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C6BFB9">
      <w:pPr>
        <w:wordWrap w:val="0"/>
        <w:spacing w:line="1000" w:lineRule="exact"/>
        <w:jc w:val="both"/>
        <w:textAlignment w:val="center"/>
        <w:rPr>
          <w:rFonts w:hint="eastAsia" w:ascii="宋体" w:hAnsi="宋体" w:cs="宋体"/>
          <w:b/>
          <w:bCs/>
          <w:color w:val="auto"/>
          <w:spacing w:val="20"/>
          <w:kern w:val="16"/>
          <w:sz w:val="36"/>
          <w:szCs w:val="36"/>
          <w:highlight w:val="none"/>
          <w:lang w:eastAsia="zh-CN"/>
        </w:rPr>
      </w:pPr>
    </w:p>
    <w:p w14:paraId="1D6EDF0E">
      <w:pPr>
        <w:wordWrap w:val="0"/>
        <w:spacing w:line="1000" w:lineRule="exact"/>
        <w:jc w:val="center"/>
        <w:textAlignment w:val="center"/>
        <w:rPr>
          <w:rFonts w:hint="eastAsia" w:ascii="宋体" w:hAnsi="宋体" w:cs="宋体"/>
          <w:b/>
          <w:bCs/>
          <w:color w:val="FF0000"/>
          <w:spacing w:val="20"/>
          <w:kern w:val="16"/>
          <w:sz w:val="48"/>
          <w:szCs w:val="48"/>
          <w:highlight w:val="none"/>
          <w:lang w:eastAsia="zh-CN"/>
        </w:rPr>
      </w:pPr>
      <w:r>
        <w:rPr>
          <w:rFonts w:hint="eastAsia" w:ascii="宋体" w:hAnsi="宋体" w:cs="宋体"/>
          <w:b/>
          <w:bCs/>
          <w:color w:val="auto"/>
          <w:spacing w:val="20"/>
          <w:kern w:val="16"/>
          <w:sz w:val="48"/>
          <w:szCs w:val="48"/>
          <w:highlight w:val="none"/>
          <w:lang w:eastAsia="zh-CN"/>
        </w:rPr>
        <w:t>邹城正方能源投资有限公司无人机及平台建设服务采购项目</w:t>
      </w:r>
    </w:p>
    <w:p w14:paraId="1E8E285E">
      <w:pPr>
        <w:pStyle w:val="21"/>
        <w:wordWrap w:val="0"/>
        <w:adjustRightInd/>
        <w:spacing w:line="1000" w:lineRule="exact"/>
        <w:jc w:val="center"/>
        <w:textAlignment w:val="center"/>
        <w:rPr>
          <w:rFonts w:hint="eastAsia" w:hAnsi="宋体" w:cs="宋体"/>
          <w:b/>
          <w:color w:val="auto"/>
          <w:sz w:val="48"/>
          <w:szCs w:val="48"/>
          <w:highlight w:val="none"/>
        </w:rPr>
      </w:pPr>
      <w:bookmarkStart w:id="0" w:name="_Toc381880843"/>
    </w:p>
    <w:p w14:paraId="2109E195">
      <w:pPr>
        <w:rPr>
          <w:rFonts w:hint="eastAsia"/>
        </w:rPr>
      </w:pPr>
    </w:p>
    <w:p w14:paraId="5AF98122">
      <w:pPr>
        <w:pStyle w:val="21"/>
        <w:wordWrap w:val="0"/>
        <w:adjustRightInd/>
        <w:spacing w:line="1000" w:lineRule="exact"/>
        <w:jc w:val="center"/>
        <w:textAlignment w:val="center"/>
        <w:rPr>
          <w:rFonts w:hint="eastAsia" w:hAnsi="宋体" w:cs="宋体"/>
          <w:b/>
          <w:color w:val="auto"/>
          <w:sz w:val="48"/>
          <w:szCs w:val="48"/>
          <w:highlight w:val="none"/>
        </w:rPr>
      </w:pPr>
      <w:r>
        <w:rPr>
          <w:rFonts w:hint="eastAsia" w:hAnsi="宋体" w:cs="宋体"/>
          <w:b/>
          <w:color w:val="auto"/>
          <w:sz w:val="72"/>
          <w:szCs w:val="72"/>
          <w:highlight w:val="none"/>
        </w:rPr>
        <w:t>竞争性磋商文件</w:t>
      </w:r>
      <w:bookmarkEnd w:id="0"/>
    </w:p>
    <w:p w14:paraId="77BB6FD2">
      <w:pPr>
        <w:pStyle w:val="21"/>
        <w:wordWrap w:val="0"/>
        <w:adjustRightInd/>
        <w:spacing w:line="1000" w:lineRule="exact"/>
        <w:jc w:val="center"/>
        <w:textAlignment w:val="center"/>
        <w:rPr>
          <w:rFonts w:hint="default" w:ascii="宋体" w:hAnsi="宋体" w:eastAsia="宋体" w:cs="宋体"/>
          <w:b/>
          <w:color w:val="auto"/>
          <w:sz w:val="36"/>
          <w:szCs w:val="36"/>
          <w:highlight w:val="none"/>
          <w:lang w:val="en-US" w:eastAsia="zh-CN"/>
        </w:rPr>
      </w:pPr>
      <w:r>
        <w:rPr>
          <w:rFonts w:hint="eastAsia" w:ascii="宋体" w:hAnsi="宋体" w:cs="宋体"/>
          <w:b/>
          <w:color w:val="auto"/>
          <w:sz w:val="32"/>
          <w:szCs w:val="32"/>
          <w:highlight w:val="none"/>
        </w:rPr>
        <w:t>项目编号：</w:t>
      </w:r>
      <w:r>
        <w:rPr>
          <w:rFonts w:hint="eastAsia" w:hAnsi="宋体" w:cs="宋体"/>
          <w:b/>
          <w:color w:val="auto"/>
          <w:sz w:val="32"/>
          <w:szCs w:val="32"/>
          <w:highlight w:val="none"/>
          <w:lang w:val="en-US" w:eastAsia="zh-CN"/>
        </w:rPr>
        <w:t>SDCX-2025-0606</w:t>
      </w:r>
    </w:p>
    <w:p w14:paraId="6BBDFEBE">
      <w:pPr>
        <w:pStyle w:val="40"/>
        <w:jc w:val="center"/>
        <w:rPr>
          <w:rFonts w:hint="eastAsia" w:ascii="宋体" w:hAnsi="宋体" w:cs="宋体"/>
          <w:color w:val="auto"/>
          <w:sz w:val="32"/>
          <w:highlight w:val="none"/>
        </w:rPr>
      </w:pPr>
      <w:r>
        <w:rPr>
          <w:rFonts w:hint="eastAsia" w:eastAsia="宋体"/>
          <w:color w:val="auto"/>
          <w:highlight w:val="none"/>
          <w:lang w:eastAsia="zh-CN"/>
        </w:rPr>
        <w:drawing>
          <wp:inline distT="0" distB="0" distL="114300" distR="114300">
            <wp:extent cx="2555875" cy="2538095"/>
            <wp:effectExtent l="0" t="0" r="4445" b="6985"/>
            <wp:docPr id="6" name="图片 6" descr="d1d9abe0c79ba766fcf3d56b93e35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1d9abe0c79ba766fcf3d56b93e35c8"/>
                    <pic:cNvPicPr>
                      <a:picLocks noChangeAspect="1"/>
                    </pic:cNvPicPr>
                  </pic:nvPicPr>
                  <pic:blipFill>
                    <a:blip r:embed="rId16"/>
                    <a:stretch>
                      <a:fillRect/>
                    </a:stretch>
                  </pic:blipFill>
                  <pic:spPr>
                    <a:xfrm>
                      <a:off x="0" y="0"/>
                      <a:ext cx="2555875" cy="2538095"/>
                    </a:xfrm>
                    <a:prstGeom prst="rect">
                      <a:avLst/>
                    </a:prstGeom>
                  </pic:spPr>
                </pic:pic>
              </a:graphicData>
            </a:graphic>
          </wp:inline>
        </w:drawing>
      </w:r>
    </w:p>
    <w:p w14:paraId="5F34A513">
      <w:pPr>
        <w:pStyle w:val="111"/>
        <w:wordWrap w:val="0"/>
        <w:spacing w:line="800" w:lineRule="exact"/>
        <w:jc w:val="both"/>
        <w:textAlignment w:val="center"/>
        <w:rPr>
          <w:rFonts w:hint="eastAsia" w:ascii="宋体" w:hAnsi="宋体" w:cs="宋体"/>
          <w:color w:val="auto"/>
          <w:sz w:val="32"/>
          <w:highlight w:val="none"/>
        </w:rPr>
      </w:pPr>
    </w:p>
    <w:p w14:paraId="0AD641D7">
      <w:pPr>
        <w:pStyle w:val="111"/>
        <w:wordWrap w:val="0"/>
        <w:spacing w:line="800" w:lineRule="exact"/>
        <w:ind w:firstLine="1754" w:firstLineChars="546"/>
        <w:textAlignment w:val="center"/>
        <w:rPr>
          <w:rFonts w:hint="eastAsia" w:ascii="宋体" w:hAnsi="宋体" w:eastAsia="宋体" w:cs="宋体"/>
          <w:b/>
          <w:bCs/>
          <w:color w:val="auto"/>
          <w:sz w:val="32"/>
          <w:szCs w:val="32"/>
          <w:highlight w:val="none"/>
          <w:lang w:eastAsia="zh-CN"/>
        </w:rPr>
      </w:pPr>
      <w:r>
        <w:rPr>
          <w:rFonts w:hint="eastAsia" w:ascii="宋体" w:hAnsi="宋体" w:cs="宋体"/>
          <w:b/>
          <w:bCs/>
          <w:color w:val="auto"/>
          <w:sz w:val="32"/>
          <w:szCs w:val="32"/>
          <w:highlight w:val="none"/>
        </w:rPr>
        <w:t>采 购 人：</w:t>
      </w:r>
      <w:r>
        <w:rPr>
          <w:rFonts w:hint="eastAsia" w:ascii="宋体" w:hAnsi="宋体" w:cs="宋体"/>
          <w:b/>
          <w:bCs/>
          <w:color w:val="auto"/>
          <w:sz w:val="32"/>
          <w:szCs w:val="32"/>
          <w:highlight w:val="none"/>
          <w:lang w:eastAsia="zh-CN"/>
        </w:rPr>
        <w:t>邹城正方能源投资有限公司</w:t>
      </w:r>
    </w:p>
    <w:p w14:paraId="22D0FD9C">
      <w:pPr>
        <w:pStyle w:val="111"/>
        <w:wordWrap w:val="0"/>
        <w:spacing w:line="800" w:lineRule="exact"/>
        <w:ind w:firstLine="1754" w:firstLineChars="546"/>
        <w:textAlignment w:val="center"/>
        <w:rPr>
          <w:rFonts w:hint="eastAsia" w:ascii="宋体" w:hAnsi="宋体" w:eastAsia="宋体" w:cs="宋体"/>
          <w:b/>
          <w:bCs/>
          <w:color w:val="auto"/>
          <w:sz w:val="32"/>
          <w:szCs w:val="32"/>
          <w:highlight w:val="none"/>
          <w:lang w:eastAsia="zh-CN"/>
        </w:rPr>
      </w:pPr>
      <w:r>
        <w:rPr>
          <w:rFonts w:hint="eastAsia" w:ascii="宋体" w:hAnsi="宋体" w:cs="宋体"/>
          <w:b/>
          <w:bCs/>
          <w:color w:val="auto"/>
          <w:sz w:val="32"/>
          <w:szCs w:val="32"/>
          <w:highlight w:val="none"/>
        </w:rPr>
        <w:t>代理机构：山东省</w:t>
      </w:r>
      <w:r>
        <w:rPr>
          <w:rFonts w:hint="eastAsia" w:ascii="宋体" w:hAnsi="宋体" w:cs="宋体"/>
          <w:b/>
          <w:bCs/>
          <w:color w:val="auto"/>
          <w:sz w:val="32"/>
          <w:szCs w:val="32"/>
          <w:highlight w:val="none"/>
          <w:lang w:eastAsia="zh-CN"/>
        </w:rPr>
        <w:t>昶星工程项目管理有限公司</w:t>
      </w:r>
    </w:p>
    <w:p w14:paraId="765C3B33">
      <w:pPr>
        <w:tabs>
          <w:tab w:val="left" w:pos="1080"/>
        </w:tabs>
        <w:wordWrap w:val="0"/>
        <w:spacing w:line="800" w:lineRule="exact"/>
        <w:ind w:firstLine="1754" w:firstLineChars="546"/>
        <w:textAlignment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日    期：二○二</w:t>
      </w:r>
      <w:r>
        <w:rPr>
          <w:rFonts w:hint="eastAsia" w:ascii="宋体" w:hAnsi="宋体" w:cs="宋体"/>
          <w:b/>
          <w:bCs/>
          <w:color w:val="auto"/>
          <w:sz w:val="32"/>
          <w:szCs w:val="32"/>
          <w:highlight w:val="none"/>
          <w:lang w:val="en-US" w:eastAsia="zh-CN"/>
        </w:rPr>
        <w:t>五</w:t>
      </w:r>
      <w:r>
        <w:rPr>
          <w:rFonts w:hint="eastAsia" w:ascii="宋体" w:hAnsi="宋体" w:cs="宋体"/>
          <w:b/>
          <w:bCs/>
          <w:color w:val="auto"/>
          <w:sz w:val="32"/>
          <w:szCs w:val="32"/>
          <w:highlight w:val="none"/>
        </w:rPr>
        <w:t>年</w:t>
      </w:r>
      <w:r>
        <w:rPr>
          <w:rFonts w:hint="eastAsia" w:ascii="宋体" w:hAnsi="宋体" w:cs="宋体"/>
          <w:b/>
          <w:bCs/>
          <w:color w:val="auto"/>
          <w:sz w:val="32"/>
          <w:szCs w:val="32"/>
          <w:highlight w:val="none"/>
          <w:lang w:val="en-US" w:eastAsia="zh-CN"/>
        </w:rPr>
        <w:t>六</w:t>
      </w:r>
      <w:r>
        <w:rPr>
          <w:rFonts w:hint="eastAsia" w:ascii="宋体" w:hAnsi="宋体" w:cs="宋体"/>
          <w:b/>
          <w:bCs/>
          <w:color w:val="auto"/>
          <w:sz w:val="32"/>
          <w:szCs w:val="32"/>
          <w:highlight w:val="none"/>
        </w:rPr>
        <w:t>月</w:t>
      </w:r>
    </w:p>
    <w:p w14:paraId="306A6EA2">
      <w:pPr>
        <w:tabs>
          <w:tab w:val="left" w:pos="1080"/>
        </w:tabs>
        <w:wordWrap w:val="0"/>
        <w:spacing w:line="600" w:lineRule="exact"/>
        <w:jc w:val="center"/>
        <w:textAlignment w:val="center"/>
        <w:rPr>
          <w:rFonts w:hint="eastAsia" w:ascii="宋体" w:hAnsi="宋体" w:cs="宋体"/>
          <w:b/>
          <w:bCs/>
          <w:color w:val="auto"/>
          <w:sz w:val="24"/>
          <w:highlight w:val="none"/>
        </w:rPr>
      </w:pPr>
      <w:r>
        <w:rPr>
          <w:rFonts w:hint="eastAsia" w:ascii="宋体" w:hAnsi="宋体" w:cs="宋体"/>
          <w:b/>
          <w:bCs/>
          <w:color w:val="auto"/>
          <w:sz w:val="30"/>
          <w:szCs w:val="30"/>
          <w:highlight w:val="none"/>
        </w:rPr>
        <w:br w:type="page"/>
      </w:r>
      <w:r>
        <w:rPr>
          <w:rFonts w:hint="eastAsia" w:ascii="宋体" w:hAnsi="宋体" w:cs="宋体"/>
          <w:b/>
          <w:bCs/>
          <w:color w:val="auto"/>
          <w:sz w:val="40"/>
          <w:szCs w:val="40"/>
          <w:highlight w:val="none"/>
        </w:rPr>
        <w:t>目 录</w:t>
      </w:r>
    </w:p>
    <w:p w14:paraId="2F406074">
      <w:pPr>
        <w:pStyle w:val="28"/>
        <w:tabs>
          <w:tab w:val="right" w:leader="dot" w:pos="9746"/>
        </w:tabs>
        <w:spacing w:line="600" w:lineRule="exact"/>
        <w:rPr>
          <w:rFonts w:hint="eastAsia" w:ascii="宋体" w:hAnsi="宋体" w:cs="宋体"/>
          <w:color w:val="auto"/>
          <w:sz w:val="24"/>
          <w:highlight w:val="none"/>
        </w:rPr>
      </w:pPr>
      <w:r>
        <w:rPr>
          <w:rFonts w:hint="eastAsia" w:ascii="宋体" w:hAnsi="宋体" w:cs="宋体"/>
          <w:b w:val="0"/>
          <w:bCs w:val="0"/>
          <w:caps w:val="0"/>
          <w:color w:val="auto"/>
          <w:sz w:val="24"/>
          <w:highlight w:val="none"/>
        </w:rPr>
        <w:fldChar w:fldCharType="begin"/>
      </w:r>
      <w:r>
        <w:rPr>
          <w:rFonts w:hint="eastAsia" w:ascii="宋体" w:hAnsi="宋体" w:cs="宋体"/>
          <w:b w:val="0"/>
          <w:bCs w:val="0"/>
          <w:caps w:val="0"/>
          <w:color w:val="auto"/>
          <w:sz w:val="24"/>
          <w:highlight w:val="none"/>
        </w:rPr>
        <w:instrText xml:space="preserve"> TOC \o "1-1" \h \z \u </w:instrText>
      </w:r>
      <w:r>
        <w:rPr>
          <w:rFonts w:hint="eastAsia" w:ascii="宋体" w:hAnsi="宋体" w:cs="宋体"/>
          <w:b w:val="0"/>
          <w:bCs w:val="0"/>
          <w:caps w:val="0"/>
          <w:color w:val="auto"/>
          <w:sz w:val="24"/>
          <w:highlight w:val="none"/>
        </w:rPr>
        <w:fldChar w:fldCharType="separate"/>
      </w: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_Toc5309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第一部分  竞争性磋商公告</w:t>
      </w:r>
      <w:r>
        <w:rPr>
          <w:rFonts w:hint="eastAsia" w:ascii="宋体" w:hAnsi="宋体" w:cs="宋体"/>
          <w:color w:val="auto"/>
          <w:sz w:val="24"/>
          <w:highlight w:val="none"/>
        </w:rPr>
        <w:tab/>
      </w:r>
      <w:r>
        <w:rPr>
          <w:rFonts w:hint="eastAsia" w:ascii="宋体" w:hAnsi="宋体" w:cs="宋体"/>
          <w:color w:val="auto"/>
          <w:sz w:val="24"/>
          <w:highlight w:val="none"/>
        </w:rPr>
        <w:fldChar w:fldCharType="begin"/>
      </w:r>
      <w:r>
        <w:rPr>
          <w:rFonts w:hint="eastAsia" w:ascii="宋体" w:hAnsi="宋体" w:cs="宋体"/>
          <w:color w:val="auto"/>
          <w:sz w:val="24"/>
          <w:highlight w:val="none"/>
        </w:rPr>
        <w:instrText xml:space="preserve"> PAGEREF _Toc5309 </w:instrText>
      </w:r>
      <w:r>
        <w:rPr>
          <w:rFonts w:hint="eastAsia" w:ascii="宋体" w:hAnsi="宋体" w:cs="宋体"/>
          <w:color w:val="auto"/>
          <w:sz w:val="24"/>
          <w:highlight w:val="none"/>
        </w:rPr>
        <w:fldChar w:fldCharType="separate"/>
      </w:r>
      <w:r>
        <w:rPr>
          <w:rFonts w:hint="eastAsia" w:ascii="宋体" w:hAnsi="宋体" w:cs="宋体"/>
          <w:color w:val="auto"/>
          <w:sz w:val="24"/>
          <w:highlight w:val="none"/>
        </w:rPr>
        <w:t>1</w:t>
      </w:r>
      <w:r>
        <w:rPr>
          <w:rFonts w:hint="eastAsia" w:ascii="宋体" w:hAnsi="宋体" w:cs="宋体"/>
          <w:color w:val="auto"/>
          <w:sz w:val="24"/>
          <w:highlight w:val="none"/>
        </w:rPr>
        <w:fldChar w:fldCharType="end"/>
      </w:r>
      <w:r>
        <w:rPr>
          <w:rFonts w:hint="eastAsia" w:ascii="宋体" w:hAnsi="宋体" w:cs="宋体"/>
          <w:bCs w:val="0"/>
          <w:caps w:val="0"/>
          <w:color w:val="auto"/>
          <w:sz w:val="24"/>
          <w:highlight w:val="none"/>
        </w:rPr>
        <w:fldChar w:fldCharType="end"/>
      </w:r>
    </w:p>
    <w:p w14:paraId="4F5F71D1">
      <w:pPr>
        <w:pStyle w:val="28"/>
        <w:tabs>
          <w:tab w:val="right" w:leader="dot" w:pos="9746"/>
        </w:tabs>
        <w:spacing w:line="600" w:lineRule="exact"/>
        <w:rPr>
          <w:rFonts w:hint="eastAsia" w:ascii="宋体" w:hAnsi="宋体" w:eastAsia="宋体" w:cs="宋体"/>
          <w:color w:val="auto"/>
          <w:sz w:val="24"/>
          <w:highlight w:val="none"/>
          <w:lang w:eastAsia="zh-CN"/>
        </w:rPr>
      </w:pP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_Toc24219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第二部分  磋商响应方须知及响应方须知前附表</w:t>
      </w:r>
      <w:r>
        <w:rPr>
          <w:rFonts w:hint="eastAsia" w:ascii="宋体" w:hAnsi="宋体" w:cs="宋体"/>
          <w:color w:val="auto"/>
          <w:sz w:val="24"/>
          <w:highlight w:val="none"/>
        </w:rPr>
        <w:tab/>
      </w:r>
      <w:r>
        <w:rPr>
          <w:rFonts w:hint="eastAsia" w:ascii="宋体" w:hAnsi="宋体" w:cs="宋体"/>
          <w:bCs w:val="0"/>
          <w:caps w:val="0"/>
          <w:color w:val="auto"/>
          <w:sz w:val="24"/>
          <w:highlight w:val="none"/>
        </w:rPr>
        <w:fldChar w:fldCharType="end"/>
      </w:r>
      <w:r>
        <w:rPr>
          <w:rFonts w:hint="eastAsia" w:ascii="宋体" w:hAnsi="宋体" w:cs="宋体"/>
          <w:color w:val="auto"/>
          <w:sz w:val="24"/>
          <w:highlight w:val="none"/>
          <w:lang w:val="en-US" w:eastAsia="zh-CN"/>
        </w:rPr>
        <w:t>4</w:t>
      </w:r>
    </w:p>
    <w:p w14:paraId="5C524594">
      <w:pPr>
        <w:pStyle w:val="28"/>
        <w:tabs>
          <w:tab w:val="right" w:leader="dot" w:pos="9746"/>
        </w:tabs>
        <w:spacing w:line="600" w:lineRule="exact"/>
        <w:rPr>
          <w:rFonts w:hint="default" w:ascii="宋体" w:hAnsi="宋体" w:eastAsia="宋体" w:cs="宋体"/>
          <w:color w:val="auto"/>
          <w:sz w:val="24"/>
          <w:highlight w:val="none"/>
          <w:lang w:val="en-US" w:eastAsia="zh-CN"/>
        </w:rPr>
      </w:pP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_Toc8385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第三部分  磋商组织、步骤与评审方法</w:t>
      </w:r>
      <w:r>
        <w:rPr>
          <w:rFonts w:hint="eastAsia" w:ascii="宋体" w:hAnsi="宋体" w:cs="宋体"/>
          <w:color w:val="auto"/>
          <w:sz w:val="24"/>
          <w:highlight w:val="none"/>
        </w:rPr>
        <w:tab/>
      </w:r>
      <w:r>
        <w:rPr>
          <w:rFonts w:hint="eastAsia" w:ascii="宋体" w:hAnsi="宋体" w:cs="宋体"/>
          <w:bCs w:val="0"/>
          <w:caps w:val="0"/>
          <w:color w:val="auto"/>
          <w:sz w:val="24"/>
          <w:highlight w:val="none"/>
        </w:rPr>
        <w:fldChar w:fldCharType="end"/>
      </w:r>
      <w:r>
        <w:rPr>
          <w:rFonts w:hint="eastAsia" w:ascii="宋体" w:hAnsi="宋体" w:cs="宋体"/>
          <w:bCs w:val="0"/>
          <w:caps w:val="0"/>
          <w:color w:val="auto"/>
          <w:sz w:val="24"/>
          <w:highlight w:val="none"/>
          <w:lang w:val="en-US" w:eastAsia="zh-CN"/>
        </w:rPr>
        <w:t>14</w:t>
      </w:r>
    </w:p>
    <w:p w14:paraId="59B9DE13">
      <w:pPr>
        <w:pStyle w:val="28"/>
        <w:tabs>
          <w:tab w:val="right" w:leader="dot" w:pos="9746"/>
        </w:tabs>
        <w:spacing w:line="600" w:lineRule="exact"/>
        <w:rPr>
          <w:rFonts w:hint="eastAsia" w:ascii="宋体" w:hAnsi="宋体" w:eastAsia="宋体" w:cs="宋体"/>
          <w:bCs w:val="0"/>
          <w:caps w:val="0"/>
          <w:color w:val="auto"/>
          <w:sz w:val="24"/>
          <w:highlight w:val="none"/>
          <w:lang w:val="en-US" w:eastAsia="zh-CN"/>
        </w:rPr>
      </w:pP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_Toc5438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第四部分  采购内容及要求</w:t>
      </w:r>
      <w:r>
        <w:rPr>
          <w:rFonts w:hint="eastAsia" w:ascii="宋体" w:hAnsi="宋体" w:cs="宋体"/>
          <w:color w:val="auto"/>
          <w:sz w:val="24"/>
          <w:highlight w:val="none"/>
        </w:rPr>
        <w:tab/>
      </w:r>
      <w:r>
        <w:rPr>
          <w:rFonts w:hint="eastAsia" w:ascii="宋体" w:hAnsi="宋体" w:cs="宋体"/>
          <w:color w:val="auto"/>
          <w:sz w:val="24"/>
          <w:highlight w:val="none"/>
          <w:lang w:val="en-US" w:eastAsia="zh-CN"/>
        </w:rPr>
        <w:t>1</w:t>
      </w:r>
      <w:r>
        <w:rPr>
          <w:rFonts w:hint="eastAsia" w:ascii="宋体" w:hAnsi="宋体" w:cs="宋体"/>
          <w:bCs w:val="0"/>
          <w:caps w:val="0"/>
          <w:color w:val="auto"/>
          <w:sz w:val="24"/>
          <w:highlight w:val="none"/>
        </w:rPr>
        <w:fldChar w:fldCharType="end"/>
      </w:r>
      <w:r>
        <w:rPr>
          <w:rFonts w:hint="eastAsia" w:ascii="宋体" w:hAnsi="宋体" w:cs="宋体"/>
          <w:bCs w:val="0"/>
          <w:caps w:val="0"/>
          <w:color w:val="auto"/>
          <w:sz w:val="24"/>
          <w:highlight w:val="none"/>
          <w:lang w:val="en-US" w:eastAsia="zh-CN"/>
        </w:rPr>
        <w:t>7</w:t>
      </w:r>
    </w:p>
    <w:p w14:paraId="0377F8FE">
      <w:pPr>
        <w:pStyle w:val="28"/>
        <w:tabs>
          <w:tab w:val="right" w:leader="dot" w:pos="9746"/>
        </w:tabs>
        <w:spacing w:line="600" w:lineRule="exact"/>
        <w:rPr>
          <w:rFonts w:hint="default" w:ascii="宋体" w:hAnsi="宋体" w:eastAsia="宋体" w:cs="宋体"/>
          <w:bCs w:val="0"/>
          <w:caps w:val="0"/>
          <w:color w:val="auto"/>
          <w:sz w:val="24"/>
          <w:highlight w:val="none"/>
          <w:lang w:val="en-US" w:eastAsia="zh-CN"/>
        </w:rPr>
      </w:pP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_Toc30828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第五部分  合同授予</w:t>
      </w:r>
      <w:r>
        <w:rPr>
          <w:rFonts w:hint="eastAsia" w:ascii="宋体" w:hAnsi="宋体" w:cs="宋体"/>
          <w:color w:val="auto"/>
          <w:sz w:val="24"/>
          <w:highlight w:val="none"/>
        </w:rPr>
        <w:tab/>
      </w:r>
      <w:r>
        <w:rPr>
          <w:rFonts w:hint="eastAsia" w:ascii="宋体" w:hAnsi="宋体" w:cs="宋体"/>
          <w:bCs w:val="0"/>
          <w:caps w:val="0"/>
          <w:color w:val="auto"/>
          <w:sz w:val="24"/>
          <w:highlight w:val="none"/>
        </w:rPr>
        <w:fldChar w:fldCharType="end"/>
      </w:r>
      <w:r>
        <w:rPr>
          <w:rFonts w:hint="eastAsia" w:ascii="宋体" w:hAnsi="宋体" w:cs="宋体"/>
          <w:bCs w:val="0"/>
          <w:caps w:val="0"/>
          <w:color w:val="auto"/>
          <w:sz w:val="24"/>
          <w:highlight w:val="none"/>
          <w:lang w:val="en-US" w:eastAsia="zh-CN"/>
        </w:rPr>
        <w:t>41</w:t>
      </w:r>
    </w:p>
    <w:p w14:paraId="59E8E2DD">
      <w:pPr>
        <w:pStyle w:val="28"/>
        <w:tabs>
          <w:tab w:val="right" w:leader="dot" w:pos="9746"/>
        </w:tabs>
        <w:spacing w:line="600" w:lineRule="exact"/>
        <w:rPr>
          <w:rFonts w:hint="default" w:ascii="宋体" w:hAnsi="宋体" w:eastAsia="宋体" w:cs="宋体"/>
          <w:color w:val="auto"/>
          <w:sz w:val="24"/>
          <w:highlight w:val="none"/>
          <w:lang w:val="en-US" w:eastAsia="zh-CN"/>
        </w:rPr>
      </w:pPr>
      <w:r>
        <w:rPr>
          <w:rFonts w:hint="eastAsia" w:ascii="宋体" w:hAnsi="宋体" w:cs="宋体"/>
          <w:bCs w:val="0"/>
          <w:caps w:val="0"/>
          <w:color w:val="auto"/>
          <w:sz w:val="24"/>
          <w:highlight w:val="none"/>
        </w:rPr>
        <w:fldChar w:fldCharType="begin"/>
      </w:r>
      <w:r>
        <w:rPr>
          <w:rFonts w:hint="eastAsia" w:ascii="宋体" w:hAnsi="宋体" w:cs="宋体"/>
          <w:bCs w:val="0"/>
          <w:caps w:val="0"/>
          <w:color w:val="auto"/>
          <w:sz w:val="24"/>
          <w:highlight w:val="none"/>
        </w:rPr>
        <w:instrText xml:space="preserve"> HYPERLINK \l _Toc30877 </w:instrText>
      </w:r>
      <w:r>
        <w:rPr>
          <w:rFonts w:hint="eastAsia" w:ascii="宋体" w:hAnsi="宋体" w:cs="宋体"/>
          <w:bCs w:val="0"/>
          <w:caps w:val="0"/>
          <w:color w:val="auto"/>
          <w:sz w:val="24"/>
          <w:highlight w:val="none"/>
        </w:rPr>
        <w:fldChar w:fldCharType="separate"/>
      </w:r>
      <w:r>
        <w:rPr>
          <w:rFonts w:hint="eastAsia" w:ascii="宋体" w:hAnsi="宋体" w:cs="宋体"/>
          <w:color w:val="auto"/>
          <w:sz w:val="24"/>
          <w:highlight w:val="none"/>
        </w:rPr>
        <w:t>第六部分  响应文件部分格式</w:t>
      </w:r>
      <w:r>
        <w:rPr>
          <w:rFonts w:hint="eastAsia" w:ascii="宋体" w:hAnsi="宋体" w:cs="宋体"/>
          <w:color w:val="auto"/>
          <w:sz w:val="24"/>
          <w:highlight w:val="none"/>
        </w:rPr>
        <w:tab/>
      </w:r>
      <w:r>
        <w:rPr>
          <w:rFonts w:hint="eastAsia" w:ascii="宋体" w:hAnsi="宋体" w:cs="宋体"/>
          <w:bCs w:val="0"/>
          <w:caps w:val="0"/>
          <w:color w:val="auto"/>
          <w:sz w:val="24"/>
          <w:highlight w:val="none"/>
        </w:rPr>
        <w:fldChar w:fldCharType="end"/>
      </w:r>
      <w:r>
        <w:rPr>
          <w:rFonts w:hint="eastAsia" w:ascii="宋体" w:hAnsi="宋体" w:cs="宋体"/>
          <w:bCs w:val="0"/>
          <w:caps w:val="0"/>
          <w:color w:val="auto"/>
          <w:sz w:val="24"/>
          <w:highlight w:val="none"/>
          <w:lang w:val="en-US" w:eastAsia="zh-CN"/>
        </w:rPr>
        <w:t>48</w:t>
      </w:r>
    </w:p>
    <w:p w14:paraId="63A726D7">
      <w:pPr>
        <w:wordWrap w:val="0"/>
        <w:spacing w:line="600" w:lineRule="exact"/>
        <w:jc w:val="center"/>
        <w:textAlignment w:val="center"/>
        <w:rPr>
          <w:rFonts w:hint="eastAsia" w:ascii="宋体" w:hAnsi="宋体"/>
          <w:color w:val="auto"/>
          <w:sz w:val="32"/>
          <w:szCs w:val="32"/>
          <w:highlight w:val="none"/>
        </w:rPr>
        <w:sectPr>
          <w:headerReference r:id="rId4" w:type="first"/>
          <w:headerReference r:id="rId3" w:type="default"/>
          <w:footerReference r:id="rId5" w:type="default"/>
          <w:footerReference r:id="rId6" w:type="even"/>
          <w:pgSz w:w="11906" w:h="16838"/>
          <w:pgMar w:top="1440" w:right="1080" w:bottom="1440" w:left="1080" w:header="851" w:footer="992" w:gutter="0"/>
          <w:pgBorders>
            <w:top w:val="none" w:sz="0" w:space="0"/>
            <w:left w:val="none" w:sz="0" w:space="0"/>
            <w:bottom w:val="none" w:sz="0" w:space="0"/>
            <w:right w:val="none" w:sz="0" w:space="0"/>
          </w:pgBorders>
          <w:pgNumType w:fmt="numberInDash"/>
          <w:cols w:space="720" w:num="1"/>
          <w:titlePg/>
          <w:docGrid w:type="lines" w:linePitch="286" w:charSpace="0"/>
        </w:sectPr>
      </w:pPr>
      <w:r>
        <w:rPr>
          <w:rFonts w:hint="eastAsia" w:ascii="宋体" w:hAnsi="宋体" w:cs="宋体"/>
          <w:bCs/>
          <w:caps/>
          <w:color w:val="auto"/>
          <w:sz w:val="24"/>
          <w:highlight w:val="none"/>
        </w:rPr>
        <w:fldChar w:fldCharType="end"/>
      </w:r>
      <w:bookmarkStart w:id="14" w:name="_GoBack"/>
      <w:bookmarkEnd w:id="14"/>
    </w:p>
    <w:p w14:paraId="1A3D35CA">
      <w:pPr>
        <w:wordWrap w:val="0"/>
        <w:spacing w:line="600" w:lineRule="exact"/>
        <w:jc w:val="center"/>
        <w:textAlignment w:val="center"/>
        <w:outlineLvl w:val="0"/>
        <w:rPr>
          <w:rFonts w:hint="eastAsia" w:ascii="宋体" w:hAnsi="宋体" w:cs="宋体"/>
          <w:b/>
          <w:color w:val="auto"/>
          <w:sz w:val="24"/>
          <w:highlight w:val="none"/>
        </w:rPr>
      </w:pPr>
      <w:bookmarkStart w:id="1" w:name="_Toc5309"/>
      <w:r>
        <w:rPr>
          <w:rFonts w:hint="eastAsia" w:ascii="宋体" w:hAnsi="宋体" w:cs="宋体"/>
          <w:b/>
          <w:color w:val="auto"/>
          <w:sz w:val="32"/>
          <w:szCs w:val="32"/>
          <w:highlight w:val="none"/>
        </w:rPr>
        <w:t>第一部分  竞争性磋商公告</w:t>
      </w:r>
      <w:bookmarkEnd w:id="1"/>
    </w:p>
    <w:p w14:paraId="43A4131C">
      <w:pPr>
        <w:shd w:val="clear" w:color="auto" w:fill="FFFFFF"/>
        <w:tabs>
          <w:tab w:val="left" w:pos="840"/>
        </w:tabs>
        <w:wordWrap w:val="0"/>
        <w:spacing w:line="600" w:lineRule="exact"/>
        <w:jc w:val="center"/>
        <w:textAlignment w:val="center"/>
        <w:rPr>
          <w:rFonts w:hint="eastAsia" w:ascii="宋体" w:hAnsi="宋体" w:cs="宋体"/>
          <w:b/>
          <w:bCs/>
          <w:color w:val="FF0000"/>
          <w:kern w:val="16"/>
          <w:sz w:val="28"/>
          <w:szCs w:val="28"/>
          <w:highlight w:val="none"/>
          <w:lang w:eastAsia="zh-CN"/>
        </w:rPr>
      </w:pPr>
      <w:bookmarkStart w:id="2" w:name="OLE_LINK4"/>
      <w:r>
        <w:rPr>
          <w:rFonts w:hint="eastAsia" w:ascii="宋体" w:hAnsi="宋体" w:cs="宋体"/>
          <w:b/>
          <w:bCs/>
          <w:color w:val="auto"/>
          <w:kern w:val="16"/>
          <w:sz w:val="28"/>
          <w:szCs w:val="28"/>
          <w:highlight w:val="none"/>
          <w:lang w:eastAsia="zh-CN"/>
        </w:rPr>
        <w:t>邹城正方能源投资有限公司无人机及平台建设服务采购项目</w:t>
      </w:r>
    </w:p>
    <w:p w14:paraId="4CC3DDF5">
      <w:pPr>
        <w:shd w:val="clear" w:color="auto" w:fill="FFFFFF"/>
        <w:tabs>
          <w:tab w:val="left" w:pos="840"/>
        </w:tabs>
        <w:wordWrap w:val="0"/>
        <w:spacing w:line="600" w:lineRule="exact"/>
        <w:jc w:val="center"/>
        <w:textAlignment w:val="center"/>
        <w:rPr>
          <w:rFonts w:hint="eastAsia" w:ascii="宋体" w:hAnsi="宋体" w:cs="宋体"/>
          <w:color w:val="auto"/>
          <w:kern w:val="0"/>
          <w:sz w:val="24"/>
          <w:highlight w:val="none"/>
        </w:rPr>
      </w:pPr>
      <w:r>
        <w:rPr>
          <w:rFonts w:hint="eastAsia" w:ascii="宋体" w:hAnsi="宋体" w:cs="宋体"/>
          <w:b/>
          <w:bCs/>
          <w:color w:val="auto"/>
          <w:kern w:val="16"/>
          <w:sz w:val="28"/>
          <w:szCs w:val="28"/>
          <w:highlight w:val="none"/>
        </w:rPr>
        <w:t>竞争性磋商公告</w:t>
      </w:r>
    </w:p>
    <w:p w14:paraId="6F0138F2">
      <w:pPr>
        <w:pStyle w:val="3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440" w:lineRule="atLeast"/>
        <w:textAlignment w:val="auto"/>
        <w:rPr>
          <w:rFonts w:hint="eastAsia" w:ascii="宋体" w:hAnsi="宋体" w:eastAsia="宋体" w:cs="宋体"/>
          <w:sz w:val="24"/>
          <w:szCs w:val="24"/>
          <w:lang w:eastAsia="zh-CN"/>
        </w:rPr>
      </w:pPr>
      <w:r>
        <w:rPr>
          <w:rFonts w:hint="eastAsia" w:ascii="宋体" w:hAnsi="宋体" w:eastAsia="宋体" w:cs="宋体"/>
          <w:sz w:val="24"/>
          <w:szCs w:val="24"/>
        </w:rPr>
        <w:t>项目概况</w:t>
      </w:r>
      <w:r>
        <w:rPr>
          <w:rFonts w:hint="eastAsia" w:ascii="宋体" w:hAnsi="宋体" w:eastAsia="宋体" w:cs="宋体"/>
          <w:sz w:val="24"/>
          <w:szCs w:val="24"/>
          <w:lang w:eastAsia="zh-CN"/>
        </w:rPr>
        <w:t>：</w:t>
      </w:r>
    </w:p>
    <w:p w14:paraId="1C2F62A3">
      <w:pPr>
        <w:pStyle w:val="36"/>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firstLine="480" w:firstLineChars="200"/>
        <w:textAlignment w:val="auto"/>
        <w:rPr>
          <w:rFonts w:hint="eastAsia" w:ascii="宋体" w:hAnsi="宋体" w:eastAsia="宋体" w:cs="宋体"/>
          <w:sz w:val="24"/>
          <w:szCs w:val="24"/>
        </w:rPr>
      </w:pPr>
      <w:r>
        <w:rPr>
          <w:rFonts w:hint="eastAsia" w:ascii="宋体" w:hAnsi="宋体" w:cs="宋体"/>
          <w:sz w:val="24"/>
          <w:szCs w:val="24"/>
          <w:u w:val="single"/>
          <w:lang w:eastAsia="zh-CN"/>
        </w:rPr>
        <w:t>邹城正方能源投资有限公司无人机及平台建设服务采购项目</w:t>
      </w:r>
      <w:r>
        <w:rPr>
          <w:rFonts w:hint="eastAsia" w:ascii="宋体" w:hAnsi="宋体" w:eastAsia="宋体" w:cs="宋体"/>
          <w:sz w:val="24"/>
          <w:szCs w:val="24"/>
        </w:rPr>
        <w:t>的潜在供应商应在</w:t>
      </w:r>
      <w:r>
        <w:rPr>
          <w:rFonts w:hint="eastAsia" w:ascii="宋体" w:hAnsi="宋体" w:cs="宋体"/>
          <w:sz w:val="24"/>
          <w:szCs w:val="24"/>
          <w:u w:val="single"/>
          <w:lang w:eastAsia="zh-CN"/>
        </w:rPr>
        <w:t>邹城正方能源投资有限公司</w:t>
      </w:r>
      <w:r>
        <w:rPr>
          <w:rFonts w:ascii="宋体" w:hAnsi="宋体" w:cs="宋体"/>
          <w:color w:val="auto"/>
          <w:kern w:val="0"/>
          <w:sz w:val="24"/>
          <w:highlight w:val="none"/>
          <w:u w:val="single"/>
        </w:rPr>
        <w:t>（</w:t>
      </w:r>
      <w:r>
        <w:rPr>
          <w:rFonts w:hint="eastAsia" w:ascii="宋体" w:hAnsi="宋体" w:eastAsia="宋体" w:cs="宋体"/>
          <w:color w:val="auto"/>
          <w:kern w:val="0"/>
          <w:sz w:val="24"/>
          <w:highlight w:val="none"/>
          <w:u w:val="single"/>
          <w:lang w:eastAsia="zh-CN"/>
        </w:rPr>
        <w:t>https://www.zczfny.com/</w:t>
      </w:r>
      <w:r>
        <w:rPr>
          <w:rFonts w:ascii="宋体" w:hAnsi="宋体" w:cs="宋体"/>
          <w:color w:val="auto"/>
          <w:kern w:val="0"/>
          <w:sz w:val="24"/>
          <w:highlight w:val="none"/>
          <w:u w:val="single"/>
        </w:rPr>
        <w:t>）</w:t>
      </w:r>
      <w:r>
        <w:rPr>
          <w:rFonts w:hint="eastAsia" w:ascii="宋体" w:hAnsi="宋体" w:eastAsia="宋体" w:cs="宋体"/>
          <w:sz w:val="24"/>
          <w:szCs w:val="24"/>
        </w:rPr>
        <w:t>获取采购文件，并于</w:t>
      </w:r>
      <w:r>
        <w:rPr>
          <w:rFonts w:hint="eastAsia" w:ascii="宋体" w:hAnsi="宋体" w:eastAsia="宋体" w:cs="宋体"/>
          <w:sz w:val="24"/>
          <w:szCs w:val="24"/>
          <w:u w:val="single"/>
        </w:rPr>
        <w:t>2025年</w:t>
      </w:r>
      <w:r>
        <w:rPr>
          <w:rFonts w:hint="eastAsia" w:ascii="宋体" w:hAnsi="宋体" w:cs="宋体"/>
          <w:sz w:val="24"/>
          <w:szCs w:val="24"/>
          <w:u w:val="single"/>
          <w:lang w:val="en-US" w:eastAsia="zh-CN"/>
        </w:rPr>
        <w:t>6</w:t>
      </w:r>
      <w:r>
        <w:rPr>
          <w:rFonts w:hint="eastAsia" w:ascii="宋体" w:hAnsi="宋体" w:eastAsia="宋体" w:cs="宋体"/>
          <w:sz w:val="24"/>
          <w:szCs w:val="24"/>
          <w:u w:val="single"/>
        </w:rPr>
        <w:t>月</w:t>
      </w:r>
      <w:r>
        <w:rPr>
          <w:rFonts w:hint="eastAsia" w:ascii="宋体" w:hAnsi="宋体" w:cs="宋体"/>
          <w:sz w:val="24"/>
          <w:szCs w:val="24"/>
          <w:u w:val="single"/>
          <w:lang w:val="en-US" w:eastAsia="zh-CN"/>
        </w:rPr>
        <w:t>18</w:t>
      </w:r>
      <w:r>
        <w:rPr>
          <w:rFonts w:hint="eastAsia" w:ascii="宋体" w:hAnsi="宋体" w:eastAsia="宋体" w:cs="宋体"/>
          <w:sz w:val="24"/>
          <w:szCs w:val="24"/>
          <w:u w:val="single"/>
        </w:rPr>
        <w:t xml:space="preserve">日 </w:t>
      </w:r>
      <w:r>
        <w:rPr>
          <w:rFonts w:hint="eastAsia" w:ascii="宋体" w:hAnsi="宋体" w:cs="宋体"/>
          <w:sz w:val="24"/>
          <w:szCs w:val="24"/>
          <w:u w:val="single"/>
          <w:lang w:val="en-US" w:eastAsia="zh-CN"/>
        </w:rPr>
        <w:t>09</w:t>
      </w:r>
      <w:r>
        <w:rPr>
          <w:rFonts w:hint="eastAsia" w:ascii="宋体" w:hAnsi="宋体" w:eastAsia="宋体" w:cs="宋体"/>
          <w:sz w:val="24"/>
          <w:szCs w:val="24"/>
          <w:u w:val="single"/>
        </w:rPr>
        <w:t>点</w:t>
      </w:r>
      <w:r>
        <w:rPr>
          <w:rFonts w:hint="eastAsia" w:ascii="宋体" w:hAnsi="宋体" w:cs="宋体"/>
          <w:sz w:val="24"/>
          <w:szCs w:val="24"/>
          <w:u w:val="single"/>
          <w:lang w:val="en-US" w:eastAsia="zh-CN"/>
        </w:rPr>
        <w:t>3</w:t>
      </w:r>
      <w:r>
        <w:rPr>
          <w:rFonts w:hint="eastAsia" w:ascii="宋体" w:hAnsi="宋体" w:eastAsia="宋体" w:cs="宋体"/>
          <w:sz w:val="24"/>
          <w:szCs w:val="24"/>
          <w:u w:val="single"/>
        </w:rPr>
        <w:t>0分</w:t>
      </w:r>
      <w:r>
        <w:rPr>
          <w:rFonts w:hint="eastAsia" w:ascii="宋体" w:hAnsi="宋体" w:eastAsia="宋体" w:cs="宋体"/>
          <w:sz w:val="24"/>
          <w:szCs w:val="24"/>
        </w:rPr>
        <w:t>（北京时间）前提交响应文件。</w:t>
      </w:r>
    </w:p>
    <w:p w14:paraId="5840EFD3">
      <w:pPr>
        <w:pStyle w:val="3"/>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b w:val="0"/>
          <w:bCs w:val="0"/>
          <w:sz w:val="24"/>
          <w:szCs w:val="24"/>
        </w:rPr>
        <w:t>一、项目基本情况</w:t>
      </w:r>
    </w:p>
    <w:p w14:paraId="39125DFD">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default" w:ascii="宋体" w:hAnsi="宋体" w:cs="宋体"/>
          <w:sz w:val="24"/>
          <w:szCs w:val="24"/>
          <w:lang w:val="en-US" w:eastAsia="zh-CN"/>
        </w:rPr>
      </w:pPr>
      <w:r>
        <w:rPr>
          <w:rFonts w:hint="eastAsia" w:ascii="宋体" w:hAnsi="宋体" w:eastAsia="宋体" w:cs="宋体"/>
          <w:sz w:val="24"/>
          <w:szCs w:val="24"/>
          <w:lang w:val="en-US" w:eastAsia="zh-CN"/>
        </w:rPr>
        <w:t>1、</w:t>
      </w:r>
      <w:r>
        <w:rPr>
          <w:rFonts w:hint="eastAsia" w:ascii="宋体" w:hAnsi="宋体" w:eastAsia="宋体" w:cs="宋体"/>
          <w:sz w:val="24"/>
          <w:szCs w:val="24"/>
        </w:rPr>
        <w:t>项目编号：</w:t>
      </w:r>
      <w:r>
        <w:rPr>
          <w:rFonts w:hint="eastAsia" w:ascii="宋体" w:hAnsi="宋体" w:cs="宋体"/>
          <w:sz w:val="24"/>
          <w:szCs w:val="24"/>
          <w:lang w:val="en-US" w:eastAsia="zh-CN"/>
        </w:rPr>
        <w:t>SDCX-2025-0606</w:t>
      </w:r>
    </w:p>
    <w:p w14:paraId="7126A390">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val="en-US" w:eastAsia="zh-CN"/>
        </w:rPr>
        <w:t>2、</w:t>
      </w:r>
      <w:r>
        <w:rPr>
          <w:rFonts w:hint="eastAsia" w:ascii="宋体" w:hAnsi="宋体" w:eastAsia="宋体" w:cs="宋体"/>
          <w:sz w:val="24"/>
          <w:szCs w:val="24"/>
        </w:rPr>
        <w:t>项目名称：</w:t>
      </w:r>
      <w:r>
        <w:rPr>
          <w:rFonts w:hint="eastAsia" w:ascii="宋体" w:hAnsi="宋体" w:cs="宋体"/>
          <w:sz w:val="24"/>
          <w:szCs w:val="24"/>
          <w:lang w:eastAsia="zh-CN"/>
        </w:rPr>
        <w:t>邹城正方能源投资有限公司无人机及平台建设服务采购项目</w:t>
      </w:r>
    </w:p>
    <w:p w14:paraId="57799418">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采购方式：竞争性磋商</w:t>
      </w:r>
    </w:p>
    <w:p w14:paraId="20F52459">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4、</w:t>
      </w:r>
      <w:r>
        <w:rPr>
          <w:rFonts w:hint="eastAsia" w:ascii="宋体" w:hAnsi="宋体" w:eastAsia="宋体" w:cs="宋体"/>
          <w:sz w:val="24"/>
          <w:szCs w:val="24"/>
        </w:rPr>
        <w:t>预算金额：</w:t>
      </w:r>
      <w:r>
        <w:rPr>
          <w:rFonts w:hint="eastAsia" w:ascii="宋体" w:hAnsi="宋体" w:cs="宋体"/>
          <w:sz w:val="24"/>
          <w:szCs w:val="24"/>
          <w:lang w:eastAsia="zh-CN"/>
        </w:rPr>
        <w:t>495000.00</w:t>
      </w:r>
      <w:r>
        <w:rPr>
          <w:rFonts w:hint="eastAsia" w:ascii="宋体" w:hAnsi="宋体" w:eastAsia="宋体" w:cs="宋体"/>
          <w:sz w:val="24"/>
          <w:szCs w:val="24"/>
        </w:rPr>
        <w:t>元</w:t>
      </w:r>
    </w:p>
    <w:p w14:paraId="019B996E">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5、</w:t>
      </w:r>
      <w:r>
        <w:rPr>
          <w:rFonts w:hint="eastAsia" w:ascii="宋体" w:hAnsi="宋体" w:eastAsia="宋体" w:cs="宋体"/>
          <w:sz w:val="24"/>
          <w:szCs w:val="24"/>
        </w:rPr>
        <w:t>采购需求：</w:t>
      </w:r>
      <w:r>
        <w:rPr>
          <w:rFonts w:hint="eastAsia" w:ascii="宋体" w:hAnsi="宋体" w:cs="宋体"/>
          <w:sz w:val="24"/>
          <w:szCs w:val="24"/>
          <w:lang w:eastAsia="zh-CN"/>
        </w:rPr>
        <w:t>邹城正方能源投资有限公司</w:t>
      </w:r>
      <w:r>
        <w:rPr>
          <w:rFonts w:hint="eastAsia" w:ascii="宋体" w:hAnsi="宋体" w:eastAsia="宋体" w:cs="宋体"/>
          <w:sz w:val="24"/>
          <w:szCs w:val="24"/>
          <w:lang w:eastAsia="zh-CN"/>
        </w:rPr>
        <w:t>无人机及平台建设服务采购项目</w:t>
      </w:r>
      <w:r>
        <w:rPr>
          <w:rFonts w:hint="eastAsia" w:ascii="宋体" w:hAnsi="宋体" w:eastAsia="宋体" w:cs="宋体"/>
          <w:color w:val="auto"/>
          <w:kern w:val="0"/>
          <w:sz w:val="24"/>
          <w:highlight w:val="none"/>
        </w:rPr>
        <w:t>，</w:t>
      </w:r>
      <w:r>
        <w:rPr>
          <w:rFonts w:hint="eastAsia" w:ascii="宋体" w:hAnsi="宋体" w:eastAsia="宋体" w:cs="宋体"/>
          <w:color w:val="auto"/>
          <w:sz w:val="24"/>
          <w:highlight w:val="none"/>
        </w:rPr>
        <w:t>（详见第四部分采购内容及要求）</w:t>
      </w:r>
      <w:r>
        <w:rPr>
          <w:rFonts w:hint="eastAsia" w:ascii="宋体" w:hAnsi="宋体" w:eastAsia="宋体" w:cs="宋体"/>
          <w:sz w:val="24"/>
          <w:szCs w:val="24"/>
        </w:rPr>
        <w:t>。</w:t>
      </w:r>
    </w:p>
    <w:p w14:paraId="35649C41">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6、</w:t>
      </w:r>
      <w:r>
        <w:rPr>
          <w:rFonts w:hint="eastAsia" w:ascii="宋体" w:hAnsi="宋体" w:eastAsia="宋体" w:cs="宋体"/>
          <w:sz w:val="24"/>
          <w:szCs w:val="24"/>
        </w:rPr>
        <w:t>合同履行期限：详见采购文件</w:t>
      </w:r>
    </w:p>
    <w:p w14:paraId="1F2BA18F">
      <w:pPr>
        <w:pStyle w:val="3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7、</w:t>
      </w:r>
      <w:r>
        <w:rPr>
          <w:rFonts w:hint="eastAsia" w:ascii="宋体" w:hAnsi="宋体" w:eastAsia="宋体" w:cs="宋体"/>
          <w:sz w:val="24"/>
          <w:szCs w:val="24"/>
        </w:rPr>
        <w:t>本项目（</w:t>
      </w:r>
      <w:r>
        <w:rPr>
          <w:rStyle w:val="47"/>
          <w:rFonts w:hint="eastAsia" w:ascii="宋体" w:hAnsi="宋体" w:eastAsia="宋体" w:cs="宋体"/>
          <w:i w:val="0"/>
          <w:iCs/>
          <w:sz w:val="24"/>
          <w:szCs w:val="24"/>
        </w:rPr>
        <w:t>不接受</w:t>
      </w:r>
      <w:r>
        <w:rPr>
          <w:rFonts w:hint="eastAsia" w:ascii="宋体" w:hAnsi="宋体" w:eastAsia="宋体" w:cs="宋体"/>
          <w:sz w:val="24"/>
          <w:szCs w:val="24"/>
        </w:rPr>
        <w:t>）联合体投标。</w:t>
      </w:r>
    </w:p>
    <w:p w14:paraId="2C5AF13F">
      <w:pPr>
        <w:pStyle w:val="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b w:val="0"/>
          <w:bCs w:val="0"/>
          <w:sz w:val="24"/>
          <w:szCs w:val="24"/>
        </w:rPr>
        <w:t>二、申请人的资格要求：</w:t>
      </w:r>
    </w:p>
    <w:p w14:paraId="719CC3F1">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eastAsia="zh-CN"/>
        </w:rPr>
      </w:pPr>
      <w:r>
        <w:rPr>
          <w:rFonts w:hint="eastAsia" w:ascii="宋体" w:hAnsi="宋体" w:eastAsia="宋体" w:cs="宋体"/>
          <w:color w:val="auto"/>
          <w:kern w:val="0"/>
          <w:sz w:val="24"/>
          <w:highlight w:val="none"/>
          <w:lang w:val="zh-CN"/>
        </w:rPr>
        <w:t>1、</w:t>
      </w:r>
      <w:r>
        <w:rPr>
          <w:rFonts w:hint="eastAsia" w:ascii="宋体" w:hAnsi="宋体" w:cs="宋体"/>
          <w:color w:val="auto"/>
          <w:kern w:val="0"/>
          <w:sz w:val="24"/>
          <w:highlight w:val="none"/>
          <w:lang w:val="zh-CN"/>
        </w:rPr>
        <w:t>供应商参加采购活动应当具备以下条件</w:t>
      </w:r>
      <w:r>
        <w:rPr>
          <w:rFonts w:hint="eastAsia" w:ascii="宋体" w:hAnsi="宋体" w:cs="宋体"/>
          <w:color w:val="auto"/>
          <w:kern w:val="0"/>
          <w:sz w:val="24"/>
          <w:highlight w:val="none"/>
          <w:lang w:val="en-US" w:eastAsia="zh-CN"/>
        </w:rPr>
        <w:t>：</w:t>
      </w:r>
    </w:p>
    <w:p w14:paraId="4636DE39">
      <w:pPr>
        <w:keepNext w:val="0"/>
        <w:keepLines w:val="0"/>
        <w:suppressLineNumbers w:val="0"/>
        <w:shd w:val="clear" w:color="auto" w:fill="FFFFFF"/>
        <w:tabs>
          <w:tab w:val="left" w:pos="840"/>
        </w:tabs>
        <w:wordWrap w:val="0"/>
        <w:spacing w:before="0" w:beforeLines="0" w:beforeAutospacing="0" w:after="0" w:afterAutospacing="0" w:line="440" w:lineRule="atLeast"/>
        <w:ind w:left="0" w:right="0"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rPr>
        <w:t>）具有独立承担民事责任的能力；</w:t>
      </w:r>
    </w:p>
    <w:p w14:paraId="19BE5F22">
      <w:pPr>
        <w:keepNext w:val="0"/>
        <w:keepLines w:val="0"/>
        <w:suppressLineNumbers w:val="0"/>
        <w:shd w:val="clear" w:color="auto" w:fill="FFFFFF"/>
        <w:tabs>
          <w:tab w:val="left" w:pos="840"/>
        </w:tabs>
        <w:wordWrap w:val="0"/>
        <w:spacing w:before="0" w:beforeLines="0" w:beforeAutospacing="0" w:after="0" w:afterAutospacing="0" w:line="440" w:lineRule="atLeast"/>
        <w:ind w:left="0" w:right="0"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rPr>
        <w:t>）具有良好的商业信誉和健全的财务会计制度；</w:t>
      </w:r>
    </w:p>
    <w:p w14:paraId="620FC3EE">
      <w:pPr>
        <w:keepNext w:val="0"/>
        <w:keepLines w:val="0"/>
        <w:suppressLineNumbers w:val="0"/>
        <w:shd w:val="clear" w:color="auto" w:fill="FFFFFF"/>
        <w:tabs>
          <w:tab w:val="left" w:pos="840"/>
        </w:tabs>
        <w:wordWrap w:val="0"/>
        <w:spacing w:before="0" w:beforeLines="0" w:beforeAutospacing="0" w:after="0" w:afterAutospacing="0" w:line="440" w:lineRule="atLeast"/>
        <w:ind w:left="0" w:right="0"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rPr>
        <w:t>）具有履行合同所必需的设备和专业技术能力；</w:t>
      </w:r>
    </w:p>
    <w:p w14:paraId="599E62D7">
      <w:pPr>
        <w:keepNext w:val="0"/>
        <w:keepLines w:val="0"/>
        <w:suppressLineNumbers w:val="0"/>
        <w:shd w:val="clear" w:color="auto" w:fill="FFFFFF"/>
        <w:tabs>
          <w:tab w:val="left" w:pos="840"/>
        </w:tabs>
        <w:wordWrap w:val="0"/>
        <w:spacing w:before="0" w:beforeLines="0" w:beforeAutospacing="0" w:after="0" w:afterAutospacing="0" w:line="440" w:lineRule="atLeast"/>
        <w:ind w:left="0" w:right="0"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rPr>
        <w:t>）有依法缴纳税收和社会保障资金的良好记录；</w:t>
      </w:r>
    </w:p>
    <w:p w14:paraId="68687DFD">
      <w:pPr>
        <w:keepNext w:val="0"/>
        <w:keepLines w:val="0"/>
        <w:suppressLineNumbers w:val="0"/>
        <w:shd w:val="clear" w:color="auto" w:fill="FFFFFF"/>
        <w:tabs>
          <w:tab w:val="left" w:pos="840"/>
        </w:tabs>
        <w:wordWrap w:val="0"/>
        <w:spacing w:before="0" w:beforeLines="0" w:beforeAutospacing="0" w:after="0" w:afterAutospacing="0" w:line="440" w:lineRule="atLeast"/>
        <w:ind w:left="0" w:right="0"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rPr>
        <w:t>）参加采购活动前三年内，在经营活动中没有重大违法记录；</w:t>
      </w:r>
    </w:p>
    <w:p w14:paraId="348D02B2">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2、采购人可以根据项目的特殊要求，规定供应商的特定条件，但不得以不合理的条件对供应商实行差别待遇或者歧视待遇。</w:t>
      </w:r>
    </w:p>
    <w:p w14:paraId="7573E4A4">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2.1单位负责人为同一人或者存在直接控股、管理关系的不同供应商，不得参加同一合同项下的政府采购活动；</w:t>
      </w:r>
    </w:p>
    <w:p w14:paraId="174E8AE8">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2.2除单一来源采购项目外，为采购项目提供整体设计、规范编制或者项目管理、监理、检测等服务的供应商，不得再参加该采购项目的其他采购活动。</w:t>
      </w:r>
    </w:p>
    <w:p w14:paraId="58F1EF5C">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en-US" w:eastAsia="zh-CN"/>
        </w:rPr>
      </w:pPr>
      <w:r>
        <w:rPr>
          <w:rFonts w:hint="eastAsia" w:ascii="宋体" w:hAnsi="宋体" w:eastAsia="宋体" w:cs="宋体"/>
          <w:color w:val="auto"/>
          <w:kern w:val="0"/>
          <w:sz w:val="24"/>
          <w:highlight w:val="none"/>
          <w:lang w:val="zh-CN"/>
        </w:rPr>
        <w:t>2.3</w:t>
      </w:r>
      <w:r>
        <w:rPr>
          <w:rFonts w:hint="eastAsia" w:ascii="宋体" w:hAnsi="宋体" w:cs="宋体"/>
          <w:b/>
          <w:bCs/>
          <w:color w:val="auto"/>
          <w:kern w:val="0"/>
          <w:sz w:val="24"/>
          <w:highlight w:val="none"/>
          <w:lang w:val="zh-CN"/>
        </w:rPr>
        <w:t>供应商须为国内注册具有独立法人资格，且能在国内合法提供相应服务的供应商。</w:t>
      </w:r>
    </w:p>
    <w:p w14:paraId="11F6F730">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2.4</w:t>
      </w:r>
      <w:r>
        <w:rPr>
          <w:rFonts w:hint="eastAsia" w:ascii="宋体" w:hAnsi="宋体"/>
          <w:color w:val="auto"/>
          <w:kern w:val="0"/>
          <w:sz w:val="24"/>
          <w:highlight w:val="none"/>
          <w:lang w:val="zh-CN"/>
        </w:rPr>
        <w:t>截止到磋商当日，供应商未在“信用中国”(www.creditchina.gov.cn)、“信用山东”(www.creditsd.gov.cn)等任何一个网站中被列入失信被执行人、重大税收违法案件当事人名单、严重违法失信行为记录名单。</w:t>
      </w:r>
    </w:p>
    <w:p w14:paraId="2EFD6C9F">
      <w:pPr>
        <w:keepNext w:val="0"/>
        <w:keepLines w:val="0"/>
        <w:suppressLineNumbers w:val="0"/>
        <w:wordWrap w:val="0"/>
        <w:spacing w:before="0" w:beforeLines="0" w:beforeAutospacing="0" w:after="0" w:afterAutospacing="0" w:line="440" w:lineRule="atLeast"/>
        <w:ind w:left="0" w:right="0" w:firstLine="480" w:firstLineChars="200"/>
        <w:jc w:val="left"/>
        <w:textAlignment w:val="center"/>
        <w:rPr>
          <w:rFonts w:hint="eastAsia" w:ascii="宋体" w:hAnsi="宋体" w:eastAsia="宋体" w:cs="宋体"/>
          <w:color w:val="auto"/>
          <w:kern w:val="0"/>
          <w:sz w:val="24"/>
          <w:highlight w:val="none"/>
          <w:lang w:val="zh-CN"/>
        </w:rPr>
      </w:pPr>
      <w:r>
        <w:rPr>
          <w:rFonts w:hint="eastAsia" w:ascii="宋体" w:hAnsi="宋体" w:eastAsia="宋体" w:cs="宋体"/>
          <w:color w:val="auto"/>
          <w:kern w:val="0"/>
          <w:sz w:val="24"/>
          <w:highlight w:val="none"/>
          <w:lang w:val="zh-CN"/>
        </w:rPr>
        <w:t>2.5本次竞争性磋商不接受联合体。</w:t>
      </w:r>
    </w:p>
    <w:p w14:paraId="0931A1C2">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440" w:lineRule="atLeast"/>
        <w:ind w:firstLine="480" w:firstLineChars="200"/>
        <w:textAlignment w:val="auto"/>
        <w:rPr>
          <w:rFonts w:hint="eastAsia" w:ascii="宋体" w:hAnsi="宋体" w:eastAsia="宋体" w:cs="宋体"/>
          <w:sz w:val="24"/>
          <w:szCs w:val="24"/>
        </w:rPr>
      </w:pPr>
      <w:r>
        <w:rPr>
          <w:rFonts w:hint="eastAsia" w:ascii="宋体" w:hAnsi="宋体" w:eastAsia="宋体" w:cs="宋体"/>
          <w:color w:val="auto"/>
          <w:kern w:val="0"/>
          <w:sz w:val="24"/>
          <w:highlight w:val="none"/>
          <w:lang w:val="zh-CN"/>
        </w:rPr>
        <w:t>详见供应商须知“三、合格的供应商。</w:t>
      </w:r>
    </w:p>
    <w:p w14:paraId="23AACC1C">
      <w:pPr>
        <w:pStyle w:val="3"/>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textAlignment w:val="auto"/>
        <w:rPr>
          <w:rFonts w:hint="eastAsia" w:ascii="宋体" w:hAnsi="宋体" w:eastAsia="宋体" w:cs="宋体"/>
          <w:sz w:val="24"/>
          <w:szCs w:val="24"/>
        </w:rPr>
      </w:pPr>
      <w:r>
        <w:rPr>
          <w:rFonts w:hint="eastAsia" w:ascii="宋体" w:hAnsi="宋体" w:eastAsia="宋体" w:cs="宋体"/>
          <w:b w:val="0"/>
          <w:bCs w:val="0"/>
          <w:sz w:val="24"/>
          <w:szCs w:val="24"/>
        </w:rPr>
        <w:t>三、获取采购文件</w:t>
      </w:r>
    </w:p>
    <w:p w14:paraId="5E27535F">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时间：</w:t>
      </w:r>
      <w:r>
        <w:rPr>
          <w:rFonts w:hint="eastAsia" w:ascii="宋体" w:hAnsi="宋体" w:eastAsia="宋体" w:cs="宋体"/>
          <w:sz w:val="24"/>
          <w:szCs w:val="24"/>
          <w:u w:val="single"/>
        </w:rPr>
        <w:t>2025年</w:t>
      </w:r>
      <w:r>
        <w:rPr>
          <w:rFonts w:hint="eastAsia" w:ascii="宋体" w:hAnsi="宋体" w:cs="宋体"/>
          <w:sz w:val="24"/>
          <w:szCs w:val="24"/>
          <w:u w:val="single"/>
          <w:lang w:val="en-US" w:eastAsia="zh-CN"/>
        </w:rPr>
        <w:t>6</w:t>
      </w:r>
      <w:r>
        <w:rPr>
          <w:rFonts w:hint="eastAsia" w:ascii="宋体" w:hAnsi="宋体" w:eastAsia="宋体" w:cs="宋体"/>
          <w:sz w:val="24"/>
          <w:szCs w:val="24"/>
          <w:u w:val="single"/>
        </w:rPr>
        <w:t>月</w:t>
      </w:r>
      <w:r>
        <w:rPr>
          <w:rFonts w:hint="eastAsia" w:ascii="宋体" w:hAnsi="宋体" w:cs="宋体"/>
          <w:sz w:val="24"/>
          <w:szCs w:val="24"/>
          <w:u w:val="single"/>
          <w:lang w:val="en-US" w:eastAsia="zh-CN"/>
        </w:rPr>
        <w:t>6</w:t>
      </w:r>
      <w:r>
        <w:rPr>
          <w:rFonts w:hint="eastAsia" w:ascii="宋体" w:hAnsi="宋体" w:eastAsia="宋体" w:cs="宋体"/>
          <w:sz w:val="24"/>
          <w:szCs w:val="24"/>
          <w:u w:val="single"/>
        </w:rPr>
        <w:t>日</w:t>
      </w:r>
      <w:r>
        <w:rPr>
          <w:rFonts w:hint="eastAsia" w:ascii="宋体" w:hAnsi="宋体" w:eastAsia="宋体" w:cs="宋体"/>
          <w:sz w:val="24"/>
          <w:szCs w:val="24"/>
        </w:rPr>
        <w:t>至</w:t>
      </w:r>
      <w:r>
        <w:rPr>
          <w:rFonts w:hint="eastAsia" w:ascii="宋体" w:hAnsi="宋体" w:eastAsia="宋体" w:cs="宋体"/>
          <w:sz w:val="24"/>
          <w:szCs w:val="24"/>
          <w:u w:val="single"/>
        </w:rPr>
        <w:t>2025年</w:t>
      </w:r>
      <w:r>
        <w:rPr>
          <w:rFonts w:hint="eastAsia" w:ascii="宋体" w:hAnsi="宋体" w:cs="宋体"/>
          <w:sz w:val="24"/>
          <w:szCs w:val="24"/>
          <w:u w:val="single"/>
          <w:lang w:val="en-US" w:eastAsia="zh-CN"/>
        </w:rPr>
        <w:t>6</w:t>
      </w:r>
      <w:r>
        <w:rPr>
          <w:rFonts w:hint="eastAsia" w:ascii="宋体" w:hAnsi="宋体" w:eastAsia="宋体" w:cs="宋体"/>
          <w:sz w:val="24"/>
          <w:szCs w:val="24"/>
          <w:u w:val="single"/>
        </w:rPr>
        <w:t>月</w:t>
      </w:r>
      <w:r>
        <w:rPr>
          <w:rFonts w:hint="eastAsia" w:ascii="宋体" w:hAnsi="宋体" w:cs="宋体"/>
          <w:sz w:val="24"/>
          <w:szCs w:val="24"/>
          <w:u w:val="single"/>
          <w:lang w:val="en-US" w:eastAsia="zh-CN"/>
        </w:rPr>
        <w:t>17</w:t>
      </w:r>
      <w:r>
        <w:rPr>
          <w:rFonts w:hint="eastAsia" w:ascii="宋体" w:hAnsi="宋体" w:eastAsia="宋体" w:cs="宋体"/>
          <w:sz w:val="24"/>
          <w:szCs w:val="24"/>
          <w:u w:val="single"/>
        </w:rPr>
        <w:t xml:space="preserve">日 </w:t>
      </w:r>
      <w:r>
        <w:rPr>
          <w:rFonts w:hint="eastAsia" w:ascii="宋体" w:hAnsi="宋体" w:cs="宋体"/>
          <w:sz w:val="24"/>
          <w:szCs w:val="24"/>
          <w:u w:val="single"/>
          <w:lang w:val="en-US" w:eastAsia="zh-CN"/>
        </w:rPr>
        <w:t>17</w:t>
      </w:r>
      <w:r>
        <w:rPr>
          <w:rFonts w:hint="eastAsia" w:ascii="宋体" w:hAnsi="宋体" w:eastAsia="宋体" w:cs="宋体"/>
          <w:sz w:val="24"/>
          <w:szCs w:val="24"/>
          <w:u w:val="single"/>
        </w:rPr>
        <w:t>点</w:t>
      </w:r>
      <w:r>
        <w:rPr>
          <w:rFonts w:hint="eastAsia" w:ascii="宋体" w:hAnsi="宋体" w:cs="宋体"/>
          <w:sz w:val="24"/>
          <w:szCs w:val="24"/>
          <w:u w:val="single"/>
          <w:lang w:val="en-US" w:eastAsia="zh-CN"/>
        </w:rPr>
        <w:t>3</w:t>
      </w:r>
      <w:r>
        <w:rPr>
          <w:rFonts w:hint="eastAsia" w:ascii="宋体" w:hAnsi="宋体" w:eastAsia="宋体" w:cs="宋体"/>
          <w:sz w:val="24"/>
          <w:szCs w:val="24"/>
          <w:u w:val="single"/>
        </w:rPr>
        <w:t>0分</w:t>
      </w:r>
    </w:p>
    <w:p w14:paraId="4061AB2F">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地点：</w:t>
      </w:r>
      <w:r>
        <w:rPr>
          <w:rFonts w:ascii="宋体" w:hAnsi="宋体" w:cs="宋体"/>
          <w:color w:val="auto"/>
          <w:kern w:val="0"/>
          <w:sz w:val="24"/>
          <w:highlight w:val="none"/>
        </w:rPr>
        <w:t>登陆</w:t>
      </w:r>
      <w:r>
        <w:rPr>
          <w:rFonts w:hint="eastAsia" w:ascii="宋体" w:hAnsi="宋体" w:cs="宋体"/>
          <w:color w:val="auto"/>
          <w:kern w:val="0"/>
          <w:sz w:val="24"/>
          <w:highlight w:val="none"/>
          <w:lang w:eastAsia="zh-CN"/>
        </w:rPr>
        <w:t>邹城正方能源投资有限公司</w:t>
      </w:r>
      <w:r>
        <w:rPr>
          <w:rFonts w:ascii="宋体" w:hAnsi="宋体" w:cs="宋体"/>
          <w:color w:val="auto"/>
          <w:kern w:val="0"/>
          <w:sz w:val="24"/>
          <w:highlight w:val="none"/>
        </w:rPr>
        <w:t>（</w:t>
      </w:r>
      <w:r>
        <w:rPr>
          <w:rFonts w:hint="eastAsia" w:ascii="宋体" w:hAnsi="宋体" w:cs="宋体"/>
          <w:color w:val="auto"/>
          <w:kern w:val="0"/>
          <w:sz w:val="24"/>
          <w:highlight w:val="none"/>
          <w:lang w:eastAsia="zh-CN"/>
        </w:rPr>
        <w:t>https://www.zczfny.com/</w:t>
      </w:r>
      <w:r>
        <w:rPr>
          <w:rFonts w:ascii="宋体" w:hAnsi="宋体" w:cs="宋体"/>
          <w:color w:val="auto"/>
          <w:kern w:val="0"/>
          <w:sz w:val="24"/>
          <w:highlight w:val="none"/>
        </w:rPr>
        <w:t>）下载</w:t>
      </w:r>
    </w:p>
    <w:p w14:paraId="5A931EC9">
      <w:pPr>
        <w:pStyle w:val="3"/>
        <w:keepNext w:val="0"/>
        <w:keepLines w:val="0"/>
        <w:pageBreakBefore w:val="0"/>
        <w:widowControl/>
        <w:kinsoku/>
        <w:wordWrap/>
        <w:overflowPunct/>
        <w:topLinePunct w:val="0"/>
        <w:autoSpaceDE/>
        <w:autoSpaceDN/>
        <w:bidi w:val="0"/>
        <w:adjustRightInd/>
        <w:snapToGrid/>
        <w:spacing w:before="0" w:beforeLines="0" w:after="0" w:line="600" w:lineRule="exact"/>
        <w:ind w:firstLineChars="200"/>
        <w:jc w:val="left"/>
        <w:textAlignment w:val="auto"/>
        <w:rPr>
          <w:rFonts w:hint="eastAsia" w:ascii="宋体" w:hAnsi="宋体" w:eastAsia="宋体" w:cs="宋体"/>
          <w:b w:val="0"/>
          <w:bCs w:val="0"/>
          <w:color w:val="auto"/>
          <w:kern w:val="0"/>
          <w:sz w:val="24"/>
          <w:szCs w:val="24"/>
          <w:highlight w:val="none"/>
          <w:lang w:val="en-US" w:eastAsia="zh-CN"/>
        </w:rPr>
      </w:pPr>
      <w:r>
        <w:rPr>
          <w:rFonts w:hint="eastAsia" w:ascii="宋体" w:hAnsi="宋体" w:eastAsia="宋体" w:cs="宋体"/>
          <w:b w:val="0"/>
          <w:bCs w:val="0"/>
          <w:sz w:val="24"/>
          <w:szCs w:val="24"/>
        </w:rPr>
        <w:t>四、</w:t>
      </w:r>
      <w:r>
        <w:rPr>
          <w:rFonts w:ascii="宋体" w:hAnsi="宋体" w:eastAsia="宋体" w:cs="宋体"/>
          <w:b w:val="0"/>
          <w:bCs w:val="0"/>
          <w:color w:val="auto"/>
          <w:kern w:val="0"/>
          <w:sz w:val="24"/>
          <w:szCs w:val="24"/>
          <w:highlight w:val="none"/>
          <w:lang w:val="zh-CN"/>
        </w:rPr>
        <w:t>递交纸质响应文件时间及地点</w:t>
      </w:r>
      <w:r>
        <w:rPr>
          <w:rFonts w:hint="eastAsia" w:ascii="宋体" w:hAnsi="宋体" w:eastAsia="宋体" w:cs="宋体"/>
          <w:b w:val="0"/>
          <w:bCs w:val="0"/>
          <w:color w:val="auto"/>
          <w:kern w:val="0"/>
          <w:sz w:val="24"/>
          <w:szCs w:val="24"/>
          <w:highlight w:val="none"/>
          <w:lang w:val="en-US" w:eastAsia="zh-CN"/>
        </w:rPr>
        <w:t>:</w:t>
      </w:r>
    </w:p>
    <w:p w14:paraId="34C269E6">
      <w:pPr>
        <w:pStyle w:val="3"/>
        <w:keepNext w:val="0"/>
        <w:keepLines w:val="0"/>
        <w:pageBreakBefore w:val="0"/>
        <w:widowControl/>
        <w:kinsoku/>
        <w:wordWrap/>
        <w:overflowPunct/>
        <w:topLinePunct w:val="0"/>
        <w:autoSpaceDE/>
        <w:autoSpaceDN/>
        <w:bidi w:val="0"/>
        <w:adjustRightInd/>
        <w:snapToGrid/>
        <w:spacing w:before="0" w:beforeLines="0" w:after="0" w:line="600" w:lineRule="exact"/>
        <w:ind w:firstLineChars="200"/>
        <w:jc w:val="left"/>
        <w:textAlignment w:val="auto"/>
        <w:rPr>
          <w:rFonts w:ascii="宋体" w:hAnsi="宋体" w:eastAsia="宋体" w:cs="宋体"/>
          <w:b w:val="0"/>
          <w:bCs w:val="0"/>
          <w:color w:val="auto"/>
          <w:kern w:val="0"/>
          <w:sz w:val="24"/>
          <w:szCs w:val="24"/>
          <w:highlight w:val="none"/>
          <w:lang w:val="zh-CN"/>
        </w:rPr>
      </w:pPr>
      <w:r>
        <w:rPr>
          <w:rFonts w:ascii="宋体" w:hAnsi="宋体" w:eastAsia="宋体" w:cs="宋体"/>
          <w:b w:val="0"/>
          <w:bCs w:val="0"/>
          <w:color w:val="auto"/>
          <w:kern w:val="0"/>
          <w:sz w:val="24"/>
          <w:szCs w:val="24"/>
          <w:highlight w:val="none"/>
          <w:lang w:val="zh-CN"/>
        </w:rPr>
        <w:t>1.时间：</w:t>
      </w:r>
      <w:r>
        <w:rPr>
          <w:rFonts w:hint="default" w:ascii="宋体" w:hAnsi="宋体" w:eastAsia="宋体" w:cs="宋体"/>
          <w:b w:val="0"/>
          <w:bCs w:val="0"/>
          <w:color w:val="auto"/>
          <w:kern w:val="0"/>
          <w:sz w:val="24"/>
          <w:szCs w:val="24"/>
          <w:highlight w:val="none"/>
          <w:lang w:val="zh-CN" w:eastAsia="zh-CN"/>
        </w:rPr>
        <w:t>202</w:t>
      </w:r>
      <w:r>
        <w:rPr>
          <w:rFonts w:hint="eastAsia" w:ascii="宋体" w:hAnsi="宋体" w:eastAsia="宋体" w:cs="宋体"/>
          <w:b w:val="0"/>
          <w:bCs w:val="0"/>
          <w:color w:val="auto"/>
          <w:kern w:val="0"/>
          <w:sz w:val="24"/>
          <w:szCs w:val="24"/>
          <w:highlight w:val="none"/>
          <w:lang w:val="en-US" w:eastAsia="zh-CN"/>
        </w:rPr>
        <w:t>5</w:t>
      </w:r>
      <w:r>
        <w:rPr>
          <w:rFonts w:hint="default" w:ascii="宋体" w:hAnsi="宋体" w:eastAsia="宋体" w:cs="宋体"/>
          <w:b w:val="0"/>
          <w:bCs w:val="0"/>
          <w:color w:val="auto"/>
          <w:kern w:val="0"/>
          <w:sz w:val="24"/>
          <w:szCs w:val="24"/>
          <w:highlight w:val="none"/>
          <w:lang w:val="zh-CN" w:eastAsia="zh-CN"/>
        </w:rPr>
        <w:t>年</w:t>
      </w:r>
      <w:r>
        <w:rPr>
          <w:rFonts w:hint="eastAsia" w:ascii="宋体" w:hAnsi="宋体" w:eastAsia="宋体" w:cs="宋体"/>
          <w:b w:val="0"/>
          <w:bCs w:val="0"/>
          <w:color w:val="auto"/>
          <w:kern w:val="0"/>
          <w:sz w:val="24"/>
          <w:szCs w:val="24"/>
          <w:highlight w:val="none"/>
          <w:lang w:val="en-US" w:eastAsia="zh-CN"/>
        </w:rPr>
        <w:t>6</w:t>
      </w:r>
      <w:r>
        <w:rPr>
          <w:rFonts w:hint="default" w:ascii="宋体" w:hAnsi="宋体" w:eastAsia="宋体" w:cs="宋体"/>
          <w:b w:val="0"/>
          <w:bCs w:val="0"/>
          <w:color w:val="auto"/>
          <w:kern w:val="0"/>
          <w:sz w:val="24"/>
          <w:szCs w:val="24"/>
          <w:highlight w:val="none"/>
          <w:lang w:val="zh-CN" w:eastAsia="zh-CN"/>
        </w:rPr>
        <w:t>月</w:t>
      </w:r>
      <w:r>
        <w:rPr>
          <w:rFonts w:hint="eastAsia" w:ascii="宋体" w:hAnsi="宋体" w:eastAsia="宋体" w:cs="宋体"/>
          <w:b w:val="0"/>
          <w:bCs w:val="0"/>
          <w:color w:val="auto"/>
          <w:kern w:val="0"/>
          <w:sz w:val="24"/>
          <w:szCs w:val="24"/>
          <w:highlight w:val="none"/>
          <w:lang w:val="en-US" w:eastAsia="zh-CN"/>
        </w:rPr>
        <w:t>18</w:t>
      </w:r>
      <w:r>
        <w:rPr>
          <w:rFonts w:hint="default" w:ascii="宋体" w:hAnsi="宋体" w:eastAsia="宋体" w:cs="宋体"/>
          <w:b w:val="0"/>
          <w:bCs w:val="0"/>
          <w:color w:val="auto"/>
          <w:kern w:val="0"/>
          <w:sz w:val="24"/>
          <w:szCs w:val="24"/>
          <w:highlight w:val="none"/>
          <w:lang w:val="zh-CN" w:eastAsia="zh-CN"/>
        </w:rPr>
        <w:t>日</w:t>
      </w:r>
      <w:r>
        <w:rPr>
          <w:rFonts w:hint="eastAsia" w:ascii="宋体" w:hAnsi="宋体" w:eastAsia="宋体" w:cs="宋体"/>
          <w:b w:val="0"/>
          <w:bCs w:val="0"/>
          <w:color w:val="auto"/>
          <w:kern w:val="0"/>
          <w:sz w:val="24"/>
          <w:szCs w:val="24"/>
          <w:highlight w:val="none"/>
          <w:lang w:val="en-US" w:eastAsia="zh-CN"/>
        </w:rPr>
        <w:t>09时</w:t>
      </w:r>
      <w:r>
        <w:rPr>
          <w:rFonts w:ascii="宋体" w:hAnsi="宋体" w:eastAsia="宋体" w:cs="宋体"/>
          <w:b w:val="0"/>
          <w:bCs w:val="0"/>
          <w:color w:val="auto"/>
          <w:kern w:val="0"/>
          <w:sz w:val="24"/>
          <w:szCs w:val="24"/>
          <w:highlight w:val="none"/>
          <w:lang w:val="zh-CN"/>
        </w:rPr>
        <w:t>00分至</w:t>
      </w:r>
      <w:r>
        <w:rPr>
          <w:rFonts w:hint="default" w:ascii="宋体" w:hAnsi="宋体" w:eastAsia="宋体" w:cs="宋体"/>
          <w:b w:val="0"/>
          <w:bCs w:val="0"/>
          <w:color w:val="auto"/>
          <w:kern w:val="0"/>
          <w:sz w:val="24"/>
          <w:szCs w:val="24"/>
          <w:highlight w:val="none"/>
          <w:lang w:val="zh-CN" w:eastAsia="zh-CN"/>
        </w:rPr>
        <w:t>202</w:t>
      </w:r>
      <w:r>
        <w:rPr>
          <w:rFonts w:hint="eastAsia" w:ascii="宋体" w:hAnsi="宋体" w:eastAsia="宋体" w:cs="宋体"/>
          <w:b w:val="0"/>
          <w:bCs w:val="0"/>
          <w:color w:val="auto"/>
          <w:kern w:val="0"/>
          <w:sz w:val="24"/>
          <w:szCs w:val="24"/>
          <w:highlight w:val="none"/>
          <w:lang w:val="en-US" w:eastAsia="zh-CN"/>
        </w:rPr>
        <w:t>5</w:t>
      </w:r>
      <w:r>
        <w:rPr>
          <w:rFonts w:hint="default" w:ascii="宋体" w:hAnsi="宋体" w:eastAsia="宋体" w:cs="宋体"/>
          <w:b w:val="0"/>
          <w:bCs w:val="0"/>
          <w:color w:val="auto"/>
          <w:kern w:val="0"/>
          <w:sz w:val="24"/>
          <w:szCs w:val="24"/>
          <w:highlight w:val="none"/>
          <w:lang w:val="zh-CN" w:eastAsia="zh-CN"/>
        </w:rPr>
        <w:t>年</w:t>
      </w:r>
      <w:r>
        <w:rPr>
          <w:rFonts w:hint="eastAsia" w:ascii="宋体" w:hAnsi="宋体" w:eastAsia="宋体" w:cs="宋体"/>
          <w:b w:val="0"/>
          <w:bCs w:val="0"/>
          <w:color w:val="auto"/>
          <w:kern w:val="0"/>
          <w:sz w:val="24"/>
          <w:szCs w:val="24"/>
          <w:highlight w:val="none"/>
          <w:lang w:val="en-US" w:eastAsia="zh-CN"/>
        </w:rPr>
        <w:t>6</w:t>
      </w:r>
      <w:r>
        <w:rPr>
          <w:rFonts w:hint="default" w:ascii="宋体" w:hAnsi="宋体" w:eastAsia="宋体" w:cs="宋体"/>
          <w:b w:val="0"/>
          <w:bCs w:val="0"/>
          <w:color w:val="auto"/>
          <w:kern w:val="0"/>
          <w:sz w:val="24"/>
          <w:szCs w:val="24"/>
          <w:highlight w:val="none"/>
          <w:lang w:val="zh-CN" w:eastAsia="zh-CN"/>
        </w:rPr>
        <w:t>月</w:t>
      </w:r>
      <w:r>
        <w:rPr>
          <w:rFonts w:hint="eastAsia" w:ascii="宋体" w:hAnsi="宋体" w:eastAsia="宋体" w:cs="宋体"/>
          <w:b w:val="0"/>
          <w:bCs w:val="0"/>
          <w:color w:val="auto"/>
          <w:kern w:val="0"/>
          <w:sz w:val="24"/>
          <w:szCs w:val="24"/>
          <w:highlight w:val="none"/>
          <w:lang w:val="en-US" w:eastAsia="zh-CN"/>
        </w:rPr>
        <w:t>18</w:t>
      </w:r>
      <w:r>
        <w:rPr>
          <w:rFonts w:hint="default" w:ascii="宋体" w:hAnsi="宋体" w:eastAsia="宋体" w:cs="宋体"/>
          <w:b w:val="0"/>
          <w:bCs w:val="0"/>
          <w:color w:val="auto"/>
          <w:kern w:val="0"/>
          <w:sz w:val="24"/>
          <w:szCs w:val="24"/>
          <w:highlight w:val="none"/>
          <w:lang w:val="zh-CN" w:eastAsia="zh-CN"/>
        </w:rPr>
        <w:t>日</w:t>
      </w:r>
      <w:r>
        <w:rPr>
          <w:rFonts w:hint="eastAsia" w:ascii="宋体" w:hAnsi="宋体" w:eastAsia="宋体" w:cs="宋体"/>
          <w:b w:val="0"/>
          <w:bCs w:val="0"/>
          <w:color w:val="auto"/>
          <w:kern w:val="0"/>
          <w:sz w:val="24"/>
          <w:szCs w:val="24"/>
          <w:highlight w:val="none"/>
          <w:lang w:val="en-US" w:eastAsia="zh-CN"/>
        </w:rPr>
        <w:t>09时</w:t>
      </w:r>
      <w:r>
        <w:rPr>
          <w:rFonts w:ascii="宋体" w:hAnsi="宋体" w:eastAsia="宋体" w:cs="宋体"/>
          <w:b w:val="0"/>
          <w:bCs w:val="0"/>
          <w:color w:val="auto"/>
          <w:kern w:val="0"/>
          <w:sz w:val="24"/>
          <w:szCs w:val="24"/>
          <w:highlight w:val="none"/>
          <w:lang w:val="zh-CN"/>
        </w:rPr>
        <w:t>30分（北京时间）</w:t>
      </w:r>
    </w:p>
    <w:p w14:paraId="6A5E0E5F">
      <w:pPr>
        <w:pStyle w:val="3"/>
        <w:keepNext w:val="0"/>
        <w:keepLines w:val="0"/>
        <w:pageBreakBefore w:val="0"/>
        <w:widowControl/>
        <w:kinsoku/>
        <w:wordWrap/>
        <w:overflowPunct/>
        <w:topLinePunct w:val="0"/>
        <w:autoSpaceDE/>
        <w:autoSpaceDN/>
        <w:bidi w:val="0"/>
        <w:adjustRightInd/>
        <w:snapToGrid/>
        <w:spacing w:before="0" w:beforeLines="0" w:after="0" w:line="600" w:lineRule="exact"/>
        <w:ind w:firstLineChars="200"/>
        <w:jc w:val="left"/>
        <w:textAlignment w:val="auto"/>
        <w:rPr>
          <w:rFonts w:hint="eastAsia" w:ascii="宋体" w:eastAsia="宋体" w:cs="宋体"/>
          <w:color w:val="auto"/>
          <w:kern w:val="0"/>
          <w:sz w:val="24"/>
          <w:highlight w:val="none"/>
          <w:lang w:eastAsia="zh-CN"/>
        </w:rPr>
      </w:pPr>
      <w:r>
        <w:rPr>
          <w:rFonts w:ascii="宋体" w:hAnsi="宋体" w:eastAsia="宋体" w:cs="宋体"/>
          <w:b w:val="0"/>
          <w:bCs w:val="0"/>
          <w:color w:val="auto"/>
          <w:kern w:val="0"/>
          <w:sz w:val="24"/>
          <w:szCs w:val="24"/>
          <w:highlight w:val="none"/>
          <w:lang w:val="zh-CN"/>
        </w:rPr>
        <w:t>2.地点：</w:t>
      </w:r>
      <w:r>
        <w:rPr>
          <w:rFonts w:hint="eastAsia" w:ascii="宋体" w:hAnsi="宋体" w:eastAsia="宋体" w:cs="宋体"/>
          <w:b w:val="0"/>
          <w:bCs w:val="0"/>
          <w:color w:val="auto"/>
          <w:kern w:val="0"/>
          <w:sz w:val="24"/>
          <w:szCs w:val="24"/>
          <w:highlight w:val="none"/>
          <w:lang w:val="zh-CN" w:eastAsia="zh-CN"/>
        </w:rPr>
        <w:t>山东省济宁市邹城市崇义路中段圣远商住楼二楼</w:t>
      </w:r>
    </w:p>
    <w:p w14:paraId="6013F8C8">
      <w:pPr>
        <w:keepNext w:val="0"/>
        <w:keepLines w:val="0"/>
        <w:pageBreakBefore w:val="0"/>
        <w:widowControl/>
        <w:kinsoku/>
        <w:wordWrap/>
        <w:overflowPunct/>
        <w:topLinePunct w:val="0"/>
        <w:autoSpaceDE/>
        <w:autoSpaceDN/>
        <w:bidi w:val="0"/>
        <w:adjustRightInd w:val="0"/>
        <w:snapToGrid w:val="0"/>
        <w:spacing w:beforeLines="0" w:line="600" w:lineRule="exact"/>
        <w:ind w:firstLine="480" w:firstLineChars="200"/>
        <w:jc w:val="left"/>
        <w:textAlignment w:val="auto"/>
        <w:rPr>
          <w:rFonts w:hint="eastAsia" w:ascii="宋体" w:hAnsi="宋体" w:cs="宋体"/>
          <w:color w:val="auto"/>
          <w:kern w:val="0"/>
          <w:sz w:val="24"/>
          <w:highlight w:val="none"/>
        </w:rPr>
      </w:pPr>
      <w:r>
        <w:rPr>
          <w:rFonts w:hint="eastAsia" w:ascii="宋体" w:hAnsi="宋体" w:cs="宋体"/>
          <w:color w:val="auto"/>
          <w:kern w:val="0"/>
          <w:sz w:val="24"/>
          <w:highlight w:val="none"/>
          <w:lang w:eastAsia="zh-CN"/>
        </w:rPr>
        <w:t>五</w:t>
      </w:r>
      <w:r>
        <w:rPr>
          <w:rFonts w:ascii="宋体" w:hAnsi="宋体" w:cs="宋体"/>
          <w:color w:val="auto"/>
          <w:kern w:val="0"/>
          <w:sz w:val="24"/>
          <w:highlight w:val="none"/>
        </w:rPr>
        <w:t>、磋商时间及地点</w:t>
      </w:r>
    </w:p>
    <w:p w14:paraId="36D78579">
      <w:pPr>
        <w:pStyle w:val="36"/>
        <w:keepNext w:val="0"/>
        <w:keepLines w:val="0"/>
        <w:pageBreakBefore w:val="0"/>
        <w:widowControl/>
        <w:kinsoku/>
        <w:wordWrap/>
        <w:overflowPunct/>
        <w:topLinePunct w:val="0"/>
        <w:autoSpaceDE/>
        <w:autoSpaceDN/>
        <w:bidi w:val="0"/>
        <w:adjustRightInd/>
        <w:snapToGrid/>
        <w:spacing w:before="0" w:beforeLines="0" w:beforeAutospacing="0" w:after="0" w:afterAutospacing="0" w:line="600" w:lineRule="exact"/>
        <w:ind w:firstLineChars="200"/>
        <w:jc w:val="left"/>
        <w:textAlignment w:val="auto"/>
        <w:rPr>
          <w:rFonts w:hint="eastAsia" w:ascii="宋体" w:hAnsi="宋体" w:cs="宋体"/>
          <w:color w:val="auto"/>
          <w:kern w:val="0"/>
          <w:sz w:val="24"/>
          <w:highlight w:val="none"/>
        </w:rPr>
      </w:pPr>
      <w:r>
        <w:rPr>
          <w:rFonts w:hint="eastAsia" w:ascii="宋体" w:hAnsi="宋体" w:cs="宋体"/>
          <w:color w:val="auto"/>
          <w:kern w:val="0"/>
          <w:sz w:val="24"/>
          <w:highlight w:val="none"/>
        </w:rPr>
        <w:t>1.时间：</w:t>
      </w:r>
      <w:r>
        <w:rPr>
          <w:rFonts w:hint="eastAsia" w:ascii="宋体" w:hAnsi="宋体" w:cs="宋体"/>
          <w:color w:val="auto"/>
          <w:kern w:val="0"/>
          <w:sz w:val="24"/>
          <w:highlight w:val="none"/>
          <w:lang w:eastAsia="zh-CN"/>
        </w:rPr>
        <w:t>202</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lang w:eastAsia="zh-CN"/>
        </w:rPr>
        <w:t>年</w:t>
      </w:r>
      <w:r>
        <w:rPr>
          <w:rFonts w:hint="eastAsia" w:ascii="宋体" w:hAnsi="宋体" w:cs="宋体"/>
          <w:color w:val="auto"/>
          <w:kern w:val="0"/>
          <w:sz w:val="24"/>
          <w:highlight w:val="none"/>
          <w:lang w:val="en-US" w:eastAsia="zh-CN"/>
        </w:rPr>
        <w:t>6</w:t>
      </w:r>
      <w:r>
        <w:rPr>
          <w:rFonts w:hint="eastAsia" w:ascii="宋体" w:hAnsi="宋体" w:cs="宋体"/>
          <w:color w:val="auto"/>
          <w:kern w:val="0"/>
          <w:sz w:val="24"/>
          <w:highlight w:val="none"/>
          <w:lang w:eastAsia="zh-CN"/>
        </w:rPr>
        <w:t>月</w:t>
      </w:r>
      <w:r>
        <w:rPr>
          <w:rFonts w:hint="eastAsia" w:ascii="宋体" w:hAnsi="宋体" w:cs="宋体"/>
          <w:color w:val="auto"/>
          <w:kern w:val="0"/>
          <w:sz w:val="24"/>
          <w:highlight w:val="none"/>
          <w:lang w:val="en-US" w:eastAsia="zh-CN"/>
        </w:rPr>
        <w:t>18</w:t>
      </w:r>
      <w:r>
        <w:rPr>
          <w:rFonts w:hint="eastAsia" w:ascii="宋体" w:hAnsi="宋体" w:cs="宋体"/>
          <w:color w:val="auto"/>
          <w:kern w:val="0"/>
          <w:sz w:val="24"/>
          <w:highlight w:val="none"/>
          <w:lang w:eastAsia="zh-CN"/>
        </w:rPr>
        <w:t>日</w:t>
      </w:r>
      <w:r>
        <w:rPr>
          <w:rFonts w:hint="eastAsia" w:ascii="宋体" w:hAnsi="宋体" w:cs="宋体"/>
          <w:color w:val="auto"/>
          <w:kern w:val="0"/>
          <w:sz w:val="24"/>
          <w:highlight w:val="none"/>
          <w:lang w:val="en-US" w:eastAsia="zh-CN"/>
        </w:rPr>
        <w:t>09时</w:t>
      </w:r>
      <w:r>
        <w:rPr>
          <w:rFonts w:hint="eastAsia" w:ascii="宋体" w:hAnsi="宋体" w:cs="宋体"/>
          <w:color w:val="auto"/>
          <w:kern w:val="0"/>
          <w:sz w:val="24"/>
          <w:highlight w:val="none"/>
        </w:rPr>
        <w:t>30分（北京时间）</w:t>
      </w:r>
    </w:p>
    <w:p w14:paraId="179A26DE">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textAlignment w:val="auto"/>
        <w:rPr>
          <w:rFonts w:hint="eastAsia" w:ascii="宋体" w:hAnsi="宋体" w:eastAsia="宋体" w:cs="宋体"/>
          <w:b w:val="0"/>
          <w:bCs w:val="0"/>
          <w:sz w:val="24"/>
          <w:szCs w:val="24"/>
        </w:rPr>
      </w:pPr>
      <w:r>
        <w:rPr>
          <w:rFonts w:hint="eastAsia" w:ascii="宋体" w:hAnsi="宋体" w:cs="宋体"/>
          <w:color w:val="auto"/>
          <w:kern w:val="0"/>
          <w:sz w:val="24"/>
          <w:highlight w:val="none"/>
        </w:rPr>
        <w:t>2.地点：</w:t>
      </w:r>
      <w:r>
        <w:rPr>
          <w:rFonts w:hint="eastAsia" w:ascii="宋体" w:hAnsi="宋体" w:cs="宋体"/>
          <w:b w:val="0"/>
          <w:bCs w:val="0"/>
          <w:color w:val="auto"/>
          <w:kern w:val="0"/>
          <w:sz w:val="24"/>
          <w:szCs w:val="24"/>
          <w:highlight w:val="none"/>
          <w:lang w:val="zh-CN" w:eastAsia="zh-CN"/>
        </w:rPr>
        <w:t>山东省济宁市邹城市崇义路中段圣远商住楼二楼</w:t>
      </w:r>
      <w:r>
        <w:rPr>
          <w:rFonts w:hint="eastAsia" w:ascii="宋体" w:hAnsi="宋体" w:eastAsia="宋体" w:cs="宋体"/>
          <w:b w:val="0"/>
          <w:bCs w:val="0"/>
          <w:sz w:val="24"/>
          <w:szCs w:val="24"/>
        </w:rPr>
        <w:t>。</w:t>
      </w:r>
    </w:p>
    <w:p w14:paraId="3E7B2D91">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textAlignment w:val="auto"/>
        <w:rPr>
          <w:rFonts w:hint="eastAsia" w:ascii="宋体" w:hAnsi="宋体" w:eastAsia="宋体" w:cs="宋体"/>
          <w:sz w:val="24"/>
          <w:szCs w:val="24"/>
        </w:rPr>
      </w:pPr>
      <w:r>
        <w:rPr>
          <w:rFonts w:hint="eastAsia" w:ascii="宋体" w:hAnsi="宋体" w:eastAsia="宋体" w:cs="宋体"/>
          <w:b w:val="0"/>
          <w:bCs w:val="0"/>
          <w:sz w:val="24"/>
          <w:szCs w:val="24"/>
          <w:lang w:eastAsia="zh-CN"/>
        </w:rPr>
        <w:t>六</w:t>
      </w:r>
      <w:r>
        <w:rPr>
          <w:rFonts w:hint="eastAsia" w:ascii="宋体" w:hAnsi="宋体" w:eastAsia="宋体" w:cs="宋体"/>
          <w:b w:val="0"/>
          <w:bCs w:val="0"/>
          <w:sz w:val="24"/>
          <w:szCs w:val="24"/>
        </w:rPr>
        <w:t>、凡对本次采购提出询问，请按以下方式联系。</w:t>
      </w:r>
    </w:p>
    <w:p w14:paraId="46925891">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1.采购人信息</w:t>
      </w:r>
    </w:p>
    <w:p w14:paraId="305867CD">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lang w:eastAsia="zh-CN"/>
        </w:rPr>
      </w:pPr>
      <w:r>
        <w:rPr>
          <w:rFonts w:hint="eastAsia" w:ascii="宋体" w:hAnsi="宋体" w:eastAsia="宋体" w:cs="宋体"/>
          <w:sz w:val="24"/>
          <w:szCs w:val="24"/>
          <w:u w:val="none"/>
        </w:rPr>
        <w:t>名 称：</w:t>
      </w:r>
      <w:r>
        <w:rPr>
          <w:rFonts w:hint="eastAsia" w:ascii="宋体" w:hAnsi="宋体" w:cs="宋体"/>
          <w:sz w:val="24"/>
          <w:szCs w:val="24"/>
          <w:u w:val="none"/>
          <w:lang w:eastAsia="zh-CN"/>
        </w:rPr>
        <w:t>邹城正方能源投资有限公司</w:t>
      </w:r>
    </w:p>
    <w:p w14:paraId="7516AA56">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lang w:eastAsia="zh-CN"/>
        </w:rPr>
      </w:pPr>
      <w:r>
        <w:rPr>
          <w:rFonts w:hint="eastAsia" w:ascii="宋体" w:hAnsi="宋体" w:eastAsia="宋体" w:cs="宋体"/>
          <w:sz w:val="24"/>
          <w:szCs w:val="24"/>
          <w:u w:val="none"/>
        </w:rPr>
        <w:t>地址：</w:t>
      </w:r>
      <w:r>
        <w:rPr>
          <w:rFonts w:hint="eastAsia" w:ascii="宋体" w:hAnsi="宋体" w:cs="宋体"/>
          <w:sz w:val="24"/>
          <w:szCs w:val="24"/>
          <w:u w:val="none"/>
          <w:lang w:eastAsia="zh-CN"/>
        </w:rPr>
        <w:t>山东省邹城市西外环南路1号机器人产业园B2栋3楼</w:t>
      </w:r>
    </w:p>
    <w:p w14:paraId="22C77FB9">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rPr>
      </w:pPr>
      <w:r>
        <w:rPr>
          <w:rFonts w:hint="eastAsia" w:ascii="宋体" w:hAnsi="宋体" w:eastAsia="宋体" w:cs="宋体"/>
          <w:sz w:val="24"/>
          <w:szCs w:val="24"/>
          <w:u w:val="none"/>
        </w:rPr>
        <w:t>联系</w:t>
      </w:r>
      <w:r>
        <w:rPr>
          <w:rFonts w:hint="eastAsia" w:ascii="宋体" w:hAnsi="宋体" w:eastAsia="宋体" w:cs="宋体"/>
          <w:sz w:val="24"/>
          <w:szCs w:val="24"/>
          <w:u w:val="none"/>
          <w:lang w:val="en-US" w:eastAsia="zh-CN"/>
        </w:rPr>
        <w:t>人</w:t>
      </w:r>
      <w:r>
        <w:rPr>
          <w:rFonts w:hint="eastAsia" w:ascii="宋体" w:hAnsi="宋体" w:eastAsia="宋体" w:cs="宋体"/>
          <w:sz w:val="24"/>
          <w:szCs w:val="24"/>
          <w:u w:val="none"/>
        </w:rPr>
        <w:t>：</w:t>
      </w:r>
      <w:r>
        <w:rPr>
          <w:rFonts w:hint="eastAsia" w:ascii="宋体" w:hAnsi="宋体" w:cs="宋体"/>
          <w:sz w:val="24"/>
          <w:szCs w:val="24"/>
          <w:u w:val="none"/>
          <w:lang w:eastAsia="zh-CN"/>
        </w:rPr>
        <w:t>曹政</w:t>
      </w:r>
      <w:r>
        <w:rPr>
          <w:rFonts w:hint="eastAsia" w:ascii="宋体" w:hAnsi="宋体" w:eastAsia="宋体" w:cs="宋体"/>
          <w:sz w:val="24"/>
          <w:szCs w:val="24"/>
          <w:u w:val="none"/>
        </w:rPr>
        <w:t xml:space="preserve"> </w:t>
      </w:r>
      <w:r>
        <w:rPr>
          <w:rFonts w:hint="eastAsia" w:ascii="宋体" w:hAnsi="宋体" w:eastAsia="宋体" w:cs="宋体"/>
          <w:sz w:val="24"/>
          <w:szCs w:val="24"/>
          <w:u w:val="none"/>
          <w:lang w:val="en-US" w:eastAsia="zh-CN"/>
        </w:rPr>
        <w:t xml:space="preserve">  联系电话：</w:t>
      </w:r>
      <w:r>
        <w:rPr>
          <w:rFonts w:hint="eastAsia" w:ascii="宋体" w:hAnsi="宋体" w:cs="宋体"/>
          <w:color w:val="auto"/>
          <w:kern w:val="0"/>
          <w:sz w:val="24"/>
          <w:highlight w:val="none"/>
          <w:lang w:val="en-US" w:eastAsia="zh-CN"/>
        </w:rPr>
        <w:t>15615975678</w:t>
      </w:r>
    </w:p>
    <w:p w14:paraId="0C9E1802">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rPr>
      </w:pPr>
      <w:r>
        <w:rPr>
          <w:rFonts w:hint="eastAsia" w:ascii="宋体" w:hAnsi="宋体" w:eastAsia="宋体" w:cs="宋体"/>
          <w:sz w:val="24"/>
          <w:szCs w:val="24"/>
          <w:u w:val="none"/>
        </w:rPr>
        <w:t>2.采购代理机构信息</w:t>
      </w:r>
    </w:p>
    <w:p w14:paraId="48312764">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rPr>
      </w:pPr>
      <w:r>
        <w:rPr>
          <w:rFonts w:hint="eastAsia" w:ascii="宋体" w:hAnsi="宋体" w:eastAsia="宋体" w:cs="宋体"/>
          <w:sz w:val="24"/>
          <w:szCs w:val="24"/>
          <w:u w:val="none"/>
        </w:rPr>
        <w:t>名 称：山东省昶星工程项目管理有限公司</w:t>
      </w:r>
    </w:p>
    <w:p w14:paraId="68EAEFEC">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rPr>
      </w:pPr>
      <w:r>
        <w:rPr>
          <w:rFonts w:hint="eastAsia" w:ascii="宋体" w:hAnsi="宋体" w:eastAsia="宋体" w:cs="宋体"/>
          <w:sz w:val="24"/>
          <w:szCs w:val="24"/>
          <w:u w:val="none"/>
        </w:rPr>
        <w:t>地　址：山东省济宁市邹城市崇义路中段</w:t>
      </w:r>
      <w:r>
        <w:rPr>
          <w:rFonts w:hint="eastAsia" w:ascii="宋体" w:hAnsi="宋体" w:eastAsia="宋体" w:cs="宋体"/>
          <w:b w:val="0"/>
          <w:bCs w:val="0"/>
          <w:color w:val="auto"/>
          <w:kern w:val="0"/>
          <w:sz w:val="24"/>
          <w:szCs w:val="24"/>
          <w:highlight w:val="none"/>
          <w:lang w:val="zh-CN" w:eastAsia="zh-CN"/>
        </w:rPr>
        <w:t>圣</w:t>
      </w:r>
      <w:r>
        <w:rPr>
          <w:rFonts w:hint="eastAsia" w:ascii="宋体" w:hAnsi="宋体" w:cs="宋体"/>
          <w:b w:val="0"/>
          <w:bCs w:val="0"/>
          <w:color w:val="auto"/>
          <w:kern w:val="0"/>
          <w:sz w:val="24"/>
          <w:szCs w:val="24"/>
          <w:highlight w:val="none"/>
          <w:lang w:val="zh-CN" w:eastAsia="zh-CN"/>
        </w:rPr>
        <w:t>远</w:t>
      </w:r>
      <w:r>
        <w:rPr>
          <w:rFonts w:hint="eastAsia" w:ascii="宋体" w:hAnsi="宋体" w:eastAsia="宋体" w:cs="宋体"/>
          <w:b w:val="0"/>
          <w:bCs w:val="0"/>
          <w:color w:val="auto"/>
          <w:kern w:val="0"/>
          <w:sz w:val="24"/>
          <w:szCs w:val="24"/>
          <w:highlight w:val="none"/>
          <w:lang w:val="zh-CN" w:eastAsia="zh-CN"/>
        </w:rPr>
        <w:t>商住楼二楼</w:t>
      </w:r>
      <w:r>
        <w:rPr>
          <w:rFonts w:hint="eastAsia" w:ascii="宋体" w:hAnsi="宋体" w:eastAsia="宋体" w:cs="宋体"/>
          <w:sz w:val="24"/>
          <w:szCs w:val="24"/>
          <w:u w:val="none"/>
        </w:rPr>
        <w:t xml:space="preserve"> </w:t>
      </w:r>
    </w:p>
    <w:p w14:paraId="3EF0C89E">
      <w:pPr>
        <w:pStyle w:val="36"/>
        <w:keepNext w:val="0"/>
        <w:keepLines w:val="0"/>
        <w:pageBreakBefore w:val="0"/>
        <w:widowControl/>
        <w:suppressLineNumbers w:val="0"/>
        <w:kinsoku/>
        <w:wordWrap/>
        <w:overflowPunct/>
        <w:topLinePunct w:val="0"/>
        <w:autoSpaceDE/>
        <w:autoSpaceDN/>
        <w:bidi w:val="0"/>
        <w:adjustRightInd/>
        <w:snapToGrid/>
        <w:spacing w:before="0" w:beforeLines="0" w:beforeAutospacing="0" w:after="0" w:afterAutospacing="0" w:line="600" w:lineRule="exact"/>
        <w:ind w:firstLine="480" w:firstLineChars="200"/>
        <w:jc w:val="left"/>
        <w:textAlignment w:val="auto"/>
        <w:rPr>
          <w:rFonts w:hint="eastAsia" w:ascii="宋体" w:hAnsi="宋体" w:eastAsia="宋体" w:cs="宋体"/>
          <w:sz w:val="24"/>
          <w:szCs w:val="24"/>
          <w:u w:val="none"/>
        </w:rPr>
      </w:pPr>
      <w:r>
        <w:rPr>
          <w:rFonts w:hint="eastAsia" w:ascii="宋体" w:hAnsi="宋体" w:cs="宋体"/>
          <w:sz w:val="24"/>
          <w:szCs w:val="24"/>
          <w:u w:val="none"/>
          <w:lang w:val="en-US" w:eastAsia="zh-CN"/>
        </w:rPr>
        <w:t xml:space="preserve">联系人：柴子娴   </w:t>
      </w:r>
      <w:r>
        <w:rPr>
          <w:rFonts w:hint="eastAsia" w:ascii="宋体" w:hAnsi="宋体" w:eastAsia="宋体" w:cs="宋体"/>
          <w:sz w:val="24"/>
          <w:szCs w:val="24"/>
          <w:u w:val="none"/>
        </w:rPr>
        <w:t>联系</w:t>
      </w:r>
      <w:r>
        <w:rPr>
          <w:rFonts w:hint="eastAsia" w:ascii="宋体" w:hAnsi="宋体" w:cs="宋体"/>
          <w:sz w:val="24"/>
          <w:szCs w:val="24"/>
          <w:u w:val="none"/>
          <w:lang w:val="en-US" w:eastAsia="zh-CN"/>
        </w:rPr>
        <w:t>电话</w:t>
      </w:r>
      <w:r>
        <w:rPr>
          <w:rFonts w:hint="eastAsia" w:ascii="宋体" w:hAnsi="宋体" w:eastAsia="宋体" w:cs="宋体"/>
          <w:sz w:val="24"/>
          <w:szCs w:val="24"/>
          <w:u w:val="none"/>
        </w:rPr>
        <w:t>：</w:t>
      </w:r>
      <w:r>
        <w:rPr>
          <w:rFonts w:hint="eastAsia" w:ascii="宋体" w:hAnsi="宋体" w:cs="宋体"/>
          <w:sz w:val="24"/>
          <w:szCs w:val="24"/>
          <w:u w:val="none"/>
          <w:lang w:eastAsia="zh-CN"/>
        </w:rPr>
        <w:t>15953463848</w:t>
      </w:r>
      <w:r>
        <w:rPr>
          <w:rFonts w:hint="eastAsia" w:ascii="宋体" w:hAnsi="宋体" w:eastAsia="宋体" w:cs="宋体"/>
          <w:sz w:val="24"/>
          <w:szCs w:val="24"/>
          <w:u w:val="none"/>
        </w:rPr>
        <w:t xml:space="preserve"> </w:t>
      </w:r>
    </w:p>
    <w:p w14:paraId="7D63D887">
      <w:pPr>
        <w:pStyle w:val="3"/>
        <w:keepNext w:val="0"/>
        <w:keepLines w:val="0"/>
        <w:pageBreakBefore w:val="0"/>
        <w:widowControl/>
        <w:kinsoku/>
        <w:wordWrap/>
        <w:overflowPunct/>
        <w:topLinePunct w:val="0"/>
        <w:autoSpaceDE/>
        <w:autoSpaceDN/>
        <w:bidi w:val="0"/>
        <w:adjustRightInd/>
        <w:snapToGrid/>
        <w:spacing w:before="0" w:beforeLines="0" w:after="0" w:line="600" w:lineRule="exact"/>
        <w:ind w:firstLine="480" w:firstLineChars="200"/>
        <w:jc w:val="left"/>
        <w:textAlignment w:val="auto"/>
        <w:rPr>
          <w:rFonts w:ascii="宋体" w:hAnsi="宋体" w:cs="宋体"/>
          <w:color w:val="auto"/>
          <w:kern w:val="0"/>
          <w:sz w:val="24"/>
          <w:highlight w:val="none"/>
        </w:rPr>
      </w:pPr>
      <w:r>
        <w:rPr>
          <w:rFonts w:hint="eastAsia" w:ascii="宋体" w:hAnsi="宋体" w:eastAsia="宋体" w:cs="宋体"/>
          <w:b w:val="0"/>
          <w:bCs w:val="0"/>
          <w:sz w:val="24"/>
          <w:szCs w:val="24"/>
          <w:lang w:eastAsia="zh-CN"/>
        </w:rPr>
        <w:t>七</w:t>
      </w:r>
      <w:r>
        <w:rPr>
          <w:rFonts w:hint="eastAsia" w:ascii="宋体" w:hAnsi="宋体" w:eastAsia="宋体" w:cs="宋体"/>
          <w:b w:val="0"/>
          <w:bCs w:val="0"/>
          <w:sz w:val="24"/>
          <w:szCs w:val="24"/>
        </w:rPr>
        <w:t>、其他补充事宜</w:t>
      </w:r>
    </w:p>
    <w:p w14:paraId="0D5132CD">
      <w:pPr>
        <w:pStyle w:val="36"/>
        <w:keepNext w:val="0"/>
        <w:keepLines w:val="0"/>
        <w:pageBreakBefore w:val="0"/>
        <w:widowControl/>
        <w:numPr>
          <w:ilvl w:val="0"/>
          <w:numId w:val="1"/>
        </w:numPr>
        <w:kinsoku/>
        <w:wordWrap/>
        <w:overflowPunct/>
        <w:topLinePunct w:val="0"/>
        <w:autoSpaceDE/>
        <w:autoSpaceDN/>
        <w:bidi w:val="0"/>
        <w:adjustRightInd/>
        <w:snapToGrid/>
        <w:spacing w:before="0" w:beforeLines="0" w:beforeAutospacing="0" w:after="0" w:afterAutospacing="0" w:line="600" w:lineRule="exact"/>
        <w:ind w:firstLineChars="200"/>
        <w:jc w:val="left"/>
        <w:textAlignment w:val="auto"/>
        <w:rPr>
          <w:rFonts w:hint="eastAsia" w:ascii="宋体" w:hAnsi="宋体" w:cs="宋体"/>
          <w:kern w:val="0"/>
          <w:sz w:val="24"/>
          <w:u w:val="none"/>
          <w:lang w:bidi="ar"/>
        </w:rPr>
      </w:pPr>
      <w:r>
        <w:rPr>
          <w:rFonts w:hint="eastAsia" w:ascii="宋体" w:hAnsi="宋体" w:cs="宋体"/>
          <w:color w:val="auto"/>
          <w:kern w:val="0"/>
          <w:sz w:val="24"/>
          <w:highlight w:val="none"/>
          <w:u w:val="none"/>
          <w:lang w:bidi="ar"/>
        </w:rPr>
        <w:t>竞争性磋商公告一经在</w:t>
      </w:r>
      <w:r>
        <w:rPr>
          <w:rFonts w:hint="eastAsia" w:ascii="宋体" w:hAnsi="宋体" w:cs="宋体"/>
          <w:color w:val="auto"/>
          <w:kern w:val="0"/>
          <w:sz w:val="24"/>
          <w:highlight w:val="none"/>
          <w:u w:val="none"/>
          <w:lang w:eastAsia="zh-CN" w:bidi="ar"/>
        </w:rPr>
        <w:t>邹城正方能源投资有限公司</w:t>
      </w:r>
      <w:r>
        <w:rPr>
          <w:rFonts w:hint="eastAsia" w:ascii="宋体" w:hAnsi="宋体" w:cs="宋体"/>
          <w:color w:val="auto"/>
          <w:kern w:val="0"/>
          <w:sz w:val="24"/>
          <w:highlight w:val="none"/>
          <w:u w:val="none"/>
          <w:lang w:bidi="ar"/>
        </w:rPr>
        <w:t>（</w:t>
      </w:r>
      <w:r>
        <w:rPr>
          <w:rFonts w:hint="eastAsia" w:ascii="宋体" w:hAnsi="宋体" w:cs="宋体"/>
          <w:color w:val="auto"/>
          <w:kern w:val="0"/>
          <w:sz w:val="24"/>
          <w:highlight w:val="none"/>
          <w:u w:val="none"/>
          <w:lang w:eastAsia="zh-CN" w:bidi="ar"/>
        </w:rPr>
        <w:t>https://www.zczfny.com/</w:t>
      </w:r>
      <w:r>
        <w:rPr>
          <w:rFonts w:hint="eastAsia" w:ascii="宋体" w:hAnsi="宋体" w:cs="宋体"/>
          <w:color w:val="auto"/>
          <w:kern w:val="0"/>
          <w:sz w:val="24"/>
          <w:highlight w:val="none"/>
          <w:u w:val="none"/>
          <w:lang w:bidi="ar"/>
        </w:rPr>
        <w:t>）发布，视作已发放给所有潜在供应商，各供应商应随时关注</w:t>
      </w:r>
      <w:r>
        <w:rPr>
          <w:rFonts w:hint="eastAsia" w:ascii="宋体" w:hAnsi="宋体" w:cs="宋体"/>
          <w:color w:val="auto"/>
          <w:kern w:val="0"/>
          <w:sz w:val="24"/>
          <w:highlight w:val="none"/>
          <w:u w:val="none"/>
          <w:lang w:eastAsia="zh-CN" w:bidi="ar"/>
        </w:rPr>
        <w:t>邹城正方能源投资有限公司</w:t>
      </w:r>
      <w:r>
        <w:rPr>
          <w:rFonts w:hint="eastAsia" w:ascii="宋体" w:hAnsi="宋体" w:cs="宋体"/>
          <w:color w:val="auto"/>
          <w:kern w:val="0"/>
          <w:sz w:val="24"/>
          <w:highlight w:val="none"/>
          <w:u w:val="none"/>
          <w:lang w:bidi="ar"/>
        </w:rPr>
        <w:t>（</w:t>
      </w:r>
      <w:r>
        <w:rPr>
          <w:rFonts w:hint="eastAsia" w:ascii="宋体" w:hAnsi="宋体" w:cs="宋体"/>
          <w:color w:val="auto"/>
          <w:kern w:val="0"/>
          <w:sz w:val="24"/>
          <w:highlight w:val="none"/>
          <w:u w:val="none"/>
          <w:lang w:eastAsia="zh-CN" w:bidi="ar"/>
        </w:rPr>
        <w:t>https://www.zczfny.com/</w:t>
      </w:r>
      <w:r>
        <w:rPr>
          <w:rFonts w:hint="eastAsia" w:ascii="宋体" w:hAnsi="宋体" w:cs="宋体"/>
          <w:color w:val="auto"/>
          <w:kern w:val="0"/>
          <w:sz w:val="24"/>
          <w:highlight w:val="none"/>
          <w:u w:val="none"/>
          <w:lang w:bidi="ar"/>
        </w:rPr>
        <w:t xml:space="preserve">），否则所造成的一切后果由供应商自负。 </w:t>
      </w:r>
    </w:p>
    <w:p w14:paraId="51C0997F">
      <w:pPr>
        <w:pStyle w:val="36"/>
        <w:keepNext w:val="0"/>
        <w:keepLines w:val="0"/>
        <w:pageBreakBefore w:val="0"/>
        <w:widowControl/>
        <w:numPr>
          <w:ilvl w:val="0"/>
          <w:numId w:val="1"/>
        </w:numPr>
        <w:kinsoku/>
        <w:wordWrap/>
        <w:overflowPunct/>
        <w:topLinePunct w:val="0"/>
        <w:autoSpaceDE/>
        <w:autoSpaceDN/>
        <w:bidi w:val="0"/>
        <w:adjustRightInd/>
        <w:snapToGrid/>
        <w:spacing w:before="0" w:beforeLines="0" w:beforeAutospacing="0" w:after="0" w:afterAutospacing="0" w:line="600" w:lineRule="exact"/>
        <w:ind w:firstLineChars="200"/>
        <w:jc w:val="left"/>
        <w:textAlignment w:val="auto"/>
        <w:rPr>
          <w:rFonts w:hint="eastAsia" w:ascii="宋体" w:hAnsi="宋体" w:cs="宋体"/>
          <w:color w:val="auto"/>
          <w:kern w:val="0"/>
          <w:sz w:val="24"/>
          <w:highlight w:val="none"/>
          <w:u w:val="none"/>
          <w:lang w:bidi="ar"/>
        </w:rPr>
      </w:pPr>
      <w:r>
        <w:rPr>
          <w:rFonts w:hint="eastAsia" w:ascii="宋体" w:hAnsi="宋体" w:cs="宋体"/>
          <w:color w:val="auto"/>
          <w:kern w:val="0"/>
          <w:sz w:val="24"/>
          <w:highlight w:val="none"/>
          <w:u w:val="none"/>
          <w:lang w:bidi="ar"/>
        </w:rPr>
        <w:t>本项目如有必要澄清和修改需要发布变更公告的，将在本网站及时发布。请各潜在供应商及时关注相关信息。同时，依据相关法律法规规定，变更公告一旦发布即视为以书面形式通知所有潜在供应商。</w:t>
      </w:r>
    </w:p>
    <w:p w14:paraId="38D7AC7C">
      <w:pPr>
        <w:pStyle w:val="36"/>
        <w:keepNext w:val="0"/>
        <w:keepLines w:val="0"/>
        <w:pageBreakBefore w:val="0"/>
        <w:widowControl/>
        <w:kinsoku/>
        <w:wordWrap/>
        <w:overflowPunct/>
        <w:topLinePunct w:val="0"/>
        <w:autoSpaceDE/>
        <w:autoSpaceDN/>
        <w:bidi w:val="0"/>
        <w:spacing w:line="240" w:lineRule="auto"/>
        <w:ind w:firstLine="4800" w:firstLineChars="2000"/>
        <w:jc w:val="left"/>
        <w:textAlignment w:val="auto"/>
        <w:rPr>
          <w:rFonts w:hint="eastAsia" w:ascii="宋体" w:hAnsi="宋体" w:cs="宋体"/>
          <w:sz w:val="24"/>
          <w:szCs w:val="24"/>
          <w:u w:val="none"/>
          <w:lang w:eastAsia="zh-CN" w:bidi="ar"/>
        </w:rPr>
      </w:pPr>
    </w:p>
    <w:p w14:paraId="52A124CE">
      <w:pPr>
        <w:pStyle w:val="36"/>
        <w:keepNext w:val="0"/>
        <w:keepLines w:val="0"/>
        <w:pageBreakBefore w:val="0"/>
        <w:widowControl/>
        <w:kinsoku/>
        <w:wordWrap/>
        <w:overflowPunct/>
        <w:topLinePunct w:val="0"/>
        <w:autoSpaceDE/>
        <w:autoSpaceDN/>
        <w:bidi w:val="0"/>
        <w:spacing w:before="0" w:beforeAutospacing="0" w:after="0" w:afterAutospacing="0" w:line="240" w:lineRule="auto"/>
        <w:ind w:firstLine="0" w:firstLineChars="0"/>
        <w:jc w:val="right"/>
        <w:textAlignment w:val="auto"/>
        <w:rPr>
          <w:rFonts w:hint="eastAsia" w:ascii="宋体" w:hAnsi="宋体" w:eastAsia="宋体" w:cs="宋体"/>
          <w:color w:val="auto"/>
          <w:kern w:val="0"/>
          <w:sz w:val="24"/>
          <w:highlight w:val="none"/>
          <w:u w:val="none"/>
          <w:lang w:eastAsia="zh-CN" w:bidi="ar"/>
        </w:rPr>
      </w:pPr>
      <w:r>
        <w:rPr>
          <w:rFonts w:hint="eastAsia" w:ascii="宋体" w:hAnsi="宋体" w:cs="宋体"/>
          <w:sz w:val="24"/>
          <w:szCs w:val="24"/>
          <w:u w:val="none"/>
          <w:lang w:eastAsia="zh-CN" w:bidi="ar"/>
        </w:rPr>
        <w:t>邹城正方能源投资有限公司</w:t>
      </w:r>
    </w:p>
    <w:p w14:paraId="594C2727">
      <w:pPr>
        <w:pStyle w:val="36"/>
        <w:keepNext w:val="0"/>
        <w:keepLines w:val="0"/>
        <w:pageBreakBefore w:val="0"/>
        <w:widowControl/>
        <w:kinsoku/>
        <w:wordWrap/>
        <w:overflowPunct/>
        <w:topLinePunct w:val="0"/>
        <w:autoSpaceDE/>
        <w:autoSpaceDN/>
        <w:bidi w:val="0"/>
        <w:spacing w:line="240" w:lineRule="auto"/>
        <w:jc w:val="right"/>
        <w:textAlignment w:val="auto"/>
        <w:rPr>
          <w:rFonts w:hint="eastAsia" w:ascii="宋体" w:hAnsi="宋体" w:cs="宋体"/>
          <w:color w:val="auto"/>
          <w:kern w:val="0"/>
          <w:highlight w:val="none"/>
          <w:u w:val="none"/>
          <w:lang w:val="en-US" w:eastAsia="zh-CN" w:bidi="ar"/>
        </w:rPr>
      </w:pPr>
      <w:r>
        <w:rPr>
          <w:rFonts w:hint="eastAsia" w:ascii="宋体" w:hAnsi="宋体" w:eastAsia="宋体" w:cs="宋体"/>
          <w:sz w:val="24"/>
          <w:szCs w:val="24"/>
          <w:u w:val="none"/>
          <w:lang w:bidi="ar"/>
        </w:rPr>
        <w:t>山东省昶星工程项目管理有限公司</w:t>
      </w:r>
      <w:r>
        <w:rPr>
          <w:rFonts w:hint="eastAsia" w:ascii="宋体" w:hAnsi="宋体" w:cs="宋体"/>
          <w:color w:val="auto"/>
          <w:kern w:val="0"/>
          <w:sz w:val="24"/>
          <w:highlight w:val="none"/>
          <w:u w:val="none"/>
          <w:lang w:bidi="ar"/>
        </w:rPr>
        <w:t xml:space="preserve"> </w:t>
      </w:r>
      <w:r>
        <w:rPr>
          <w:rFonts w:hint="eastAsia" w:ascii="宋体" w:hAnsi="宋体" w:cs="宋体"/>
          <w:color w:val="auto"/>
          <w:kern w:val="0"/>
          <w:highlight w:val="none"/>
          <w:u w:val="none"/>
          <w:lang w:val="en-US" w:eastAsia="zh-CN" w:bidi="ar"/>
        </w:rPr>
        <w:t xml:space="preserve">                                                                                                                                                        </w:t>
      </w:r>
    </w:p>
    <w:p w14:paraId="5305B287">
      <w:pPr>
        <w:pStyle w:val="36"/>
        <w:keepNext w:val="0"/>
        <w:keepLines w:val="0"/>
        <w:pageBreakBefore w:val="0"/>
        <w:widowControl/>
        <w:kinsoku/>
        <w:wordWrap/>
        <w:overflowPunct/>
        <w:topLinePunct w:val="0"/>
        <w:autoSpaceDE/>
        <w:autoSpaceDN/>
        <w:bidi w:val="0"/>
        <w:spacing w:line="240" w:lineRule="auto"/>
        <w:ind w:left="2250" w:firstLine="5040" w:firstLineChars="2100"/>
        <w:jc w:val="right"/>
        <w:textAlignment w:val="auto"/>
        <w:rPr>
          <w:rFonts w:hint="eastAsia" w:ascii="宋体" w:hAnsi="宋体" w:cs="宋体"/>
          <w:color w:val="auto"/>
          <w:kern w:val="0"/>
          <w:highlight w:val="none"/>
          <w:u w:val="none"/>
          <w:lang w:bidi="ar"/>
        </w:rPr>
        <w:sectPr>
          <w:footerReference r:id="rId9" w:type="first"/>
          <w:headerReference r:id="rId7" w:type="default"/>
          <w:footerReference r:id="rId8" w:type="default"/>
          <w:pgSz w:w="11906" w:h="16838"/>
          <w:pgMar w:top="930" w:right="1060" w:bottom="930" w:left="1080" w:header="851" w:footer="992" w:gutter="0"/>
          <w:pgBorders>
            <w:top w:val="none" w:sz="0" w:space="0"/>
            <w:left w:val="none" w:sz="0" w:space="0"/>
            <w:bottom w:val="none" w:sz="0" w:space="0"/>
            <w:right w:val="none" w:sz="0" w:space="0"/>
          </w:pgBorders>
          <w:pgNumType w:fmt="decimal" w:start="1"/>
          <w:cols w:space="720" w:num="1"/>
          <w:titlePg/>
          <w:rtlGutter w:val="0"/>
          <w:docGrid w:type="lines" w:linePitch="292" w:charSpace="0"/>
        </w:sectPr>
      </w:pPr>
      <w:r>
        <w:rPr>
          <w:rFonts w:hint="eastAsia" w:ascii="宋体" w:hAnsi="宋体" w:cs="宋体"/>
          <w:color w:val="auto"/>
          <w:kern w:val="0"/>
          <w:highlight w:val="none"/>
          <w:u w:val="none"/>
          <w:lang w:eastAsia="zh-CN" w:bidi="ar"/>
        </w:rPr>
        <w:t>202</w:t>
      </w:r>
      <w:r>
        <w:rPr>
          <w:rFonts w:hint="eastAsia" w:ascii="宋体" w:hAnsi="宋体" w:cs="宋体"/>
          <w:color w:val="auto"/>
          <w:kern w:val="0"/>
          <w:highlight w:val="none"/>
          <w:u w:val="none"/>
          <w:lang w:val="en-US" w:eastAsia="zh-CN" w:bidi="ar"/>
        </w:rPr>
        <w:t>5</w:t>
      </w:r>
      <w:r>
        <w:rPr>
          <w:rFonts w:hint="eastAsia" w:ascii="宋体" w:hAnsi="宋体" w:cs="宋体"/>
          <w:color w:val="auto"/>
          <w:kern w:val="0"/>
          <w:highlight w:val="none"/>
          <w:u w:val="none"/>
          <w:lang w:eastAsia="zh-CN" w:bidi="ar"/>
        </w:rPr>
        <w:t>年</w:t>
      </w:r>
      <w:r>
        <w:rPr>
          <w:rFonts w:hint="eastAsia" w:ascii="宋体" w:hAnsi="宋体" w:cs="宋体"/>
          <w:color w:val="auto"/>
          <w:kern w:val="0"/>
          <w:highlight w:val="none"/>
          <w:u w:val="none"/>
          <w:lang w:val="en-US" w:eastAsia="zh-CN" w:bidi="ar"/>
        </w:rPr>
        <w:t>6</w:t>
      </w:r>
      <w:r>
        <w:rPr>
          <w:rFonts w:hint="eastAsia" w:ascii="宋体" w:hAnsi="宋体" w:cs="宋体"/>
          <w:color w:val="auto"/>
          <w:kern w:val="0"/>
          <w:highlight w:val="none"/>
          <w:u w:val="none"/>
          <w:lang w:bidi="ar"/>
        </w:rPr>
        <w:t>月</w:t>
      </w:r>
      <w:r>
        <w:rPr>
          <w:rFonts w:hint="eastAsia" w:ascii="宋体" w:hAnsi="宋体" w:cs="宋体"/>
          <w:color w:val="auto"/>
          <w:kern w:val="0"/>
          <w:highlight w:val="none"/>
          <w:u w:val="none"/>
          <w:lang w:val="en-US" w:eastAsia="zh-CN" w:bidi="ar"/>
        </w:rPr>
        <w:t xml:space="preserve">6日  </w:t>
      </w:r>
    </w:p>
    <w:p w14:paraId="43299282">
      <w:pPr>
        <w:keepNext w:val="0"/>
        <w:keepLines w:val="0"/>
        <w:pageBreakBefore w:val="0"/>
        <w:kinsoku/>
        <w:wordWrap/>
        <w:overflowPunct/>
        <w:topLinePunct w:val="0"/>
        <w:autoSpaceDE/>
        <w:autoSpaceDN/>
        <w:bidi w:val="0"/>
        <w:spacing w:line="360" w:lineRule="auto"/>
        <w:ind w:left="2250"/>
        <w:jc w:val="right"/>
        <w:textAlignment w:val="auto"/>
        <w:rPr>
          <w:rFonts w:hint="eastAsia" w:ascii="宋体" w:hAnsi="宋体" w:cs="宋体"/>
          <w:color w:val="auto"/>
          <w:kern w:val="0"/>
          <w:highlight w:val="none"/>
          <w:u w:val="none"/>
          <w:lang w:bidi="ar"/>
        </w:rPr>
      </w:pPr>
    </w:p>
    <w:bookmarkEnd w:id="2"/>
    <w:p w14:paraId="4565BEA0">
      <w:pPr>
        <w:wordWrap w:val="0"/>
        <w:spacing w:line="600" w:lineRule="exact"/>
        <w:jc w:val="center"/>
        <w:textAlignment w:val="center"/>
        <w:outlineLvl w:val="0"/>
        <w:rPr>
          <w:rFonts w:hint="eastAsia" w:ascii="宋体" w:hAnsi="宋体" w:cs="宋体"/>
          <w:color w:val="auto"/>
          <w:sz w:val="32"/>
          <w:szCs w:val="32"/>
          <w:highlight w:val="none"/>
        </w:rPr>
      </w:pPr>
      <w:bookmarkStart w:id="3" w:name="_Toc24219"/>
      <w:r>
        <w:rPr>
          <w:rFonts w:hint="eastAsia" w:ascii="宋体" w:hAnsi="宋体" w:cs="宋体"/>
          <w:b/>
          <w:color w:val="auto"/>
          <w:sz w:val="32"/>
          <w:szCs w:val="32"/>
          <w:highlight w:val="none"/>
        </w:rPr>
        <w:t>第二部分  磋商响应方须知及响应方须知前附表</w:t>
      </w:r>
      <w:bookmarkEnd w:id="3"/>
    </w:p>
    <w:p w14:paraId="42B9214A">
      <w:pPr>
        <w:tabs>
          <w:tab w:val="left" w:pos="315"/>
        </w:tabs>
        <w:wordWrap w:val="0"/>
        <w:spacing w:line="600" w:lineRule="exact"/>
        <w:jc w:val="center"/>
        <w:textAlignment w:val="center"/>
        <w:rPr>
          <w:rFonts w:hint="eastAsia" w:ascii="宋体" w:hAnsi="宋体" w:cs="宋体"/>
          <w:b/>
          <w:color w:val="auto"/>
          <w:sz w:val="28"/>
          <w:szCs w:val="28"/>
          <w:highlight w:val="none"/>
        </w:rPr>
      </w:pPr>
      <w:r>
        <w:rPr>
          <w:rFonts w:hint="eastAsia" w:ascii="宋体" w:hAnsi="宋体" w:cs="宋体"/>
          <w:b/>
          <w:color w:val="auto"/>
          <w:sz w:val="28"/>
          <w:szCs w:val="28"/>
          <w:highlight w:val="none"/>
        </w:rPr>
        <w:t>一、响应方须知前附表</w:t>
      </w:r>
    </w:p>
    <w:tbl>
      <w:tblPr>
        <w:tblStyle w:val="41"/>
        <w:tblW w:w="102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87"/>
        <w:gridCol w:w="1956"/>
        <w:gridCol w:w="7391"/>
      </w:tblGrid>
      <w:tr w14:paraId="522F60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452AD305">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项号</w:t>
            </w:r>
          </w:p>
        </w:tc>
        <w:tc>
          <w:tcPr>
            <w:tcW w:w="1956" w:type="dxa"/>
            <w:noWrap w:val="0"/>
            <w:vAlign w:val="center"/>
          </w:tcPr>
          <w:p w14:paraId="557B8B80">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内容</w:t>
            </w:r>
          </w:p>
        </w:tc>
        <w:tc>
          <w:tcPr>
            <w:tcW w:w="7391" w:type="dxa"/>
            <w:noWrap w:val="0"/>
            <w:vAlign w:val="center"/>
          </w:tcPr>
          <w:p w14:paraId="179E124E">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说明与要求</w:t>
            </w:r>
          </w:p>
        </w:tc>
      </w:tr>
      <w:tr w14:paraId="04AEC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7" w:type="dxa"/>
            <w:noWrap w:val="0"/>
            <w:vAlign w:val="center"/>
          </w:tcPr>
          <w:p w14:paraId="2F9FC49A">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1</w:t>
            </w:r>
          </w:p>
        </w:tc>
        <w:tc>
          <w:tcPr>
            <w:tcW w:w="1956" w:type="dxa"/>
            <w:noWrap w:val="0"/>
            <w:vAlign w:val="center"/>
          </w:tcPr>
          <w:p w14:paraId="37C59D1C">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项目名称</w:t>
            </w:r>
          </w:p>
        </w:tc>
        <w:tc>
          <w:tcPr>
            <w:tcW w:w="7391" w:type="dxa"/>
            <w:noWrap w:val="0"/>
            <w:vAlign w:val="center"/>
          </w:tcPr>
          <w:p w14:paraId="4DFDAE17">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邹城正方能源投资有限公司无人机及平台建设服务采购项目</w:t>
            </w:r>
          </w:p>
        </w:tc>
      </w:tr>
      <w:tr w14:paraId="57526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443BD0D4">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2</w:t>
            </w:r>
          </w:p>
        </w:tc>
        <w:tc>
          <w:tcPr>
            <w:tcW w:w="1956" w:type="dxa"/>
            <w:noWrap w:val="0"/>
            <w:vAlign w:val="center"/>
          </w:tcPr>
          <w:p w14:paraId="049D3EA4">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项目编号</w:t>
            </w:r>
          </w:p>
        </w:tc>
        <w:tc>
          <w:tcPr>
            <w:tcW w:w="7391" w:type="dxa"/>
            <w:noWrap w:val="0"/>
            <w:vAlign w:val="center"/>
          </w:tcPr>
          <w:p w14:paraId="10284ED6">
            <w:pPr>
              <w:pStyle w:val="36"/>
              <w:keepNext w:val="0"/>
              <w:keepLines w:val="0"/>
              <w:widowControl/>
              <w:suppressLineNumbers w:val="0"/>
              <w:wordWrap/>
              <w:spacing w:before="0" w:beforeAutospacing="0" w:after="0" w:afterAutospacing="0" w:line="360" w:lineRule="auto"/>
              <w:ind w:left="0" w:right="0"/>
              <w:jc w:val="left"/>
              <w:textAlignment w:val="auto"/>
              <w:rPr>
                <w:rFonts w:hint="eastAsia" w:ascii="宋体" w:hAnsi="宋体" w:eastAsia="宋体" w:cs="宋体"/>
                <w:color w:val="auto"/>
                <w:sz w:val="24"/>
                <w:highlight w:val="none"/>
                <w:lang w:val="en-US" w:eastAsia="zh-CN"/>
              </w:rPr>
            </w:pPr>
            <w:r>
              <w:rPr>
                <w:rFonts w:hint="eastAsia" w:ascii="宋体" w:hAnsi="宋体" w:cs="宋体"/>
                <w:sz w:val="24"/>
                <w:szCs w:val="24"/>
                <w:lang w:val="en-US" w:eastAsia="zh-CN"/>
              </w:rPr>
              <w:t>SDCX-2025-0606</w:t>
            </w:r>
          </w:p>
        </w:tc>
      </w:tr>
      <w:tr w14:paraId="3625F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4BC45282">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3</w:t>
            </w:r>
          </w:p>
        </w:tc>
        <w:tc>
          <w:tcPr>
            <w:tcW w:w="1956" w:type="dxa"/>
            <w:noWrap w:val="0"/>
            <w:vAlign w:val="center"/>
          </w:tcPr>
          <w:p w14:paraId="536D67C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服务期限</w:t>
            </w:r>
          </w:p>
        </w:tc>
        <w:tc>
          <w:tcPr>
            <w:tcW w:w="7391" w:type="dxa"/>
            <w:noWrap w:val="0"/>
            <w:vAlign w:val="center"/>
          </w:tcPr>
          <w:p w14:paraId="53C10F97">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highlight w:val="none"/>
                <w:lang w:val="en-US"/>
              </w:rPr>
            </w:pPr>
            <w:r>
              <w:rPr>
                <w:rFonts w:hint="eastAsia" w:ascii="宋体" w:hAnsi="宋体" w:cs="宋体"/>
                <w:color w:val="auto"/>
                <w:sz w:val="24"/>
                <w:highlight w:val="none"/>
                <w:lang w:val="en-US" w:eastAsia="zh-CN"/>
              </w:rPr>
              <w:t>30日历日</w:t>
            </w:r>
          </w:p>
        </w:tc>
      </w:tr>
      <w:tr w14:paraId="03788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37EC8D40">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4</w:t>
            </w:r>
          </w:p>
        </w:tc>
        <w:tc>
          <w:tcPr>
            <w:tcW w:w="1956" w:type="dxa"/>
            <w:noWrap w:val="0"/>
            <w:vAlign w:val="center"/>
          </w:tcPr>
          <w:p w14:paraId="5AE882B1">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highlight w:val="none"/>
                <w:lang w:val="en-US"/>
              </w:rPr>
            </w:pPr>
            <w:r>
              <w:rPr>
                <w:rFonts w:hint="eastAsia" w:ascii="宋体" w:hAnsi="宋体" w:cs="宋体"/>
                <w:color w:val="auto"/>
                <w:sz w:val="24"/>
                <w:highlight w:val="none"/>
                <w:lang w:val="en-US" w:eastAsia="zh-CN"/>
              </w:rPr>
              <w:t>采购方式</w:t>
            </w:r>
          </w:p>
        </w:tc>
        <w:tc>
          <w:tcPr>
            <w:tcW w:w="7391" w:type="dxa"/>
            <w:noWrap w:val="0"/>
            <w:vAlign w:val="center"/>
          </w:tcPr>
          <w:p w14:paraId="6D4C563C">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竞争性磋商</w:t>
            </w:r>
          </w:p>
        </w:tc>
      </w:tr>
      <w:tr w14:paraId="3370B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677CD1DF">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5</w:t>
            </w:r>
          </w:p>
        </w:tc>
        <w:tc>
          <w:tcPr>
            <w:tcW w:w="1956" w:type="dxa"/>
            <w:noWrap w:val="0"/>
            <w:vAlign w:val="center"/>
          </w:tcPr>
          <w:p w14:paraId="782639CD">
            <w:pPr>
              <w:keepNext w:val="0"/>
              <w:keepLines w:val="0"/>
              <w:suppressLineNumbers w:val="0"/>
              <w:spacing w:before="0" w:beforeAutospacing="0" w:after="0" w:afterAutospacing="0" w:line="360" w:lineRule="auto"/>
              <w:ind w:left="0" w:right="0"/>
              <w:jc w:val="center"/>
              <w:rPr>
                <w:rFonts w:ascii="宋体" w:hAnsi="宋体" w:eastAsia="宋体" w:cs="宋体"/>
                <w:color w:val="auto"/>
                <w:sz w:val="24"/>
                <w:highlight w:val="none"/>
              </w:rPr>
            </w:pPr>
            <w:r>
              <w:rPr>
                <w:rFonts w:ascii="宋体" w:hAnsi="宋体" w:cs="宋体"/>
                <w:color w:val="auto"/>
                <w:sz w:val="24"/>
                <w:highlight w:val="none"/>
              </w:rPr>
              <w:t>采购内容</w:t>
            </w:r>
          </w:p>
        </w:tc>
        <w:tc>
          <w:tcPr>
            <w:tcW w:w="7391" w:type="dxa"/>
            <w:noWrap w:val="0"/>
            <w:vAlign w:val="center"/>
          </w:tcPr>
          <w:p w14:paraId="3E89F8F9">
            <w:pPr>
              <w:pStyle w:val="11"/>
              <w:keepNext w:val="0"/>
              <w:keepLines w:val="0"/>
              <w:suppressLineNumbers w:val="0"/>
              <w:spacing w:beforeAutospacing="0" w:after="0" w:afterAutospacing="0" w:line="360" w:lineRule="auto"/>
              <w:ind w:left="0" w:right="0"/>
              <w:rPr>
                <w:rFonts w:hint="eastAsia" w:ascii="宋体" w:hAnsi="宋体" w:eastAsia="宋体" w:cs="宋体"/>
                <w:color w:val="auto"/>
                <w:kern w:val="0"/>
                <w:sz w:val="24"/>
                <w:highlight w:val="none"/>
              </w:rPr>
            </w:pPr>
            <w:r>
              <w:rPr>
                <w:rFonts w:hint="eastAsia" w:ascii="宋体" w:hAnsi="宋体" w:cs="宋体"/>
                <w:color w:val="auto"/>
                <w:sz w:val="24"/>
                <w:highlight w:val="none"/>
                <w:lang w:eastAsia="zh-CN"/>
              </w:rPr>
              <w:t>邹城正方能源投资有限公司无人机及平台建设服务采购项目</w:t>
            </w:r>
            <w:r>
              <w:rPr>
                <w:rFonts w:hint="eastAsia" w:ascii="宋体" w:hAnsi="宋体" w:cs="宋体"/>
                <w:color w:val="auto"/>
                <w:sz w:val="24"/>
                <w:highlight w:val="none"/>
                <w:lang w:val="en-US" w:eastAsia="zh-CN"/>
              </w:rPr>
              <w:t>的</w:t>
            </w:r>
            <w:r>
              <w:rPr>
                <w:rFonts w:ascii="宋体" w:hAnsi="宋体" w:cs="宋体"/>
                <w:color w:val="auto"/>
                <w:kern w:val="0"/>
                <w:szCs w:val="24"/>
                <w:highlight w:val="none"/>
              </w:rPr>
              <w:t>详细</w:t>
            </w:r>
            <w:r>
              <w:rPr>
                <w:rFonts w:hint="eastAsia" w:ascii="宋体" w:hAnsi="宋体" w:cs="宋体"/>
                <w:color w:val="auto"/>
                <w:kern w:val="0"/>
                <w:szCs w:val="24"/>
                <w:highlight w:val="none"/>
                <w:lang w:val="en-US" w:eastAsia="zh-CN"/>
              </w:rPr>
              <w:t>采购内容</w:t>
            </w:r>
            <w:r>
              <w:rPr>
                <w:rFonts w:ascii="宋体" w:hAnsi="宋体" w:cs="宋体"/>
                <w:color w:val="auto"/>
                <w:kern w:val="0"/>
                <w:szCs w:val="24"/>
                <w:highlight w:val="none"/>
              </w:rPr>
              <w:t>详见</w:t>
            </w:r>
            <w:r>
              <w:rPr>
                <w:rFonts w:hint="eastAsia" w:ascii="宋体" w:hAnsi="宋体" w:cs="宋体"/>
                <w:color w:val="auto"/>
                <w:kern w:val="0"/>
                <w:szCs w:val="24"/>
                <w:highlight w:val="none"/>
                <w:lang w:val="en-US" w:eastAsia="zh-CN"/>
              </w:rPr>
              <w:t>招标文件</w:t>
            </w:r>
            <w:r>
              <w:rPr>
                <w:rFonts w:ascii="宋体" w:hAnsi="宋体" w:cs="宋体"/>
                <w:color w:val="auto"/>
                <w:kern w:val="0"/>
                <w:szCs w:val="24"/>
                <w:highlight w:val="none"/>
              </w:rPr>
              <w:t>第四章</w:t>
            </w:r>
            <w:r>
              <w:rPr>
                <w:rFonts w:hint="eastAsia" w:ascii="宋体" w:hAnsi="宋体" w:cs="宋体"/>
                <w:color w:val="auto"/>
                <w:kern w:val="0"/>
                <w:szCs w:val="24"/>
                <w:highlight w:val="none"/>
                <w:lang w:val="en-US" w:eastAsia="zh-CN"/>
              </w:rPr>
              <w:t>的</w:t>
            </w:r>
            <w:r>
              <w:rPr>
                <w:rFonts w:ascii="宋体" w:hAnsi="宋体" w:cs="宋体"/>
                <w:color w:val="auto"/>
                <w:kern w:val="0"/>
                <w:szCs w:val="24"/>
                <w:highlight w:val="none"/>
              </w:rPr>
              <w:t>技术标准和要求。</w:t>
            </w:r>
          </w:p>
        </w:tc>
      </w:tr>
      <w:tr w14:paraId="55D7B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6FFAFE67">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6</w:t>
            </w:r>
          </w:p>
        </w:tc>
        <w:tc>
          <w:tcPr>
            <w:tcW w:w="1956" w:type="dxa"/>
            <w:noWrap w:val="0"/>
            <w:vAlign w:val="center"/>
          </w:tcPr>
          <w:p w14:paraId="4F51ABC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质保期</w:t>
            </w:r>
          </w:p>
        </w:tc>
        <w:tc>
          <w:tcPr>
            <w:tcW w:w="7391" w:type="dxa"/>
            <w:noWrap w:val="0"/>
            <w:vAlign w:val="center"/>
          </w:tcPr>
          <w:p w14:paraId="17B4F4DE">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lang w:eastAsia="zh-CN"/>
              </w:rPr>
            </w:pPr>
            <w:r>
              <w:rPr>
                <w:rFonts w:hint="eastAsia" w:ascii="宋体" w:hAnsi="宋体" w:cs="宋体"/>
                <w:bCs/>
                <w:color w:val="auto"/>
                <w:sz w:val="24"/>
                <w:highlight w:val="none"/>
                <w:lang w:val="en-US" w:eastAsia="zh-CN"/>
              </w:rPr>
              <w:t>两年</w:t>
            </w:r>
          </w:p>
        </w:tc>
      </w:tr>
      <w:tr w14:paraId="213167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3EB92455">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val="en-US" w:eastAsia="zh-CN"/>
              </w:rPr>
              <w:t>7</w:t>
            </w:r>
          </w:p>
        </w:tc>
        <w:tc>
          <w:tcPr>
            <w:tcW w:w="1956" w:type="dxa"/>
            <w:noWrap w:val="0"/>
            <w:vAlign w:val="center"/>
          </w:tcPr>
          <w:p w14:paraId="460E90C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ascii="宋体" w:hAnsi="宋体" w:cs="宋体"/>
                <w:color w:val="auto"/>
                <w:sz w:val="24"/>
                <w:highlight w:val="none"/>
              </w:rPr>
              <w:t>付款方式</w:t>
            </w:r>
          </w:p>
        </w:tc>
        <w:tc>
          <w:tcPr>
            <w:tcW w:w="7391" w:type="dxa"/>
            <w:noWrap w:val="0"/>
            <w:vAlign w:val="center"/>
          </w:tcPr>
          <w:p w14:paraId="63931D16">
            <w:pPr>
              <w:keepNext w:val="0"/>
              <w:keepLines w:val="0"/>
              <w:suppressLineNumbers w:val="0"/>
              <w:spacing w:before="0" w:beforeAutospacing="0" w:after="0" w:afterAutospacing="0" w:line="360" w:lineRule="auto"/>
              <w:ind w:left="0" w:right="0"/>
              <w:rPr>
                <w:rFonts w:hint="default"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本项目预付30%合同额，平台建设完成并验收合格后付至合同金额的95%，剩余5%合同额为质保金，质保期满后无质量问题无息付清。</w:t>
            </w:r>
          </w:p>
        </w:tc>
      </w:tr>
      <w:tr w14:paraId="0A6C1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4D36D518">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val="en-US" w:eastAsia="zh-CN"/>
              </w:rPr>
              <w:t>8</w:t>
            </w:r>
          </w:p>
        </w:tc>
        <w:tc>
          <w:tcPr>
            <w:tcW w:w="1956" w:type="dxa"/>
            <w:noWrap w:val="0"/>
            <w:vAlign w:val="center"/>
          </w:tcPr>
          <w:p w14:paraId="5DBF0A49">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ascii="宋体" w:hAnsi="宋体" w:cs="宋体"/>
                <w:color w:val="auto"/>
                <w:sz w:val="24"/>
                <w:highlight w:val="none"/>
              </w:rPr>
              <w:t>响应供应商资格要求</w:t>
            </w:r>
          </w:p>
        </w:tc>
        <w:tc>
          <w:tcPr>
            <w:tcW w:w="7391" w:type="dxa"/>
            <w:noWrap w:val="0"/>
            <w:vAlign w:val="center"/>
          </w:tcPr>
          <w:p w14:paraId="1C574CF5">
            <w:pPr>
              <w:pStyle w:val="35"/>
              <w:keepNext w:val="0"/>
              <w:keepLines w:val="0"/>
              <w:widowControl w:val="0"/>
              <w:suppressLineNumbers w:val="0"/>
              <w:wordWrap w:val="0"/>
              <w:spacing w:before="0" w:beforeAutospacing="0" w:after="0" w:afterAutospacing="0" w:line="360" w:lineRule="auto"/>
              <w:ind w:left="0" w:right="0"/>
              <w:textAlignment w:val="center"/>
              <w:rPr>
                <w:rFonts w:hint="eastAsia" w:eastAsia="宋体" w:cs="宋体"/>
                <w:color w:val="auto"/>
                <w:kern w:val="2"/>
                <w:szCs w:val="24"/>
                <w:highlight w:val="none"/>
              </w:rPr>
            </w:pPr>
            <w:r>
              <w:rPr>
                <w:rFonts w:hint="eastAsia" w:eastAsia="宋体" w:cs="宋体"/>
                <w:color w:val="auto"/>
                <w:szCs w:val="24"/>
                <w:highlight w:val="none"/>
              </w:rPr>
              <w:t>详见磋商响应方须知</w:t>
            </w:r>
            <w:r>
              <w:rPr>
                <w:rFonts w:hint="eastAsia" w:cs="宋体"/>
                <w:color w:val="auto"/>
                <w:szCs w:val="24"/>
                <w:highlight w:val="none"/>
                <w:lang w:val="en-US" w:eastAsia="zh-CN"/>
              </w:rPr>
              <w:t>第三条即</w:t>
            </w:r>
            <w:r>
              <w:rPr>
                <w:rFonts w:hint="eastAsia" w:eastAsia="宋体" w:cs="宋体"/>
                <w:color w:val="auto"/>
                <w:szCs w:val="24"/>
                <w:highlight w:val="none"/>
              </w:rPr>
              <w:t>供应商应具备的条件</w:t>
            </w:r>
          </w:p>
        </w:tc>
      </w:tr>
      <w:tr w14:paraId="128A06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3F892807">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9</w:t>
            </w:r>
          </w:p>
        </w:tc>
        <w:tc>
          <w:tcPr>
            <w:tcW w:w="1956" w:type="dxa"/>
            <w:noWrap w:val="0"/>
            <w:vAlign w:val="center"/>
          </w:tcPr>
          <w:p w14:paraId="2B3EC8FE">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资格审查方式</w:t>
            </w:r>
          </w:p>
        </w:tc>
        <w:tc>
          <w:tcPr>
            <w:tcW w:w="7391" w:type="dxa"/>
            <w:noWrap w:val="0"/>
            <w:vAlign w:val="center"/>
          </w:tcPr>
          <w:p w14:paraId="56A453E2">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资格后审</w:t>
            </w:r>
          </w:p>
        </w:tc>
      </w:tr>
      <w:tr w14:paraId="3765A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264290BD">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0</w:t>
            </w:r>
          </w:p>
        </w:tc>
        <w:tc>
          <w:tcPr>
            <w:tcW w:w="1956" w:type="dxa"/>
            <w:noWrap w:val="0"/>
            <w:vAlign w:val="center"/>
          </w:tcPr>
          <w:p w14:paraId="359D737F">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磋商有效期</w:t>
            </w:r>
          </w:p>
        </w:tc>
        <w:tc>
          <w:tcPr>
            <w:tcW w:w="7391" w:type="dxa"/>
            <w:noWrap w:val="0"/>
            <w:vAlign w:val="center"/>
          </w:tcPr>
          <w:p w14:paraId="3AFA06E2">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自递交磋商响应文件截止之日起60个日历日</w:t>
            </w:r>
          </w:p>
        </w:tc>
      </w:tr>
      <w:tr w14:paraId="7FE555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603E9C63">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1</w:t>
            </w:r>
          </w:p>
        </w:tc>
        <w:tc>
          <w:tcPr>
            <w:tcW w:w="1956" w:type="dxa"/>
            <w:noWrap w:val="0"/>
            <w:vAlign w:val="center"/>
          </w:tcPr>
          <w:p w14:paraId="41170791">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磋商保证金</w:t>
            </w:r>
          </w:p>
        </w:tc>
        <w:tc>
          <w:tcPr>
            <w:tcW w:w="7391" w:type="dxa"/>
            <w:noWrap w:val="0"/>
            <w:vAlign w:val="center"/>
          </w:tcPr>
          <w:p w14:paraId="5BFE8686">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color w:val="auto"/>
                <w:sz w:val="24"/>
                <w:highlight w:val="none"/>
              </w:rPr>
            </w:pPr>
            <w:r>
              <w:rPr>
                <w:rFonts w:hint="eastAsia" w:ascii="宋体" w:hAnsi="宋体" w:eastAsia="宋体" w:cs="宋体"/>
                <w:b/>
                <w:bCs/>
                <w:color w:val="auto"/>
                <w:sz w:val="24"/>
                <w:highlight w:val="none"/>
              </w:rPr>
              <w:t>本项目不收取磋商保证金。</w:t>
            </w:r>
          </w:p>
        </w:tc>
      </w:tr>
      <w:tr w14:paraId="6056C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2E4A9F1E">
            <w:pPr>
              <w:keepNext w:val="0"/>
              <w:keepLines w:val="0"/>
              <w:suppressLineNumbers w:val="0"/>
              <w:tabs>
                <w:tab w:val="left" w:pos="412"/>
              </w:tabs>
              <w:spacing w:before="0" w:beforeAutospacing="0" w:after="0" w:afterAutospacing="0" w:line="360" w:lineRule="auto"/>
              <w:ind w:left="0" w:right="0" w:firstLine="240" w:firstLineChars="100"/>
              <w:jc w:val="left"/>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2</w:t>
            </w:r>
          </w:p>
        </w:tc>
        <w:tc>
          <w:tcPr>
            <w:tcW w:w="1956" w:type="dxa"/>
            <w:noWrap w:val="0"/>
            <w:vAlign w:val="center"/>
          </w:tcPr>
          <w:p w14:paraId="13D626A9">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kern w:val="0"/>
                <w:sz w:val="24"/>
                <w:highlight w:val="none"/>
                <w:lang w:eastAsia="en-US"/>
              </w:rPr>
              <w:t>磋商时间及地点</w:t>
            </w:r>
          </w:p>
        </w:tc>
        <w:tc>
          <w:tcPr>
            <w:tcW w:w="7391" w:type="dxa"/>
            <w:noWrap w:val="0"/>
            <w:vAlign w:val="center"/>
          </w:tcPr>
          <w:p w14:paraId="39DD9FA1">
            <w:pPr>
              <w:keepNext w:val="0"/>
              <w:keepLines w:val="0"/>
              <w:suppressLineNumbers w:val="0"/>
              <w:spacing w:before="0" w:beforeAutospacing="0" w:after="0" w:afterAutospacing="0" w:line="360" w:lineRule="auto"/>
              <w:ind w:left="0" w:right="0"/>
              <w:rPr>
                <w:rFonts w:ascii="宋体" w:hAnsi="宋体" w:cs="宋体"/>
                <w:bCs/>
                <w:color w:val="auto"/>
                <w:sz w:val="24"/>
                <w:highlight w:val="none"/>
              </w:rPr>
            </w:pPr>
            <w:r>
              <w:rPr>
                <w:rFonts w:ascii="宋体" w:hAnsi="宋体" w:cs="宋体"/>
                <w:color w:val="auto"/>
                <w:sz w:val="24"/>
                <w:highlight w:val="none"/>
              </w:rPr>
              <w:t>磋商时间：</w:t>
            </w:r>
            <w:r>
              <w:rPr>
                <w:rFonts w:hint="eastAsia" w:ascii="宋体" w:hAnsi="宋体" w:cs="宋体"/>
                <w:bCs/>
                <w:color w:val="auto"/>
                <w:sz w:val="24"/>
                <w:highlight w:val="none"/>
                <w:lang w:eastAsia="zh-CN"/>
              </w:rPr>
              <w:t>202</w:t>
            </w:r>
            <w:r>
              <w:rPr>
                <w:rFonts w:hint="eastAsia" w:ascii="宋体" w:hAnsi="宋体" w:cs="宋体"/>
                <w:bCs/>
                <w:color w:val="auto"/>
                <w:sz w:val="24"/>
                <w:highlight w:val="none"/>
                <w:lang w:val="en-US" w:eastAsia="zh-CN"/>
              </w:rPr>
              <w:t>5</w:t>
            </w:r>
            <w:r>
              <w:rPr>
                <w:rFonts w:hint="eastAsia" w:ascii="宋体" w:hAnsi="宋体" w:cs="宋体"/>
                <w:bCs/>
                <w:color w:val="auto"/>
                <w:sz w:val="24"/>
                <w:highlight w:val="none"/>
                <w:lang w:eastAsia="zh-CN"/>
              </w:rPr>
              <w:t>年</w:t>
            </w:r>
            <w:r>
              <w:rPr>
                <w:rFonts w:hint="eastAsia" w:ascii="宋体" w:hAnsi="宋体" w:cs="宋体"/>
                <w:bCs/>
                <w:color w:val="auto"/>
                <w:sz w:val="24"/>
                <w:highlight w:val="none"/>
                <w:lang w:val="en-US" w:eastAsia="zh-CN"/>
              </w:rPr>
              <w:t>6</w:t>
            </w:r>
            <w:r>
              <w:rPr>
                <w:rFonts w:hint="eastAsia" w:ascii="宋体" w:hAnsi="宋体" w:cs="宋体"/>
                <w:bCs/>
                <w:color w:val="auto"/>
                <w:sz w:val="24"/>
                <w:highlight w:val="none"/>
                <w:lang w:eastAsia="zh-CN"/>
              </w:rPr>
              <w:t>月</w:t>
            </w:r>
            <w:r>
              <w:rPr>
                <w:rFonts w:hint="eastAsia" w:ascii="宋体" w:hAnsi="宋体" w:cs="宋体"/>
                <w:bCs/>
                <w:color w:val="auto"/>
                <w:sz w:val="24"/>
                <w:highlight w:val="none"/>
                <w:lang w:val="en-US" w:eastAsia="zh-CN"/>
              </w:rPr>
              <w:t>18</w:t>
            </w:r>
            <w:r>
              <w:rPr>
                <w:rFonts w:hint="eastAsia" w:ascii="宋体" w:hAnsi="宋体" w:cs="宋体"/>
                <w:bCs/>
                <w:color w:val="auto"/>
                <w:sz w:val="24"/>
                <w:highlight w:val="none"/>
                <w:lang w:eastAsia="zh-CN"/>
              </w:rPr>
              <w:t>日</w:t>
            </w:r>
            <w:r>
              <w:rPr>
                <w:rFonts w:hint="eastAsia" w:ascii="宋体" w:hAnsi="宋体" w:cs="宋体"/>
                <w:bCs/>
                <w:color w:val="auto"/>
                <w:sz w:val="24"/>
                <w:highlight w:val="none"/>
                <w:lang w:val="en-US" w:eastAsia="zh-CN"/>
              </w:rPr>
              <w:t>09时</w:t>
            </w:r>
            <w:r>
              <w:rPr>
                <w:rFonts w:ascii="宋体" w:hAnsi="宋体" w:cs="宋体"/>
                <w:bCs/>
                <w:color w:val="auto"/>
                <w:sz w:val="24"/>
                <w:highlight w:val="none"/>
              </w:rPr>
              <w:t>30分</w:t>
            </w:r>
          </w:p>
          <w:p w14:paraId="6AC173D7">
            <w:pPr>
              <w:keepNext w:val="0"/>
              <w:keepLines w:val="0"/>
              <w:suppressLineNumbers w:val="0"/>
              <w:wordWrap w:val="0"/>
              <w:spacing w:before="0" w:beforeAutospacing="0" w:after="0" w:afterAutospacing="0" w:line="360" w:lineRule="auto"/>
              <w:ind w:left="0" w:right="0"/>
              <w:jc w:val="left"/>
              <w:textAlignment w:val="center"/>
              <w:rPr>
                <w:rFonts w:hint="default" w:ascii="宋体" w:hAnsi="宋体" w:eastAsia="宋体" w:cs="宋体"/>
                <w:color w:val="auto"/>
                <w:sz w:val="24"/>
                <w:highlight w:val="none"/>
                <w:lang w:val="en-US" w:eastAsia="zh-CN"/>
              </w:rPr>
            </w:pPr>
            <w:r>
              <w:rPr>
                <w:rFonts w:ascii="宋体" w:hAnsi="宋体" w:cs="宋体"/>
                <w:color w:val="auto"/>
                <w:sz w:val="24"/>
                <w:highlight w:val="none"/>
              </w:rPr>
              <w:t>磋商地点：</w:t>
            </w:r>
            <w:r>
              <w:rPr>
                <w:rFonts w:hint="eastAsia" w:ascii="宋体" w:hAnsi="宋体" w:cs="宋体"/>
                <w:color w:val="auto"/>
                <w:sz w:val="24"/>
                <w:highlight w:val="none"/>
                <w:lang w:eastAsia="zh-CN"/>
              </w:rPr>
              <w:t>山东省济宁市邹城市崇义路中段圣远商住楼二楼</w:t>
            </w:r>
          </w:p>
        </w:tc>
      </w:tr>
      <w:tr w14:paraId="267D8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62CF9A70">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3</w:t>
            </w:r>
          </w:p>
        </w:tc>
        <w:tc>
          <w:tcPr>
            <w:tcW w:w="1956" w:type="dxa"/>
            <w:noWrap w:val="0"/>
            <w:vAlign w:val="center"/>
          </w:tcPr>
          <w:p w14:paraId="06328010">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ascii="宋体" w:hAnsi="宋体" w:eastAsia="宋体" w:cs="宋体"/>
                <w:color w:val="auto"/>
                <w:sz w:val="24"/>
                <w:highlight w:val="none"/>
              </w:rPr>
              <w:t>成交原则</w:t>
            </w:r>
          </w:p>
        </w:tc>
        <w:tc>
          <w:tcPr>
            <w:tcW w:w="7391" w:type="dxa"/>
            <w:noWrap w:val="0"/>
            <w:vAlign w:val="center"/>
          </w:tcPr>
          <w:p w14:paraId="44B4EE67">
            <w:pPr>
              <w:keepNext w:val="0"/>
              <w:keepLines w:val="0"/>
              <w:suppressLineNumbers w:val="0"/>
              <w:spacing w:before="0" w:beforeAutospacing="0" w:after="0" w:afterAutospacing="0" w:line="360" w:lineRule="auto"/>
              <w:ind w:left="0" w:right="0" w:firstLine="482" w:firstLineChars="200"/>
              <w:rPr>
                <w:rFonts w:hint="default" w:ascii="宋体" w:hAnsi="宋体" w:eastAsia="宋体" w:cs="宋体"/>
                <w:b/>
                <w:bCs w:val="0"/>
                <w:color w:val="auto"/>
                <w:kern w:val="0"/>
                <w:sz w:val="24"/>
                <w:highlight w:val="none"/>
                <w:lang w:val="en-US" w:eastAsia="zh-CN"/>
              </w:rPr>
            </w:pPr>
            <w:r>
              <w:rPr>
                <w:rFonts w:hint="default" w:ascii="宋体" w:hAnsi="宋体" w:eastAsia="宋体" w:cs="宋体"/>
                <w:b/>
                <w:bCs w:val="0"/>
                <w:color w:val="auto"/>
                <w:kern w:val="0"/>
                <w:sz w:val="24"/>
                <w:highlight w:val="none"/>
                <w:lang w:val="en-US" w:eastAsia="zh-CN"/>
              </w:rPr>
              <w:t>本项目采用综合评分法，是指响应文件满足采购文件全部实质性要求且按评审因素的量化指标评审得分最高的响应方为成交候选响应方的评审方法。</w:t>
            </w:r>
          </w:p>
          <w:p w14:paraId="46EC6D1F">
            <w:pPr>
              <w:keepNext w:val="0"/>
              <w:keepLines w:val="0"/>
              <w:suppressLineNumbers w:val="0"/>
              <w:spacing w:before="0" w:beforeAutospacing="0" w:after="0" w:afterAutospacing="0" w:line="360" w:lineRule="auto"/>
              <w:ind w:left="0" w:right="0" w:firstLine="482" w:firstLineChars="200"/>
              <w:rPr>
                <w:rFonts w:hint="default" w:ascii="宋体" w:hAnsi="宋体" w:eastAsia="宋体" w:cs="宋体"/>
                <w:color w:val="auto"/>
                <w:sz w:val="24"/>
                <w:highlight w:val="none"/>
                <w:lang w:val="en-US"/>
              </w:rPr>
            </w:pPr>
            <w:r>
              <w:rPr>
                <w:rFonts w:hint="default" w:ascii="宋体" w:hAnsi="宋体" w:eastAsia="宋体" w:cs="宋体"/>
                <w:b/>
                <w:bCs w:val="0"/>
                <w:color w:val="auto"/>
                <w:kern w:val="0"/>
                <w:sz w:val="24"/>
                <w:highlight w:val="none"/>
                <w:lang w:val="en-US" w:eastAsia="zh-CN"/>
              </w:rPr>
              <w:t>总得分相同者，总报价低的名次在前；报价得分相同的，商务得分高者排名优先。</w:t>
            </w:r>
          </w:p>
        </w:tc>
      </w:tr>
      <w:tr w14:paraId="2A04F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5" w:hRule="atLeast"/>
          <w:jc w:val="center"/>
        </w:trPr>
        <w:tc>
          <w:tcPr>
            <w:tcW w:w="887" w:type="dxa"/>
            <w:noWrap w:val="0"/>
            <w:vAlign w:val="center"/>
          </w:tcPr>
          <w:p w14:paraId="3E4115B4">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4</w:t>
            </w:r>
          </w:p>
        </w:tc>
        <w:tc>
          <w:tcPr>
            <w:tcW w:w="1956" w:type="dxa"/>
            <w:noWrap w:val="0"/>
            <w:vAlign w:val="center"/>
          </w:tcPr>
          <w:p w14:paraId="6542732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ascii="宋体" w:hAnsi="宋体" w:eastAsia="宋体" w:cs="宋体"/>
                <w:color w:val="auto"/>
                <w:sz w:val="24"/>
                <w:highlight w:val="none"/>
              </w:rPr>
              <w:t>代理服务费</w:t>
            </w:r>
          </w:p>
        </w:tc>
        <w:tc>
          <w:tcPr>
            <w:tcW w:w="7391" w:type="dxa"/>
            <w:noWrap w:val="0"/>
            <w:vAlign w:val="center"/>
          </w:tcPr>
          <w:p w14:paraId="1F38FBBB">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本次磋商代理费由成交人支付，磋商代理费共计</w:t>
            </w:r>
            <w:r>
              <w:rPr>
                <w:rFonts w:hint="eastAsia" w:ascii="宋体" w:hAnsi="宋体" w:cs="宋体"/>
                <w:color w:val="auto"/>
                <w:sz w:val="24"/>
                <w:highlight w:val="none"/>
                <w:lang w:val="en-US" w:eastAsia="zh-CN"/>
              </w:rPr>
              <w:t>5000.00元</w:t>
            </w:r>
            <w:r>
              <w:rPr>
                <w:rFonts w:hint="eastAsia" w:ascii="宋体" w:hAnsi="宋体" w:eastAsia="宋体" w:cs="宋体"/>
                <w:color w:val="auto"/>
                <w:sz w:val="24"/>
                <w:highlight w:val="none"/>
              </w:rPr>
              <w:t>。</w:t>
            </w:r>
            <w:r>
              <w:rPr>
                <w:rFonts w:hint="eastAsia" w:ascii="宋体" w:hAnsi="宋体" w:cs="宋体"/>
                <w:color w:val="auto"/>
                <w:sz w:val="24"/>
                <w:highlight w:val="none"/>
                <w:lang w:val="en-US" w:eastAsia="zh-CN"/>
              </w:rPr>
              <w:t>在</w:t>
            </w:r>
            <w:r>
              <w:rPr>
                <w:rFonts w:hint="eastAsia" w:ascii="宋体" w:hAnsi="宋体" w:eastAsia="宋体" w:cs="宋体"/>
                <w:color w:val="auto"/>
                <w:sz w:val="24"/>
                <w:highlight w:val="none"/>
              </w:rPr>
              <w:t>成交通知书发出前，</w:t>
            </w:r>
            <w:r>
              <w:rPr>
                <w:rFonts w:hint="eastAsia" w:ascii="宋体" w:hAnsi="宋体" w:cs="宋体"/>
                <w:color w:val="auto"/>
                <w:sz w:val="24"/>
                <w:highlight w:val="none"/>
                <w:lang w:val="en-US" w:eastAsia="zh-CN"/>
              </w:rPr>
              <w:t>由</w:t>
            </w:r>
            <w:r>
              <w:rPr>
                <w:rFonts w:hint="eastAsia" w:ascii="宋体" w:hAnsi="宋体" w:eastAsia="宋体" w:cs="宋体"/>
                <w:color w:val="auto"/>
                <w:sz w:val="24"/>
                <w:highlight w:val="none"/>
              </w:rPr>
              <w:t>成交人从其账户一次性汇入代理机构指定账户。</w:t>
            </w:r>
          </w:p>
        </w:tc>
      </w:tr>
      <w:tr w14:paraId="79699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7635C187">
            <w:pPr>
              <w:keepNext w:val="0"/>
              <w:keepLines w:val="0"/>
              <w:suppressLineNumbers w:val="0"/>
              <w:spacing w:before="0" w:beforeAutospacing="0" w:after="0" w:afterAutospacing="0" w:line="360" w:lineRule="auto"/>
              <w:ind w:left="0" w:right="0"/>
              <w:jc w:val="center"/>
              <w:rPr>
                <w:rFonts w:hint="default" w:ascii="宋体" w:hAnsi="宋体" w:eastAsia="宋体" w:cs="宋体"/>
                <w:color w:val="auto"/>
                <w:sz w:val="24"/>
                <w:highlight w:val="none"/>
                <w:lang w:val="en-US" w:eastAsia="zh-CN"/>
              </w:rPr>
            </w:pPr>
            <w:r>
              <w:rPr>
                <w:rFonts w:hint="eastAsia" w:ascii="宋体" w:hAnsi="宋体" w:eastAsia="宋体" w:cs="宋体"/>
                <w:color w:val="auto"/>
                <w:sz w:val="24"/>
                <w:highlight w:val="none"/>
                <w:lang w:val="en-US" w:eastAsia="zh-CN"/>
              </w:rPr>
              <w:t>1</w:t>
            </w:r>
            <w:r>
              <w:rPr>
                <w:rFonts w:hint="eastAsia" w:ascii="宋体" w:hAnsi="宋体" w:cs="宋体"/>
                <w:color w:val="auto"/>
                <w:sz w:val="24"/>
                <w:highlight w:val="none"/>
                <w:lang w:val="en-US" w:eastAsia="zh-CN"/>
              </w:rPr>
              <w:t>5</w:t>
            </w:r>
          </w:p>
        </w:tc>
        <w:tc>
          <w:tcPr>
            <w:tcW w:w="1956" w:type="dxa"/>
            <w:noWrap w:val="0"/>
            <w:vAlign w:val="center"/>
          </w:tcPr>
          <w:p w14:paraId="7CFED488">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磋商</w:t>
            </w:r>
            <w:r>
              <w:rPr>
                <w:rFonts w:ascii="宋体" w:hAnsi="宋体" w:eastAsia="宋体" w:cs="宋体"/>
                <w:color w:val="auto"/>
                <w:sz w:val="24"/>
                <w:highlight w:val="none"/>
              </w:rPr>
              <w:t>采购预算</w:t>
            </w:r>
          </w:p>
        </w:tc>
        <w:tc>
          <w:tcPr>
            <w:tcW w:w="7391" w:type="dxa"/>
            <w:noWrap w:val="0"/>
            <w:vAlign w:val="center"/>
          </w:tcPr>
          <w:p w14:paraId="25344848">
            <w:pPr>
              <w:keepNext w:val="0"/>
              <w:keepLines w:val="0"/>
              <w:suppressLineNumbers w:val="0"/>
              <w:spacing w:before="0" w:beforeAutospacing="0" w:after="0" w:afterAutospacing="0" w:line="360" w:lineRule="auto"/>
              <w:ind w:left="0" w:right="0"/>
              <w:rPr>
                <w:rFonts w:hint="eastAsia" w:ascii="宋体" w:hAnsi="宋体" w:cs="宋体"/>
                <w:b w:val="0"/>
                <w:color w:val="auto"/>
                <w:kern w:val="2"/>
                <w:sz w:val="24"/>
                <w:highlight w:val="none"/>
              </w:rPr>
            </w:pPr>
            <w:r>
              <w:rPr>
                <w:rFonts w:hint="eastAsia" w:ascii="宋体" w:hAnsi="宋体" w:cs="宋体"/>
                <w:b w:val="0"/>
                <w:color w:val="auto"/>
                <w:kern w:val="2"/>
                <w:sz w:val="24"/>
                <w:highlight w:val="none"/>
              </w:rPr>
              <w:t>本次磋商设采购预算价</w:t>
            </w:r>
            <w:r>
              <w:rPr>
                <w:rFonts w:hint="eastAsia" w:ascii="宋体" w:hAnsi="宋体" w:cs="宋体"/>
                <w:b w:val="0"/>
                <w:color w:val="auto"/>
                <w:kern w:val="2"/>
                <w:sz w:val="24"/>
                <w:highlight w:val="none"/>
                <w:lang w:val="en-US" w:eastAsia="zh-CN"/>
              </w:rPr>
              <w:t>为人民币495000.00</w:t>
            </w:r>
            <w:r>
              <w:rPr>
                <w:rFonts w:hint="eastAsia" w:ascii="宋体" w:hAnsi="宋体" w:cs="宋体"/>
                <w:b w:val="0"/>
                <w:color w:val="auto"/>
                <w:kern w:val="2"/>
                <w:sz w:val="24"/>
                <w:highlight w:val="none"/>
              </w:rPr>
              <w:t>元；</w:t>
            </w:r>
          </w:p>
          <w:p w14:paraId="6F07F538">
            <w:pPr>
              <w:keepNext w:val="0"/>
              <w:keepLines w:val="0"/>
              <w:suppressLineNumbers w:val="0"/>
              <w:wordWrap/>
              <w:spacing w:before="0" w:beforeAutospacing="0" w:after="0" w:afterAutospacing="0" w:line="360" w:lineRule="auto"/>
              <w:ind w:left="0" w:right="0"/>
              <w:jc w:val="left"/>
              <w:textAlignment w:val="auto"/>
              <w:rPr>
                <w:rFonts w:hint="eastAsia" w:ascii="宋体" w:hAnsi="宋体" w:eastAsia="宋体" w:cs="宋体"/>
                <w:color w:val="auto"/>
                <w:sz w:val="24"/>
                <w:highlight w:val="none"/>
              </w:rPr>
            </w:pPr>
            <w:r>
              <w:rPr>
                <w:rFonts w:hint="eastAsia" w:ascii="宋体" w:hAnsi="宋体" w:cs="宋体"/>
                <w:bCs w:val="0"/>
                <w:color w:val="auto"/>
                <w:kern w:val="2"/>
                <w:sz w:val="24"/>
                <w:highlight w:val="none"/>
                <w:lang w:val="en-US" w:eastAsia="zh-CN"/>
              </w:rPr>
              <w:t>上述</w:t>
            </w:r>
            <w:r>
              <w:rPr>
                <w:rFonts w:hint="eastAsia" w:ascii="宋体" w:hAnsi="宋体" w:cs="宋体"/>
                <w:bCs w:val="0"/>
                <w:color w:val="auto"/>
                <w:kern w:val="2"/>
                <w:sz w:val="24"/>
                <w:highlight w:val="none"/>
              </w:rPr>
              <w:t>采购预算价是采购人对采购项目期望的最高限价，</w:t>
            </w:r>
            <w:r>
              <w:rPr>
                <w:rFonts w:hint="eastAsia" w:ascii="宋体" w:hAnsi="宋体" w:cs="宋体"/>
                <w:bCs w:val="0"/>
                <w:color w:val="auto"/>
                <w:sz w:val="24"/>
                <w:highlight w:val="none"/>
              </w:rPr>
              <w:t>供应商的初次报价和最终报价均不得高于</w:t>
            </w:r>
            <w:r>
              <w:rPr>
                <w:rFonts w:hint="eastAsia" w:ascii="宋体" w:hAnsi="宋体" w:cs="宋体"/>
                <w:bCs w:val="0"/>
                <w:color w:val="auto"/>
                <w:sz w:val="24"/>
                <w:highlight w:val="none"/>
                <w:lang w:val="en-US" w:eastAsia="zh-CN"/>
              </w:rPr>
              <w:t>该</w:t>
            </w:r>
            <w:r>
              <w:rPr>
                <w:rFonts w:hint="eastAsia" w:ascii="宋体" w:hAnsi="宋体" w:cs="宋体"/>
                <w:bCs w:val="0"/>
                <w:color w:val="auto"/>
                <w:sz w:val="24"/>
                <w:highlight w:val="none"/>
              </w:rPr>
              <w:t>采购预算</w:t>
            </w:r>
            <w:r>
              <w:rPr>
                <w:rFonts w:hint="eastAsia" w:ascii="宋体" w:hAnsi="宋体" w:cs="宋体"/>
                <w:bCs w:val="0"/>
                <w:color w:val="auto"/>
                <w:sz w:val="24"/>
                <w:highlight w:val="none"/>
                <w:lang w:val="en-US" w:eastAsia="zh-CN"/>
              </w:rPr>
              <w:t>价</w:t>
            </w:r>
            <w:r>
              <w:rPr>
                <w:rFonts w:hint="eastAsia" w:ascii="宋体" w:hAnsi="宋体" w:cs="宋体"/>
                <w:bCs w:val="0"/>
                <w:color w:val="auto"/>
                <w:sz w:val="24"/>
                <w:highlight w:val="none"/>
              </w:rPr>
              <w:t>，且最终报价不得高于初次报价，否则作无效响应文件处理；</w:t>
            </w:r>
          </w:p>
        </w:tc>
      </w:tr>
      <w:tr w14:paraId="576E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7" w:type="dxa"/>
            <w:vMerge w:val="restart"/>
            <w:noWrap w:val="0"/>
            <w:vAlign w:val="center"/>
          </w:tcPr>
          <w:p w14:paraId="00454D7E">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color w:val="auto"/>
                <w:sz w:val="24"/>
                <w:highlight w:val="none"/>
                <w:lang w:val="en-US" w:eastAsia="zh-CN"/>
              </w:rPr>
            </w:pPr>
            <w:r>
              <w:rPr>
                <w:rFonts w:hint="eastAsia" w:ascii="宋体" w:hAnsi="宋体" w:cs="宋体"/>
                <w:color w:val="auto"/>
                <w:sz w:val="24"/>
                <w:highlight w:val="none"/>
                <w:lang w:val="en-US" w:eastAsia="zh-CN"/>
              </w:rPr>
              <w:t>16</w:t>
            </w:r>
          </w:p>
        </w:tc>
        <w:tc>
          <w:tcPr>
            <w:tcW w:w="1956" w:type="dxa"/>
            <w:noWrap w:val="0"/>
            <w:vAlign w:val="center"/>
          </w:tcPr>
          <w:p w14:paraId="56E4BB9C">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质疑投诉内容</w:t>
            </w:r>
          </w:p>
        </w:tc>
        <w:tc>
          <w:tcPr>
            <w:tcW w:w="7391" w:type="dxa"/>
            <w:noWrap w:val="0"/>
            <w:vAlign w:val="center"/>
          </w:tcPr>
          <w:p w14:paraId="03E2B2F1">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采购人或者采购代理机构有下列情形之一的，属于以不合理的条件对</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实行差别待遇或者歧视待遇：潜在供应商（</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）可向有关部门提起质疑、投诉：</w:t>
            </w:r>
          </w:p>
          <w:p w14:paraId="370D1B76">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（一）就同一采购项目向</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提供有差别的项目信息；</w:t>
            </w:r>
          </w:p>
          <w:p w14:paraId="5D4F0860">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（二）设定的资格、技术、商务条件与采购项目的具体特点和实际需要不相适应或者与合同履行无关；</w:t>
            </w:r>
          </w:p>
          <w:p w14:paraId="61BD8111">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（三）采购需求中的技术、服务等要求指向特定</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、特定产品；</w:t>
            </w:r>
          </w:p>
          <w:p w14:paraId="115EAB22">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（四）以特定行政区域或者特定行业的业绩、奖项作为加分条件或者中标、成交条件；</w:t>
            </w:r>
          </w:p>
          <w:p w14:paraId="10452E88">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（五）对</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采取不同的资格审查或者评审标准；</w:t>
            </w:r>
          </w:p>
          <w:p w14:paraId="6DADD622">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（六）限定或者指定特定的专利、商标、品牌或者</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w:t>
            </w:r>
          </w:p>
          <w:p w14:paraId="665F908B">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（七）非法限定</w:t>
            </w:r>
            <w:r>
              <w:rPr>
                <w:rFonts w:hint="eastAsia" w:ascii="宋体" w:hAnsi="宋体" w:eastAsia="宋体" w:cs="宋体"/>
                <w:color w:val="auto"/>
                <w:sz w:val="24"/>
                <w:highlight w:val="none"/>
              </w:rPr>
              <w:t>供应商</w:t>
            </w:r>
            <w:r>
              <w:rPr>
                <w:rFonts w:hint="eastAsia" w:ascii="宋体" w:hAnsi="宋体" w:eastAsia="宋体" w:cs="宋体"/>
                <w:bCs/>
                <w:color w:val="auto"/>
                <w:kern w:val="0"/>
                <w:sz w:val="24"/>
                <w:highlight w:val="none"/>
              </w:rPr>
              <w:t>的所有制形式、组织形式或者所在地；</w:t>
            </w:r>
          </w:p>
          <w:p w14:paraId="7C3A5401">
            <w:pPr>
              <w:keepNext w:val="0"/>
              <w:keepLines w:val="0"/>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before="0" w:beforeAutospacing="0" w:after="0" w:afterAutospacing="0" w:line="360" w:lineRule="auto"/>
              <w:ind w:left="0" w:right="0"/>
              <w:jc w:val="left"/>
              <w:textAlignment w:val="center"/>
              <w:rPr>
                <w:rFonts w:hint="eastAsia" w:ascii="宋体" w:hAnsi="宋体" w:eastAsia="宋体" w:cs="宋体"/>
                <w:color w:val="auto"/>
                <w:kern w:val="0"/>
                <w:sz w:val="24"/>
                <w:highlight w:val="none"/>
              </w:rPr>
            </w:pPr>
            <w:r>
              <w:rPr>
                <w:rFonts w:hint="eastAsia" w:ascii="宋体" w:hAnsi="宋体" w:eastAsia="宋体" w:cs="宋体"/>
                <w:bCs/>
                <w:color w:val="auto"/>
                <w:kern w:val="0"/>
                <w:sz w:val="24"/>
                <w:highlight w:val="none"/>
              </w:rPr>
              <w:t>（八）以其他不合理条件限制或者排斥潜在</w:t>
            </w:r>
            <w:r>
              <w:rPr>
                <w:rFonts w:hint="eastAsia" w:ascii="宋体" w:hAnsi="宋体" w:eastAsia="宋体" w:cs="宋体"/>
                <w:color w:val="auto"/>
                <w:sz w:val="24"/>
                <w:highlight w:val="none"/>
              </w:rPr>
              <w:t>供应商</w:t>
            </w:r>
            <w:r>
              <w:rPr>
                <w:rFonts w:hint="eastAsia" w:ascii="宋体" w:hAnsi="宋体" w:eastAsia="宋体" w:cs="宋体"/>
                <w:color w:val="auto"/>
                <w:kern w:val="0"/>
                <w:sz w:val="24"/>
                <w:highlight w:val="none"/>
              </w:rPr>
              <w:t>。</w:t>
            </w:r>
          </w:p>
          <w:p w14:paraId="03EA7C6D">
            <w:pPr>
              <w:keepNext w:val="0"/>
              <w:keepLines w:val="0"/>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before="0" w:beforeAutospacing="0" w:after="0" w:afterAutospacing="0" w:line="360" w:lineRule="auto"/>
              <w:ind w:left="0" w:right="0"/>
              <w:jc w:val="left"/>
              <w:textAlignment w:val="center"/>
              <w:rPr>
                <w:rFonts w:hint="eastAsia" w:ascii="宋体" w:hAnsi="宋体" w:eastAsia="宋体" w:cs="宋体"/>
                <w:b/>
                <w:bCs/>
                <w:color w:val="auto"/>
                <w:sz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九</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供应商在法定质疑期内需一次性提出针对同一采购程序环节的质疑。</w:t>
            </w:r>
          </w:p>
        </w:tc>
      </w:tr>
      <w:tr w14:paraId="4CC445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7" w:type="dxa"/>
            <w:vMerge w:val="continue"/>
            <w:noWrap w:val="0"/>
            <w:vAlign w:val="center"/>
          </w:tcPr>
          <w:p w14:paraId="36A6C97D">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rPr>
            </w:pPr>
          </w:p>
        </w:tc>
        <w:tc>
          <w:tcPr>
            <w:tcW w:w="1956" w:type="dxa"/>
            <w:noWrap w:val="0"/>
            <w:vAlign w:val="center"/>
          </w:tcPr>
          <w:p w14:paraId="4D6AF57D">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bCs/>
                <w:color w:val="auto"/>
                <w:kern w:val="0"/>
                <w:sz w:val="24"/>
                <w:highlight w:val="none"/>
              </w:rPr>
            </w:pPr>
            <w:r>
              <w:rPr>
                <w:rFonts w:ascii="宋体" w:hAnsi="宋体" w:eastAsia="宋体" w:cs="宋体"/>
                <w:color w:val="auto"/>
                <w:sz w:val="24"/>
                <w:highlight w:val="none"/>
              </w:rPr>
              <w:t>质疑方式及电话</w:t>
            </w:r>
          </w:p>
        </w:tc>
        <w:tc>
          <w:tcPr>
            <w:tcW w:w="7391" w:type="dxa"/>
            <w:noWrap w:val="0"/>
            <w:vAlign w:val="center"/>
          </w:tcPr>
          <w:p w14:paraId="37B9302F">
            <w:pPr>
              <w:keepNext w:val="0"/>
              <w:keepLines w:val="0"/>
              <w:widowControl/>
              <w:suppressLineNumbers w:val="0"/>
              <w:shd w:val="clear" w:color="auto" w:fill="FFFFFF"/>
              <w:spacing w:before="0" w:beforeAutospacing="0" w:after="0" w:afterAutospacing="0" w:line="360" w:lineRule="auto"/>
              <w:ind w:left="0" w:right="0"/>
              <w:jc w:val="left"/>
              <w:rPr>
                <w:rFonts w:hint="eastAsia" w:hAnsi="宋体" w:eastAsia="宋体" w:cs="宋体"/>
                <w:sz w:val="24"/>
                <w:szCs w:val="24"/>
                <w:lang w:eastAsia="zh-CN"/>
              </w:rPr>
            </w:pPr>
            <w:r>
              <w:rPr>
                <w:rFonts w:hint="eastAsia" w:hAnsi="宋体" w:cs="宋体"/>
                <w:sz w:val="24"/>
                <w:szCs w:val="24"/>
              </w:rPr>
              <w:t>采 购 人：</w:t>
            </w:r>
            <w:r>
              <w:rPr>
                <w:rFonts w:hint="eastAsia" w:hAnsi="宋体" w:cs="宋体"/>
                <w:sz w:val="24"/>
                <w:szCs w:val="24"/>
                <w:lang w:eastAsia="zh-CN"/>
              </w:rPr>
              <w:t>邹城正方能源投资有限公司</w:t>
            </w:r>
          </w:p>
          <w:p w14:paraId="567A5284">
            <w:pPr>
              <w:keepNext w:val="0"/>
              <w:keepLines w:val="0"/>
              <w:widowControl/>
              <w:suppressLineNumbers w:val="0"/>
              <w:shd w:val="clear" w:color="auto" w:fill="FFFFFF"/>
              <w:spacing w:before="0" w:beforeAutospacing="0" w:after="0" w:afterAutospacing="0" w:line="360" w:lineRule="auto"/>
              <w:ind w:left="0" w:right="0"/>
              <w:jc w:val="left"/>
              <w:rPr>
                <w:rFonts w:hAnsi="宋体" w:cs="宋体"/>
                <w:sz w:val="24"/>
                <w:szCs w:val="24"/>
              </w:rPr>
            </w:pPr>
            <w:r>
              <w:rPr>
                <w:rFonts w:hint="eastAsia" w:hAnsi="宋体" w:cs="宋体"/>
                <w:sz w:val="24"/>
                <w:szCs w:val="24"/>
              </w:rPr>
              <w:t>地    址：山东省邹城市西外环南路1号机器人产业园B2栋3楼</w:t>
            </w:r>
          </w:p>
          <w:p w14:paraId="2DBC6AD2">
            <w:pPr>
              <w:keepNext w:val="0"/>
              <w:keepLines w:val="0"/>
              <w:widowControl/>
              <w:suppressLineNumbers w:val="0"/>
              <w:shd w:val="clear" w:color="auto" w:fill="FFFFFF"/>
              <w:spacing w:before="0" w:beforeAutospacing="0" w:after="0" w:afterAutospacing="0" w:line="360" w:lineRule="auto"/>
              <w:ind w:left="0" w:right="0"/>
              <w:jc w:val="left"/>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联 系 人：曹政</w:t>
            </w:r>
          </w:p>
          <w:p w14:paraId="305ABE1A">
            <w:pPr>
              <w:keepNext w:val="0"/>
              <w:keepLines w:val="0"/>
              <w:widowControl/>
              <w:suppressLineNumbers w:val="0"/>
              <w:shd w:val="clear" w:color="auto" w:fill="FFFFFF"/>
              <w:spacing w:before="0" w:beforeAutospacing="0" w:after="0" w:afterAutospacing="0" w:line="360" w:lineRule="auto"/>
              <w:ind w:left="0" w:right="0"/>
              <w:jc w:val="left"/>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联系电话：15615975678</w:t>
            </w:r>
          </w:p>
          <w:p w14:paraId="243BADAF">
            <w:pPr>
              <w:keepNext w:val="0"/>
              <w:keepLines w:val="0"/>
              <w:widowControl/>
              <w:suppressLineNumbers w:val="0"/>
              <w:shd w:val="clear" w:color="auto" w:fill="FFFFFF"/>
              <w:spacing w:before="0" w:beforeAutospacing="0" w:after="0" w:afterAutospacing="0" w:line="360" w:lineRule="auto"/>
              <w:ind w:left="0" w:right="0"/>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代理机构：山东省昶星工程项目管理有限公司</w:t>
            </w:r>
          </w:p>
          <w:p w14:paraId="2082DBEE">
            <w:pPr>
              <w:keepNext w:val="0"/>
              <w:keepLines w:val="0"/>
              <w:widowControl/>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0" w:right="0"/>
              <w:rPr>
                <w:rFonts w:hint="eastAsia" w:ascii="宋体" w:hAnsi="宋体" w:eastAsia="宋体" w:cs="宋体"/>
                <w:sz w:val="24"/>
                <w:szCs w:val="24"/>
              </w:rPr>
            </w:pPr>
            <w:r>
              <w:rPr>
                <w:rFonts w:hint="eastAsia" w:ascii="宋体" w:hAnsi="宋体" w:eastAsia="宋体" w:cs="宋体"/>
                <w:sz w:val="24"/>
                <w:szCs w:val="24"/>
                <w:shd w:val="clear" w:color="auto" w:fill="FFFFFF"/>
              </w:rPr>
              <w:t>地    址：</w:t>
            </w:r>
            <w:r>
              <w:rPr>
                <w:rFonts w:hint="eastAsia" w:ascii="宋体" w:hAnsi="宋体" w:eastAsia="宋体" w:cs="宋体"/>
                <w:color w:val="auto"/>
                <w:sz w:val="24"/>
                <w:highlight w:val="none"/>
                <w:lang w:eastAsia="zh-CN"/>
              </w:rPr>
              <w:t>山东省济宁市邹城市崇义路中段圣远商住楼二楼</w:t>
            </w:r>
            <w:r>
              <w:rPr>
                <w:rFonts w:hint="eastAsia" w:ascii="宋体" w:hAnsi="宋体" w:eastAsia="宋体" w:cs="宋体"/>
                <w:sz w:val="24"/>
                <w:szCs w:val="24"/>
              </w:rPr>
              <w:t xml:space="preserve"> </w:t>
            </w:r>
          </w:p>
          <w:p w14:paraId="573C0CA1">
            <w:pPr>
              <w:keepNext w:val="0"/>
              <w:keepLines w:val="0"/>
              <w:widowControl/>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0" w:right="0"/>
              <w:rPr>
                <w:rFonts w:hint="eastAsia" w:ascii="宋体" w:hAnsi="宋体" w:eastAsia="宋体" w:cs="宋体"/>
                <w:sz w:val="24"/>
                <w:szCs w:val="24"/>
                <w:shd w:val="clear" w:color="auto" w:fill="FFFFFF"/>
                <w:lang w:eastAsia="zh-CN"/>
              </w:rPr>
            </w:pPr>
            <w:r>
              <w:rPr>
                <w:rFonts w:hint="eastAsia" w:ascii="宋体" w:hAnsi="宋体" w:eastAsia="宋体" w:cs="宋体"/>
                <w:sz w:val="24"/>
                <w:szCs w:val="24"/>
                <w:shd w:val="clear" w:color="auto" w:fill="FFFFFF"/>
              </w:rPr>
              <w:t>联 系 人：</w:t>
            </w:r>
            <w:r>
              <w:rPr>
                <w:rFonts w:hint="eastAsia" w:ascii="宋体" w:hAnsi="宋体" w:eastAsia="宋体" w:cs="宋体"/>
                <w:sz w:val="24"/>
                <w:szCs w:val="24"/>
                <w:lang w:val="en-US" w:eastAsia="zh-CN"/>
              </w:rPr>
              <w:t>柴子娴</w:t>
            </w:r>
          </w:p>
          <w:p w14:paraId="35BD6E28">
            <w:pPr>
              <w:keepNext w:val="0"/>
              <w:keepLines w:val="0"/>
              <w:widowControl/>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0" w:right="0"/>
              <w:rPr>
                <w:rFonts w:hint="eastAsia" w:ascii="宋体" w:hAnsi="宋体" w:eastAsia="宋体" w:cs="宋体"/>
                <w:sz w:val="24"/>
                <w:szCs w:val="24"/>
                <w:shd w:val="clear" w:color="auto" w:fill="FFFFFF"/>
                <w:lang w:val="en-US" w:eastAsia="zh-CN"/>
              </w:rPr>
            </w:pPr>
            <w:r>
              <w:rPr>
                <w:rFonts w:hint="eastAsia" w:ascii="宋体" w:hAnsi="宋体" w:eastAsia="宋体" w:cs="宋体"/>
                <w:sz w:val="24"/>
                <w:szCs w:val="24"/>
                <w:shd w:val="clear" w:color="auto" w:fill="FFFFFF"/>
              </w:rPr>
              <w:t>联系电话：</w:t>
            </w:r>
            <w:r>
              <w:rPr>
                <w:rFonts w:hint="eastAsia" w:ascii="宋体" w:hAnsi="宋体" w:eastAsia="宋体" w:cs="宋体"/>
                <w:bCs/>
                <w:sz w:val="24"/>
                <w:lang w:val="en-US" w:eastAsia="zh-CN"/>
              </w:rPr>
              <w:t>15953463848</w:t>
            </w:r>
          </w:p>
          <w:p w14:paraId="39266DD3">
            <w:pPr>
              <w:keepNext w:val="0"/>
              <w:keepLines w:val="0"/>
              <w:widowControl/>
              <w:suppressLineNumber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line="360" w:lineRule="auto"/>
              <w:ind w:left="0" w:right="0"/>
              <w:rPr>
                <w:rFonts w:hint="default" w:ascii="宋体" w:hAnsi="宋体" w:eastAsia="宋体" w:cs="宋体"/>
                <w:color w:val="auto"/>
                <w:sz w:val="24"/>
                <w:highlight w:val="none"/>
                <w:lang w:val="en-US" w:eastAsia="zh-CN"/>
              </w:rPr>
            </w:pPr>
            <w:r>
              <w:rPr>
                <w:rFonts w:hint="eastAsia" w:ascii="宋体" w:hAnsi="宋体" w:eastAsia="宋体" w:cs="宋体"/>
                <w:bCs/>
                <w:sz w:val="24"/>
              </w:rPr>
              <w:t>所有质疑以书面形式递交，</w:t>
            </w:r>
            <w:r>
              <w:rPr>
                <w:rFonts w:hint="eastAsia" w:ascii="宋体" w:hAnsi="宋体" w:eastAsia="宋体" w:cs="宋体"/>
              </w:rPr>
              <w:fldChar w:fldCharType="begin"/>
            </w:r>
            <w:r>
              <w:rPr>
                <w:rFonts w:hint="eastAsia" w:ascii="宋体" w:hAnsi="宋体" w:eastAsia="宋体" w:cs="宋体"/>
              </w:rPr>
              <w:instrText xml:space="preserve"> HYPERLINK "mailto:同时发邮件至sdzczp@126.com" </w:instrText>
            </w:r>
            <w:r>
              <w:rPr>
                <w:rFonts w:hint="eastAsia" w:ascii="宋体" w:hAnsi="宋体" w:eastAsia="宋体" w:cs="宋体"/>
              </w:rPr>
              <w:fldChar w:fldCharType="separate"/>
            </w:r>
            <w:r>
              <w:rPr>
                <w:rStyle w:val="49"/>
                <w:rFonts w:hint="eastAsia" w:ascii="宋体" w:hAnsi="宋体" w:eastAsia="宋体" w:cs="宋体"/>
                <w:bCs/>
                <w:color w:val="auto"/>
                <w:sz w:val="24"/>
              </w:rPr>
              <w:t>同时发邮件至sd5265966@126.com</w:t>
            </w:r>
            <w:r>
              <w:rPr>
                <w:rStyle w:val="49"/>
                <w:rFonts w:hint="eastAsia" w:ascii="宋体" w:hAnsi="宋体" w:eastAsia="宋体" w:cs="宋体"/>
                <w:bCs/>
                <w:color w:val="auto"/>
                <w:sz w:val="24"/>
              </w:rPr>
              <w:fldChar w:fldCharType="end"/>
            </w:r>
            <w:r>
              <w:rPr>
                <w:rFonts w:hint="eastAsia" w:ascii="宋体" w:hAnsi="宋体" w:eastAsia="宋体" w:cs="宋体"/>
                <w:bCs/>
                <w:sz w:val="24"/>
              </w:rPr>
              <w:t>。</w:t>
            </w:r>
          </w:p>
        </w:tc>
      </w:tr>
      <w:tr w14:paraId="77B96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2B7BC1D9">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bCs/>
                <w:color w:val="auto"/>
                <w:sz w:val="24"/>
                <w:highlight w:val="none"/>
                <w:lang w:val="en-US" w:eastAsia="zh-CN"/>
              </w:rPr>
            </w:pPr>
            <w:r>
              <w:rPr>
                <w:rFonts w:hint="eastAsia" w:ascii="宋体" w:hAnsi="宋体" w:cs="宋体"/>
                <w:bCs/>
                <w:color w:val="auto"/>
                <w:sz w:val="24"/>
                <w:highlight w:val="none"/>
                <w:lang w:val="en-US" w:eastAsia="zh-CN"/>
              </w:rPr>
              <w:t>17</w:t>
            </w:r>
          </w:p>
        </w:tc>
        <w:tc>
          <w:tcPr>
            <w:tcW w:w="1956" w:type="dxa"/>
            <w:noWrap w:val="0"/>
            <w:vAlign w:val="center"/>
          </w:tcPr>
          <w:p w14:paraId="2B99C899">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b w:val="0"/>
                <w:bCs w:val="0"/>
                <w:i w:val="0"/>
                <w:iCs w:val="0"/>
                <w:color w:val="auto"/>
                <w:sz w:val="24"/>
                <w:highlight w:val="none"/>
                <w:lang w:eastAsia="zh-CN"/>
              </w:rPr>
            </w:pPr>
            <w:r>
              <w:rPr>
                <w:rFonts w:hint="eastAsia" w:ascii="宋体" w:hAnsi="宋体" w:eastAsia="宋体" w:cs="宋体"/>
                <w:b w:val="0"/>
                <w:bCs w:val="0"/>
                <w:i w:val="0"/>
                <w:iCs w:val="0"/>
                <w:color w:val="auto"/>
                <w:sz w:val="24"/>
                <w:highlight w:val="none"/>
              </w:rPr>
              <w:t>履约</w:t>
            </w:r>
            <w:r>
              <w:rPr>
                <w:rFonts w:hint="eastAsia" w:ascii="宋体" w:hAnsi="宋体" w:eastAsia="宋体" w:cs="宋体"/>
                <w:b w:val="0"/>
                <w:bCs w:val="0"/>
                <w:i w:val="0"/>
                <w:iCs w:val="0"/>
                <w:color w:val="auto"/>
                <w:sz w:val="24"/>
                <w:highlight w:val="none"/>
                <w:lang w:eastAsia="zh-CN"/>
              </w:rPr>
              <w:t>担保</w:t>
            </w:r>
          </w:p>
        </w:tc>
        <w:tc>
          <w:tcPr>
            <w:tcW w:w="7391" w:type="dxa"/>
            <w:noWrap w:val="0"/>
            <w:vAlign w:val="center"/>
          </w:tcPr>
          <w:p w14:paraId="3953A810">
            <w:pPr>
              <w:keepNext w:val="0"/>
              <w:keepLines w:val="0"/>
              <w:suppressLineNumbers w:val="0"/>
              <w:wordWrap w:val="0"/>
              <w:spacing w:before="0" w:beforeAutospacing="0" w:after="0" w:afterAutospacing="0" w:line="360" w:lineRule="auto"/>
              <w:ind w:left="0" w:right="0"/>
              <w:jc w:val="left"/>
              <w:textAlignment w:val="center"/>
              <w:rPr>
                <w:rFonts w:hint="default" w:ascii="宋体" w:hAnsi="宋体" w:eastAsia="宋体" w:cs="宋体"/>
                <w:b w:val="0"/>
                <w:bCs w:val="0"/>
                <w:i w:val="0"/>
                <w:iCs w:val="0"/>
                <w:color w:val="auto"/>
                <w:sz w:val="24"/>
                <w:highlight w:val="none"/>
                <w:lang w:val="en-US" w:eastAsia="zh-CN"/>
              </w:rPr>
            </w:pPr>
            <w:r>
              <w:rPr>
                <w:rFonts w:hint="eastAsia" w:ascii="宋体" w:hAnsi="宋体" w:eastAsia="宋体" w:cs="宋体"/>
                <w:b w:val="0"/>
                <w:bCs w:val="0"/>
                <w:i w:val="0"/>
                <w:iCs w:val="0"/>
                <w:color w:val="auto"/>
                <w:sz w:val="24"/>
                <w:highlight w:val="none"/>
                <w:lang w:eastAsia="zh-CN"/>
              </w:rPr>
              <w:t>履约担保金额：</w:t>
            </w:r>
            <w:r>
              <w:rPr>
                <w:rFonts w:hint="eastAsia" w:ascii="宋体" w:hAnsi="宋体" w:cs="宋体"/>
                <w:b w:val="0"/>
                <w:bCs w:val="0"/>
                <w:i w:val="0"/>
                <w:iCs w:val="0"/>
                <w:color w:val="auto"/>
                <w:sz w:val="24"/>
                <w:highlight w:val="none"/>
                <w:lang w:val="en-US" w:eastAsia="zh-CN"/>
              </w:rPr>
              <w:t>无。</w:t>
            </w:r>
          </w:p>
        </w:tc>
      </w:tr>
      <w:tr w14:paraId="22434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5" w:hRule="atLeast"/>
          <w:jc w:val="center"/>
        </w:trPr>
        <w:tc>
          <w:tcPr>
            <w:tcW w:w="887" w:type="dxa"/>
            <w:noWrap w:val="0"/>
            <w:vAlign w:val="center"/>
          </w:tcPr>
          <w:p w14:paraId="6F189E8A">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b/>
                <w:color w:val="auto"/>
                <w:sz w:val="24"/>
                <w:highlight w:val="none"/>
                <w:lang w:val="en-US" w:eastAsia="zh-CN"/>
              </w:rPr>
            </w:pPr>
            <w:r>
              <w:rPr>
                <w:rFonts w:hint="eastAsia" w:ascii="宋体" w:hAnsi="宋体" w:cs="宋体"/>
                <w:bCs/>
                <w:color w:val="auto"/>
                <w:sz w:val="24"/>
                <w:highlight w:val="none"/>
                <w:lang w:val="en-US" w:eastAsia="zh-CN"/>
              </w:rPr>
              <w:t>18</w:t>
            </w:r>
          </w:p>
        </w:tc>
        <w:tc>
          <w:tcPr>
            <w:tcW w:w="1956" w:type="dxa"/>
            <w:noWrap w:val="0"/>
            <w:vAlign w:val="center"/>
          </w:tcPr>
          <w:p w14:paraId="71A4ACCD">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b/>
                <w:bCs/>
                <w:color w:val="auto"/>
                <w:sz w:val="24"/>
                <w:highlight w:val="none"/>
              </w:rPr>
            </w:pPr>
            <w:r>
              <w:rPr>
                <w:rFonts w:ascii="宋体" w:hAnsi="宋体" w:eastAsia="宋体" w:cs="宋体"/>
                <w:color w:val="auto"/>
                <w:sz w:val="24"/>
                <w:highlight w:val="none"/>
              </w:rPr>
              <w:t>合同签订</w:t>
            </w:r>
          </w:p>
        </w:tc>
        <w:tc>
          <w:tcPr>
            <w:tcW w:w="7391" w:type="dxa"/>
            <w:noWrap w:val="0"/>
            <w:vAlign w:val="center"/>
          </w:tcPr>
          <w:p w14:paraId="72AF8D9A">
            <w:pPr>
              <w:keepNext w:val="0"/>
              <w:keepLines w:val="0"/>
              <w:suppressLineNumbers w:val="0"/>
              <w:wordWrap w:val="0"/>
              <w:spacing w:before="0" w:beforeAutospacing="0" w:after="0" w:afterAutospacing="0" w:line="360" w:lineRule="auto"/>
              <w:ind w:left="0" w:right="0"/>
              <w:jc w:val="left"/>
              <w:textAlignment w:val="center"/>
              <w:rPr>
                <w:rFonts w:hint="eastAsia" w:ascii="宋体" w:hAnsi="宋体" w:eastAsia="宋体" w:cs="宋体"/>
                <w:b/>
                <w:bCs/>
                <w:color w:val="auto"/>
                <w:sz w:val="24"/>
                <w:highlight w:val="none"/>
              </w:rPr>
            </w:pPr>
            <w:r>
              <w:rPr>
                <w:rFonts w:hint="eastAsia" w:ascii="宋体" w:hAnsi="宋体" w:eastAsia="宋体" w:cs="宋体"/>
                <w:color w:val="auto"/>
                <w:sz w:val="24"/>
                <w:highlight w:val="none"/>
              </w:rPr>
              <w:t>磋商</w:t>
            </w:r>
            <w:r>
              <w:rPr>
                <w:rFonts w:ascii="宋体" w:hAnsi="宋体" w:eastAsia="宋体" w:cs="宋体"/>
                <w:color w:val="auto"/>
                <w:sz w:val="24"/>
                <w:highlight w:val="none"/>
              </w:rPr>
              <w:t>结果公示无异议且成交通知书发出后</w:t>
            </w:r>
            <w:r>
              <w:rPr>
                <w:rFonts w:hint="eastAsia" w:ascii="宋体" w:hAnsi="宋体" w:eastAsia="宋体" w:cs="宋体"/>
                <w:color w:val="auto"/>
                <w:sz w:val="24"/>
                <w:highlight w:val="none"/>
                <w:lang w:val="en-US" w:eastAsia="zh-CN"/>
              </w:rPr>
              <w:t>10</w:t>
            </w:r>
            <w:r>
              <w:rPr>
                <w:rFonts w:ascii="宋体" w:hAnsi="宋体" w:eastAsia="宋体" w:cs="宋体"/>
                <w:color w:val="auto"/>
                <w:sz w:val="24"/>
                <w:highlight w:val="none"/>
              </w:rPr>
              <w:t>日内，由采购人和成交供应商签订合同，合同签订的内容不能超出</w:t>
            </w:r>
            <w:r>
              <w:rPr>
                <w:rFonts w:hint="eastAsia" w:ascii="宋体" w:hAnsi="宋体" w:eastAsia="宋体" w:cs="宋体"/>
                <w:color w:val="auto"/>
                <w:sz w:val="24"/>
                <w:highlight w:val="none"/>
              </w:rPr>
              <w:t>磋商</w:t>
            </w:r>
            <w:r>
              <w:rPr>
                <w:rFonts w:ascii="宋体" w:hAnsi="宋体" w:eastAsia="宋体" w:cs="宋体"/>
                <w:color w:val="auto"/>
                <w:sz w:val="24"/>
                <w:highlight w:val="none"/>
              </w:rPr>
              <w:t>文件、成交供应商的</w:t>
            </w:r>
            <w:r>
              <w:rPr>
                <w:rFonts w:hint="eastAsia" w:ascii="宋体" w:hAnsi="宋体" w:eastAsia="宋体" w:cs="宋体"/>
                <w:color w:val="auto"/>
                <w:sz w:val="24"/>
                <w:highlight w:val="none"/>
              </w:rPr>
              <w:t>磋商</w:t>
            </w:r>
            <w:r>
              <w:rPr>
                <w:rFonts w:ascii="宋体" w:hAnsi="宋体" w:eastAsia="宋体" w:cs="宋体"/>
                <w:color w:val="auto"/>
                <w:sz w:val="24"/>
                <w:highlight w:val="none"/>
              </w:rPr>
              <w:t>文件、</w:t>
            </w:r>
            <w:r>
              <w:rPr>
                <w:rFonts w:hint="eastAsia" w:ascii="宋体" w:hAnsi="宋体" w:eastAsia="宋体" w:cs="宋体"/>
                <w:color w:val="auto"/>
                <w:sz w:val="24"/>
                <w:highlight w:val="none"/>
              </w:rPr>
              <w:t>磋商</w:t>
            </w:r>
            <w:r>
              <w:rPr>
                <w:rFonts w:ascii="宋体" w:hAnsi="宋体" w:eastAsia="宋体" w:cs="宋体"/>
                <w:color w:val="auto"/>
                <w:sz w:val="24"/>
                <w:highlight w:val="none"/>
              </w:rPr>
              <w:t>过程中的补充承诺、最终书面报价的实质性内容。</w:t>
            </w:r>
          </w:p>
        </w:tc>
      </w:tr>
      <w:tr w14:paraId="450F5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87" w:type="dxa"/>
            <w:noWrap w:val="0"/>
            <w:vAlign w:val="center"/>
          </w:tcPr>
          <w:p w14:paraId="231D9C9C">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bCs/>
                <w:color w:val="auto"/>
                <w:sz w:val="24"/>
                <w:highlight w:val="none"/>
                <w:lang w:val="en-US" w:eastAsia="zh-CN"/>
              </w:rPr>
            </w:pPr>
            <w:r>
              <w:rPr>
                <w:rFonts w:hint="eastAsia" w:ascii="宋体" w:hAnsi="宋体" w:cs="宋体"/>
                <w:bCs/>
                <w:color w:val="auto"/>
                <w:sz w:val="24"/>
                <w:highlight w:val="none"/>
                <w:lang w:val="en-US" w:eastAsia="zh-CN"/>
              </w:rPr>
              <w:t>19</w:t>
            </w:r>
          </w:p>
        </w:tc>
        <w:tc>
          <w:tcPr>
            <w:tcW w:w="1956" w:type="dxa"/>
            <w:noWrap w:val="0"/>
            <w:vAlign w:val="center"/>
          </w:tcPr>
          <w:p w14:paraId="32EA99D2">
            <w:pPr>
              <w:pStyle w:val="119"/>
              <w:keepNext w:val="0"/>
              <w:keepLines w:val="0"/>
              <w:suppressLineNumbers w:val="0"/>
              <w:spacing w:before="0" w:beforeAutospacing="0" w:after="0" w:afterAutospacing="0" w:line="360" w:lineRule="auto"/>
              <w:ind w:left="35" w:leftChars="0" w:right="27" w:rightChars="0"/>
              <w:jc w:val="center"/>
              <w:rPr>
                <w:rFonts w:ascii="宋体" w:hAnsi="宋体" w:eastAsia="宋体" w:cs="宋体"/>
                <w:color w:val="auto"/>
                <w:sz w:val="24"/>
                <w:highlight w:val="none"/>
              </w:rPr>
            </w:pPr>
            <w:r>
              <w:rPr>
                <w:color w:val="auto"/>
                <w:sz w:val="24"/>
                <w:highlight w:val="none"/>
              </w:rPr>
              <w:t>知识产权</w:t>
            </w:r>
          </w:p>
        </w:tc>
        <w:tc>
          <w:tcPr>
            <w:tcW w:w="7391" w:type="dxa"/>
            <w:noWrap w:val="0"/>
            <w:vAlign w:val="top"/>
          </w:tcPr>
          <w:p w14:paraId="50BE081C">
            <w:pPr>
              <w:pStyle w:val="119"/>
              <w:keepNext w:val="0"/>
              <w:keepLines w:val="0"/>
              <w:suppressLineNumbers w:val="0"/>
              <w:spacing w:before="81" w:beforeAutospacing="0" w:after="0" w:afterAutospacing="0" w:line="360" w:lineRule="auto"/>
              <w:ind w:left="0" w:right="95"/>
              <w:rPr>
                <w:rFonts w:hint="eastAsia" w:ascii="宋体" w:hAnsi="宋体" w:eastAsia="宋体" w:cs="宋体"/>
                <w:color w:val="auto"/>
                <w:sz w:val="24"/>
                <w:highlight w:val="none"/>
              </w:rPr>
            </w:pPr>
            <w:r>
              <w:rPr>
                <w:color w:val="auto"/>
                <w:spacing w:val="-5"/>
                <w:sz w:val="24"/>
                <w:highlight w:val="none"/>
              </w:rPr>
              <w:t>供应商须保证采购人在使用该</w:t>
            </w:r>
            <w:r>
              <w:rPr>
                <w:rFonts w:hint="eastAsia"/>
                <w:color w:val="auto"/>
                <w:spacing w:val="-5"/>
                <w:sz w:val="24"/>
                <w:highlight w:val="none"/>
                <w:lang w:val="en-US" w:eastAsia="zh-CN"/>
              </w:rPr>
              <w:t>服务</w:t>
            </w:r>
            <w:r>
              <w:rPr>
                <w:color w:val="auto"/>
                <w:spacing w:val="-5"/>
                <w:sz w:val="24"/>
                <w:highlight w:val="none"/>
              </w:rPr>
              <w:t>或其任何一部分时，不受到第</w:t>
            </w:r>
            <w:r>
              <w:rPr>
                <w:color w:val="auto"/>
                <w:spacing w:val="-7"/>
                <w:sz w:val="24"/>
                <w:highlight w:val="none"/>
              </w:rPr>
              <w:t>三方关于侵犯专利权、商标权或设计权等知识产权的指控。如果任何</w:t>
            </w:r>
            <w:r>
              <w:rPr>
                <w:color w:val="auto"/>
                <w:spacing w:val="-6"/>
                <w:sz w:val="24"/>
                <w:highlight w:val="none"/>
              </w:rPr>
              <w:t>第三方提出侵权指控与采购人无关，供应商须与第三方交涉并承担可</w:t>
            </w:r>
            <w:r>
              <w:rPr>
                <w:color w:val="auto"/>
                <w:spacing w:val="-7"/>
                <w:sz w:val="24"/>
                <w:highlight w:val="none"/>
              </w:rPr>
              <w:t>能发生的后果和一切费用。如采购人因此而遭致损失的，供应商应赔</w:t>
            </w:r>
            <w:r>
              <w:rPr>
                <w:color w:val="auto"/>
                <w:sz w:val="24"/>
                <w:highlight w:val="none"/>
              </w:rPr>
              <w:t>偿损失。</w:t>
            </w:r>
          </w:p>
        </w:tc>
      </w:tr>
      <w:tr w14:paraId="3F3CC7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87" w:type="dxa"/>
            <w:noWrap w:val="0"/>
            <w:vAlign w:val="center"/>
          </w:tcPr>
          <w:p w14:paraId="6F4A650D">
            <w:pPr>
              <w:keepNext w:val="0"/>
              <w:keepLines w:val="0"/>
              <w:suppressLineNumbers w:val="0"/>
              <w:wordWrap w:val="0"/>
              <w:spacing w:before="0" w:beforeAutospacing="0" w:after="0" w:afterAutospacing="0" w:line="360" w:lineRule="auto"/>
              <w:ind w:left="0" w:right="0"/>
              <w:jc w:val="center"/>
              <w:textAlignment w:val="center"/>
              <w:rPr>
                <w:rFonts w:hint="default" w:ascii="宋体" w:hAnsi="宋体" w:eastAsia="宋体" w:cs="宋体"/>
                <w:b w:val="0"/>
                <w:bCs w:val="0"/>
                <w:color w:val="auto"/>
                <w:sz w:val="24"/>
                <w:highlight w:val="none"/>
                <w:lang w:val="en-US" w:eastAsia="zh-CN"/>
              </w:rPr>
            </w:pPr>
            <w:r>
              <w:rPr>
                <w:rFonts w:hint="eastAsia" w:ascii="宋体" w:hAnsi="宋体" w:cs="宋体"/>
                <w:b w:val="0"/>
                <w:bCs w:val="0"/>
                <w:color w:val="auto"/>
                <w:sz w:val="24"/>
                <w:highlight w:val="none"/>
                <w:lang w:val="en-US" w:eastAsia="zh-CN"/>
              </w:rPr>
              <w:t>20</w:t>
            </w:r>
          </w:p>
        </w:tc>
        <w:tc>
          <w:tcPr>
            <w:tcW w:w="1956" w:type="dxa"/>
            <w:noWrap w:val="0"/>
            <w:vAlign w:val="center"/>
          </w:tcPr>
          <w:p w14:paraId="311B996E">
            <w:pPr>
              <w:keepNext w:val="0"/>
              <w:keepLines w:val="0"/>
              <w:suppressLineNumbers w:val="0"/>
              <w:wordWrap w:val="0"/>
              <w:spacing w:before="0" w:beforeAutospacing="0" w:after="0" w:afterAutospacing="0" w:line="360" w:lineRule="auto"/>
              <w:ind w:left="0" w:right="0"/>
              <w:jc w:val="center"/>
              <w:textAlignment w:val="center"/>
              <w:rPr>
                <w:rFonts w:hint="eastAsia" w:ascii="宋体" w:hAnsi="宋体" w:eastAsia="宋体" w:cs="宋体"/>
                <w:color w:val="auto"/>
                <w:sz w:val="24"/>
                <w:highlight w:val="none"/>
                <w:lang w:eastAsia="zh-CN"/>
              </w:rPr>
            </w:pPr>
            <w:r>
              <w:rPr>
                <w:rFonts w:hint="eastAsia" w:ascii="宋体" w:hAnsi="宋体" w:cs="宋体"/>
                <w:color w:val="auto"/>
                <w:sz w:val="24"/>
                <w:highlight w:val="none"/>
                <w:lang w:eastAsia="zh-CN"/>
              </w:rPr>
              <w:t>响应文件</w:t>
            </w:r>
          </w:p>
        </w:tc>
        <w:tc>
          <w:tcPr>
            <w:tcW w:w="7391" w:type="dxa"/>
            <w:noWrap w:val="0"/>
            <w:vAlign w:val="center"/>
          </w:tcPr>
          <w:p w14:paraId="09A05625">
            <w:pPr>
              <w:keepNext w:val="0"/>
              <w:keepLines w:val="0"/>
              <w:numPr>
                <w:ilvl w:val="0"/>
                <w:numId w:val="2"/>
              </w:numPr>
              <w:suppressLineNumbers w:val="0"/>
              <w:spacing w:before="0" w:beforeAutospacing="0" w:after="0" w:afterAutospacing="0" w:line="360" w:lineRule="auto"/>
              <w:ind w:left="0" w:right="0"/>
              <w:rPr>
                <w:rFonts w:ascii="宋体" w:hAnsi="宋体" w:cs="宋体"/>
                <w:b/>
                <w:bCs/>
                <w:color w:val="auto"/>
                <w:sz w:val="24"/>
                <w:highlight w:val="none"/>
              </w:rPr>
            </w:pPr>
            <w:r>
              <w:rPr>
                <w:rFonts w:ascii="宋体" w:hAnsi="宋体" w:cs="宋体"/>
                <w:b/>
                <w:bCs/>
                <w:color w:val="auto"/>
                <w:sz w:val="24"/>
                <w:highlight w:val="none"/>
              </w:rPr>
              <w:t>磋商响应方应准备磋商响应文件肆份，一份正本和叁份副本。在每一份磋商响应文件上要明确注明“正本”或“副本”字样，一旦正本和副本有差异，以正本为准；</w:t>
            </w:r>
          </w:p>
          <w:p w14:paraId="4569E7AA">
            <w:pPr>
              <w:keepNext w:val="0"/>
              <w:keepLines w:val="0"/>
              <w:numPr>
                <w:ilvl w:val="0"/>
                <w:numId w:val="2"/>
              </w:numPr>
              <w:suppressLineNumbers w:val="0"/>
              <w:spacing w:before="0" w:beforeAutospacing="0" w:after="0" w:afterAutospacing="0" w:line="360" w:lineRule="auto"/>
              <w:ind w:left="0" w:right="0"/>
              <w:rPr>
                <w:rFonts w:ascii="宋体" w:hAnsi="宋体" w:cs="宋体"/>
                <w:color w:val="auto"/>
                <w:sz w:val="24"/>
                <w:highlight w:val="none"/>
              </w:rPr>
            </w:pPr>
            <w:r>
              <w:rPr>
                <w:rFonts w:ascii="宋体" w:hAnsi="宋体" w:cs="宋体"/>
                <w:color w:val="auto"/>
                <w:sz w:val="24"/>
                <w:highlight w:val="none"/>
              </w:rPr>
              <w:t>应按竞争性磋商文件提供的格式</w:t>
            </w:r>
            <w:r>
              <w:rPr>
                <w:rFonts w:ascii="宋体" w:hAnsi="宋体" w:cs="宋体"/>
                <w:b/>
                <w:bCs/>
                <w:color w:val="auto"/>
                <w:sz w:val="24"/>
                <w:highlight w:val="none"/>
              </w:rPr>
              <w:t>胶装成册</w:t>
            </w:r>
            <w:r>
              <w:rPr>
                <w:rFonts w:ascii="宋体" w:hAnsi="宋体" w:cs="宋体"/>
                <w:color w:val="auto"/>
                <w:sz w:val="24"/>
                <w:highlight w:val="none"/>
              </w:rPr>
              <w:t>，响应文件的正本与副本应分别装订成册，响应文件每册均须采用胶装方式装订，注明正副本，装订须牢固不易拆散和换页，不得采用活页方式装订。</w:t>
            </w:r>
          </w:p>
          <w:p w14:paraId="3D45E369">
            <w:pPr>
              <w:keepNext w:val="0"/>
              <w:keepLines w:val="0"/>
              <w:numPr>
                <w:ilvl w:val="0"/>
                <w:numId w:val="2"/>
              </w:numPr>
              <w:suppressLineNumbers w:val="0"/>
              <w:wordWrap/>
              <w:spacing w:before="0" w:beforeAutospacing="0" w:after="0" w:afterAutospacing="0" w:line="360" w:lineRule="auto"/>
              <w:ind w:left="0" w:right="0"/>
              <w:jc w:val="left"/>
              <w:textAlignment w:val="auto"/>
              <w:rPr>
                <w:rFonts w:hint="eastAsia" w:ascii="宋体" w:hAnsi="宋体" w:eastAsia="宋体" w:cs="宋体"/>
                <w:bCs/>
                <w:color w:val="auto"/>
                <w:sz w:val="24"/>
                <w:highlight w:val="none"/>
              </w:rPr>
            </w:pPr>
            <w:r>
              <w:rPr>
                <w:rFonts w:ascii="宋体" w:hAnsi="宋体" w:cs="宋体"/>
                <w:color w:val="auto"/>
                <w:sz w:val="24"/>
                <w:highlight w:val="none"/>
              </w:rPr>
              <w:t>密封套应标注项目名称、磋商响应方名称等内容，密封套封口处应加盖供应商单位公章或由授权委托人签字。未按照上述要求密封及未在密封套标注的，其响应文件将均被拒绝。</w:t>
            </w:r>
          </w:p>
        </w:tc>
      </w:tr>
    </w:tbl>
    <w:p w14:paraId="11A88C94">
      <w:pPr>
        <w:rPr>
          <w:rFonts w:hint="eastAsia" w:ascii="宋体" w:hAnsi="宋体" w:eastAsia="宋体" w:cs="宋体"/>
          <w:b/>
          <w:bCs/>
          <w:color w:val="auto"/>
          <w:kern w:val="0"/>
          <w:sz w:val="31"/>
          <w:szCs w:val="31"/>
          <w:highlight w:val="none"/>
          <w:lang w:val="en-US" w:eastAsia="zh-CN" w:bidi="ar"/>
        </w:rPr>
      </w:pPr>
      <w:r>
        <w:rPr>
          <w:rFonts w:hint="eastAsia" w:ascii="宋体" w:hAnsi="宋体" w:eastAsia="宋体" w:cs="宋体"/>
          <w:b/>
          <w:bCs/>
          <w:color w:val="auto"/>
          <w:kern w:val="0"/>
          <w:sz w:val="31"/>
          <w:szCs w:val="31"/>
          <w:highlight w:val="none"/>
          <w:lang w:val="en-US" w:eastAsia="zh-CN" w:bidi="ar"/>
        </w:rPr>
        <w:br w:type="page"/>
      </w:r>
    </w:p>
    <w:p w14:paraId="0C2CDF3F">
      <w:pPr>
        <w:tabs>
          <w:tab w:val="left" w:pos="315"/>
        </w:tabs>
        <w:wordWrap w:val="0"/>
        <w:spacing w:line="600" w:lineRule="exact"/>
        <w:ind w:firstLine="0" w:firstLineChars="0"/>
        <w:jc w:val="center"/>
        <w:textAlignment w:val="center"/>
        <w:rPr>
          <w:rFonts w:hint="eastAsia" w:ascii="宋体" w:hAnsi="宋体" w:cs="宋体"/>
          <w:b/>
          <w:color w:val="auto"/>
          <w:kern w:val="0"/>
          <w:sz w:val="24"/>
          <w:highlight w:val="none"/>
        </w:rPr>
      </w:pPr>
      <w:r>
        <w:rPr>
          <w:rFonts w:hint="eastAsia" w:ascii="宋体" w:hAnsi="宋体" w:cs="宋体"/>
          <w:b/>
          <w:color w:val="auto"/>
          <w:kern w:val="0"/>
          <w:sz w:val="28"/>
          <w:szCs w:val="28"/>
          <w:highlight w:val="none"/>
        </w:rPr>
        <w:t>二、磋商响应方须知</w:t>
      </w:r>
    </w:p>
    <w:p w14:paraId="0941860F">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一、适用范围：</w:t>
      </w:r>
    </w:p>
    <w:p w14:paraId="1851D1FC">
      <w:pPr>
        <w:wordWrap w:val="0"/>
        <w:spacing w:line="600" w:lineRule="exact"/>
        <w:ind w:firstLine="480" w:firstLineChars="200"/>
        <w:jc w:val="left"/>
        <w:textAlignment w:val="center"/>
        <w:rPr>
          <w:rFonts w:hint="eastAsia" w:ascii="宋体" w:hAnsi="宋体" w:eastAsia="宋体" w:cs="宋体"/>
          <w:color w:val="auto"/>
          <w:kern w:val="0"/>
          <w:sz w:val="24"/>
          <w:highlight w:val="none"/>
          <w:lang w:eastAsia="zh-CN"/>
        </w:rPr>
      </w:pPr>
      <w:r>
        <w:rPr>
          <w:rFonts w:hint="eastAsia" w:ascii="宋体" w:hAnsi="宋体" w:cs="宋体"/>
          <w:color w:val="auto"/>
          <w:kern w:val="0"/>
          <w:sz w:val="24"/>
          <w:highlight w:val="none"/>
        </w:rPr>
        <w:t>本磋商文件仅适用于</w:t>
      </w:r>
      <w:r>
        <w:rPr>
          <w:rFonts w:hint="eastAsia" w:ascii="宋体" w:hAnsi="宋体" w:cs="宋体"/>
          <w:color w:val="auto"/>
          <w:kern w:val="0"/>
          <w:sz w:val="24"/>
          <w:highlight w:val="none"/>
          <w:lang w:eastAsia="zh-CN"/>
        </w:rPr>
        <w:t>邹城正方能源投资有限公司无人机及平台建设服务采购项目。</w:t>
      </w:r>
    </w:p>
    <w:p w14:paraId="0437B672">
      <w:pPr>
        <w:tabs>
          <w:tab w:val="left" w:pos="315"/>
        </w:tabs>
        <w:wordWrap w:val="0"/>
        <w:spacing w:line="600" w:lineRule="exact"/>
        <w:ind w:firstLine="241" w:firstLineChars="1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二、定义：</w:t>
      </w:r>
    </w:p>
    <w:p w14:paraId="396909B7">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1.“采购人”系指：</w:t>
      </w:r>
      <w:r>
        <w:rPr>
          <w:rFonts w:hint="eastAsia" w:ascii="宋体" w:hAnsi="宋体" w:cs="宋体"/>
          <w:color w:val="auto"/>
          <w:kern w:val="0"/>
          <w:sz w:val="24"/>
          <w:highlight w:val="none"/>
          <w:lang w:eastAsia="zh-CN"/>
        </w:rPr>
        <w:t>邹城正方能源投资有限公司</w:t>
      </w:r>
      <w:r>
        <w:rPr>
          <w:rFonts w:hint="eastAsia" w:ascii="宋体" w:hAnsi="宋体" w:cs="宋体"/>
          <w:color w:val="auto"/>
          <w:kern w:val="0"/>
          <w:sz w:val="24"/>
          <w:highlight w:val="none"/>
        </w:rPr>
        <w:t>；</w:t>
      </w:r>
    </w:p>
    <w:p w14:paraId="22908230">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2.“代理机构”系指：山东省</w:t>
      </w:r>
      <w:r>
        <w:rPr>
          <w:rFonts w:hint="eastAsia" w:ascii="宋体" w:hAnsi="宋体" w:cs="宋体"/>
          <w:color w:val="auto"/>
          <w:kern w:val="0"/>
          <w:sz w:val="24"/>
          <w:highlight w:val="none"/>
          <w:lang w:eastAsia="zh-CN"/>
        </w:rPr>
        <w:t>昶星工程项目管理有限公司</w:t>
      </w:r>
      <w:r>
        <w:rPr>
          <w:rFonts w:hint="eastAsia" w:ascii="宋体" w:hAnsi="宋体" w:cs="宋体"/>
          <w:color w:val="auto"/>
          <w:kern w:val="0"/>
          <w:sz w:val="24"/>
          <w:highlight w:val="none"/>
        </w:rPr>
        <w:t>；</w:t>
      </w:r>
    </w:p>
    <w:p w14:paraId="2FAECD8B">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3.“响应供应商”系指参与磋商并向采购人提交磋商响应文件的单位；</w:t>
      </w:r>
    </w:p>
    <w:p w14:paraId="2D4D2E46">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4.“成交供应商”系指经法定程序确定并授予合同的响应供应商。</w:t>
      </w:r>
    </w:p>
    <w:p w14:paraId="76328C71">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三、供应商应具备的条件：</w:t>
      </w:r>
    </w:p>
    <w:p w14:paraId="1A694099">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1</w:t>
      </w:r>
      <w:r>
        <w:rPr>
          <w:rFonts w:hint="eastAsia" w:ascii="宋体" w:hAnsi="宋体" w:eastAsia="宋体" w:cs="宋体"/>
          <w:color w:val="auto"/>
          <w:kern w:val="0"/>
          <w:sz w:val="24"/>
          <w:highlight w:val="none"/>
          <w:lang w:val="zh-CN"/>
        </w:rPr>
        <w:t>、</w:t>
      </w:r>
      <w:r>
        <w:rPr>
          <w:rFonts w:hint="eastAsia" w:ascii="宋体" w:hAnsi="宋体" w:cs="宋体"/>
          <w:color w:val="auto"/>
          <w:kern w:val="0"/>
          <w:sz w:val="24"/>
          <w:highlight w:val="none"/>
          <w:lang w:val="zh-CN"/>
        </w:rPr>
        <w:t>供应商参加采购活动应当具备以下条件</w:t>
      </w:r>
      <w:r>
        <w:rPr>
          <w:rFonts w:hint="eastAsia" w:ascii="宋体" w:hAnsi="宋体" w:cs="宋体"/>
          <w:color w:val="auto"/>
          <w:kern w:val="0"/>
          <w:sz w:val="24"/>
          <w:highlight w:val="none"/>
          <w:lang w:val="en-US" w:eastAsia="zh-CN"/>
        </w:rPr>
        <w:t>：</w:t>
      </w:r>
    </w:p>
    <w:p w14:paraId="3D88B844">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1</w:t>
      </w:r>
      <w:r>
        <w:rPr>
          <w:rFonts w:hint="eastAsia" w:ascii="宋体" w:hAnsi="宋体" w:cs="宋体"/>
          <w:color w:val="auto"/>
          <w:kern w:val="0"/>
          <w:sz w:val="24"/>
          <w:highlight w:val="none"/>
        </w:rPr>
        <w:t>）具有独立承担民事责任的能力；</w:t>
      </w:r>
    </w:p>
    <w:p w14:paraId="76D7963B">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2</w:t>
      </w:r>
      <w:r>
        <w:rPr>
          <w:rFonts w:hint="eastAsia" w:ascii="宋体" w:hAnsi="宋体" w:cs="宋体"/>
          <w:color w:val="auto"/>
          <w:kern w:val="0"/>
          <w:sz w:val="24"/>
          <w:highlight w:val="none"/>
        </w:rPr>
        <w:t>）具有良好的商业信誉和健全的财务会计制度；</w:t>
      </w:r>
    </w:p>
    <w:p w14:paraId="3A09FEFD">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3</w:t>
      </w:r>
      <w:r>
        <w:rPr>
          <w:rFonts w:hint="eastAsia" w:ascii="宋体" w:hAnsi="宋体" w:cs="宋体"/>
          <w:color w:val="auto"/>
          <w:kern w:val="0"/>
          <w:sz w:val="24"/>
          <w:highlight w:val="none"/>
        </w:rPr>
        <w:t>）具有履行合同所必需的设备和专业技术能力；</w:t>
      </w:r>
    </w:p>
    <w:p w14:paraId="0E93024C">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4</w:t>
      </w:r>
      <w:r>
        <w:rPr>
          <w:rFonts w:hint="eastAsia" w:ascii="宋体" w:hAnsi="宋体" w:cs="宋体"/>
          <w:color w:val="auto"/>
          <w:kern w:val="0"/>
          <w:sz w:val="24"/>
          <w:highlight w:val="none"/>
        </w:rPr>
        <w:t>）有依法缴纳税收和社会保障资金的良好记录；</w:t>
      </w:r>
    </w:p>
    <w:p w14:paraId="77AA1521">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w:t>
      </w:r>
      <w:r>
        <w:rPr>
          <w:rFonts w:hint="eastAsia" w:ascii="宋体" w:hAnsi="宋体" w:cs="宋体"/>
          <w:color w:val="auto"/>
          <w:kern w:val="0"/>
          <w:sz w:val="24"/>
          <w:highlight w:val="none"/>
          <w:lang w:val="en-US" w:eastAsia="zh-CN"/>
        </w:rPr>
        <w:t>5</w:t>
      </w:r>
      <w:r>
        <w:rPr>
          <w:rFonts w:hint="eastAsia" w:ascii="宋体" w:hAnsi="宋体" w:cs="宋体"/>
          <w:color w:val="auto"/>
          <w:kern w:val="0"/>
          <w:sz w:val="24"/>
          <w:highlight w:val="none"/>
        </w:rPr>
        <w:t>）参加采购活动前三年内，在经营活动中没有重大违法记录；</w:t>
      </w:r>
    </w:p>
    <w:p w14:paraId="3C1461D0">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2、采购人可以根据采购项目的特殊要求，规定供应商的特定条件，但不得以不合理的条件对供应商实行差别待遇或者歧视待遇。</w:t>
      </w:r>
    </w:p>
    <w:p w14:paraId="1890965C">
      <w:pPr>
        <w:shd w:val="clear" w:color="auto" w:fill="FFFFFF"/>
        <w:tabs>
          <w:tab w:val="left" w:pos="840"/>
        </w:tabs>
        <w:wordWrap w:val="0"/>
        <w:spacing w:line="600" w:lineRule="exact"/>
        <w:ind w:firstLine="480" w:firstLineChars="200"/>
        <w:jc w:val="left"/>
        <w:textAlignment w:val="center"/>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2.1单位负责人为同一人或者存在直接控股、管理关系的不同单位，不得参加同一合同项下的采购活动；</w:t>
      </w:r>
    </w:p>
    <w:p w14:paraId="2BBCE38B">
      <w:pPr>
        <w:shd w:val="clear" w:color="auto" w:fill="FFFFFF"/>
        <w:wordWrap w:val="0"/>
        <w:spacing w:line="600" w:lineRule="exact"/>
        <w:ind w:firstLine="480"/>
        <w:jc w:val="left"/>
        <w:textAlignment w:val="center"/>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2.2除单一来源采购项目外，为采购项目提供整体设计、规范编制或者项目管理、监理、检测等服务的供应商，不得再参加该采购项目的其他采购活动。</w:t>
      </w:r>
    </w:p>
    <w:p w14:paraId="1D995B99">
      <w:pPr>
        <w:keepNext w:val="0"/>
        <w:keepLines w:val="0"/>
        <w:pageBreakBefore w:val="0"/>
        <w:widowControl w:val="0"/>
        <w:kinsoku/>
        <w:wordWrap/>
        <w:overflowPunct/>
        <w:topLinePunct w:val="0"/>
        <w:autoSpaceDE/>
        <w:autoSpaceDN/>
        <w:bidi w:val="0"/>
        <w:adjustRightInd/>
        <w:snapToGrid/>
        <w:spacing w:after="157" w:afterLines="50" w:line="600" w:lineRule="exact"/>
        <w:ind w:firstLine="480" w:firstLineChars="200"/>
        <w:textAlignment w:val="auto"/>
        <w:rPr>
          <w:rFonts w:hint="eastAsia" w:eastAsia="宋体"/>
          <w:b/>
          <w:color w:val="auto"/>
          <w:spacing w:val="-5"/>
          <w:sz w:val="24"/>
          <w:highlight w:val="none"/>
          <w:lang w:eastAsia="zh-CN"/>
        </w:rPr>
      </w:pPr>
      <w:r>
        <w:rPr>
          <w:rFonts w:hint="eastAsia" w:ascii="宋体" w:hAnsi="宋体" w:cs="宋体"/>
          <w:bCs/>
          <w:color w:val="auto"/>
          <w:sz w:val="24"/>
          <w:highlight w:val="none"/>
        </w:rPr>
        <w:t>2.3</w:t>
      </w:r>
      <w:r>
        <w:rPr>
          <w:rFonts w:hint="eastAsia" w:ascii="宋体" w:hAnsi="宋体" w:cs="宋体"/>
          <w:bCs/>
          <w:color w:val="auto"/>
          <w:sz w:val="24"/>
          <w:highlight w:val="none"/>
          <w:lang w:eastAsia="zh-CN"/>
        </w:rPr>
        <w:t>供应商须为国内注册具有独立法人资格，且能在国内合法提供相应服务的供应商。</w:t>
      </w:r>
    </w:p>
    <w:p w14:paraId="41B9060B">
      <w:pPr>
        <w:pStyle w:val="119"/>
        <w:tabs>
          <w:tab w:val="left" w:pos="1009"/>
        </w:tabs>
        <w:spacing w:line="364" w:lineRule="auto"/>
        <w:ind w:right="97" w:firstLine="480" w:firstLineChars="200"/>
        <w:rPr>
          <w:rFonts w:hint="eastAsia" w:ascii="宋体" w:hAnsi="宋体"/>
          <w:color w:val="auto"/>
          <w:kern w:val="0"/>
          <w:sz w:val="24"/>
          <w:highlight w:val="none"/>
          <w:lang w:val="zh-CN"/>
        </w:rPr>
      </w:pPr>
      <w:r>
        <w:rPr>
          <w:rFonts w:hint="eastAsia" w:ascii="宋体" w:hAnsi="宋体"/>
          <w:color w:val="auto"/>
          <w:kern w:val="0"/>
          <w:sz w:val="24"/>
          <w:highlight w:val="none"/>
          <w:lang w:val="zh-CN"/>
        </w:rPr>
        <w:t>2.</w:t>
      </w:r>
      <w:r>
        <w:rPr>
          <w:rFonts w:hint="eastAsia" w:ascii="宋体" w:hAnsi="宋体"/>
          <w:color w:val="auto"/>
          <w:kern w:val="0"/>
          <w:sz w:val="24"/>
          <w:highlight w:val="none"/>
        </w:rPr>
        <w:t>4</w:t>
      </w:r>
      <w:r>
        <w:rPr>
          <w:rFonts w:hint="eastAsia" w:ascii="宋体" w:hAnsi="宋体"/>
          <w:color w:val="auto"/>
          <w:kern w:val="0"/>
          <w:sz w:val="24"/>
          <w:highlight w:val="none"/>
          <w:lang w:val="zh-CN"/>
        </w:rPr>
        <w:t>截止到磋商当日，供应商未在“信用中国”(www.creditchina.gov.cn)、“信用山东”(www.creditsd.gov.cn)等任何一个网站中被列入失信被执行人、重大税收违法案件当事人名单、严重违法失信行为记录名单。</w:t>
      </w:r>
    </w:p>
    <w:p w14:paraId="0F8B3C89">
      <w:pPr>
        <w:wordWrap w:val="0"/>
        <w:spacing w:line="600" w:lineRule="exact"/>
        <w:ind w:firstLine="240" w:firstLineChars="100"/>
        <w:jc w:val="left"/>
        <w:textAlignment w:val="center"/>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zh-CN"/>
        </w:rPr>
        <w:t>2.</w:t>
      </w:r>
      <w:r>
        <w:rPr>
          <w:rFonts w:hint="eastAsia" w:ascii="宋体" w:hAnsi="宋体" w:cs="宋体"/>
          <w:color w:val="auto"/>
          <w:kern w:val="0"/>
          <w:sz w:val="24"/>
          <w:highlight w:val="none"/>
        </w:rPr>
        <w:t>5</w:t>
      </w:r>
      <w:r>
        <w:rPr>
          <w:rFonts w:hint="eastAsia" w:ascii="宋体" w:hAnsi="宋体" w:cs="宋体"/>
          <w:color w:val="auto"/>
          <w:kern w:val="0"/>
          <w:sz w:val="24"/>
          <w:highlight w:val="none"/>
          <w:lang w:val="zh-CN"/>
        </w:rPr>
        <w:t>本次竞争性磋商</w:t>
      </w:r>
      <w:r>
        <w:rPr>
          <w:rFonts w:hint="eastAsia" w:ascii="宋体" w:hAnsi="宋体" w:cs="宋体"/>
          <w:color w:val="auto"/>
          <w:kern w:val="0"/>
          <w:sz w:val="24"/>
          <w:highlight w:val="none"/>
          <w:u w:val="single"/>
          <w:lang w:val="zh-CN"/>
        </w:rPr>
        <w:t>不接受</w:t>
      </w:r>
      <w:r>
        <w:rPr>
          <w:rFonts w:hint="eastAsia" w:ascii="宋体" w:hAnsi="宋体" w:cs="宋体"/>
          <w:color w:val="auto"/>
          <w:kern w:val="0"/>
          <w:sz w:val="24"/>
          <w:highlight w:val="none"/>
          <w:lang w:val="zh-CN"/>
        </w:rPr>
        <w:t>联合体</w:t>
      </w:r>
      <w:r>
        <w:rPr>
          <w:rFonts w:hint="eastAsia" w:ascii="宋体" w:hAnsi="宋体" w:cs="宋体"/>
          <w:color w:val="auto"/>
          <w:kern w:val="0"/>
          <w:sz w:val="24"/>
          <w:highlight w:val="none"/>
          <w:lang w:val="en-US" w:eastAsia="zh-CN"/>
        </w:rPr>
        <w:t>参与</w:t>
      </w:r>
      <w:r>
        <w:rPr>
          <w:rFonts w:hint="eastAsia" w:ascii="宋体" w:hAnsi="宋体" w:cs="宋体"/>
          <w:color w:val="auto"/>
          <w:kern w:val="0"/>
          <w:sz w:val="24"/>
          <w:highlight w:val="none"/>
          <w:lang w:val="zh-CN"/>
        </w:rPr>
        <w:t>。</w:t>
      </w:r>
    </w:p>
    <w:p w14:paraId="0B89F41A">
      <w:pPr>
        <w:shd w:val="clear" w:color="auto" w:fill="FFFFFF"/>
        <w:wordWrap w:val="0"/>
        <w:spacing w:line="600" w:lineRule="exact"/>
        <w:ind w:firstLine="240" w:firstLineChars="10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2.6磋商响应方的响应文件中需包含的资格审查资料如下:</w:t>
      </w:r>
    </w:p>
    <w:p w14:paraId="21B6572D">
      <w:pPr>
        <w:widowControl/>
        <w:adjustRightInd w:val="0"/>
        <w:snapToGrid w:val="0"/>
        <w:spacing w:line="56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kern w:val="0"/>
          <w:sz w:val="24"/>
          <w:szCs w:val="24"/>
          <w:highlight w:val="none"/>
          <w:lang w:val="en-US" w:eastAsia="zh-CN"/>
        </w:rPr>
        <w:t>1、</w:t>
      </w:r>
      <w:r>
        <w:rPr>
          <w:rFonts w:hAnsi="宋体" w:cs="宋体"/>
          <w:b/>
          <w:bCs/>
          <w:sz w:val="24"/>
        </w:rPr>
        <w:t>本</w:t>
      </w:r>
      <w:r>
        <w:rPr>
          <w:rFonts w:hint="eastAsia" w:hAnsi="宋体" w:cs="宋体"/>
          <w:b/>
          <w:bCs/>
          <w:sz w:val="24"/>
        </w:rPr>
        <w:t>供应商</w:t>
      </w:r>
      <w:r>
        <w:rPr>
          <w:rFonts w:hAnsi="宋体" w:cs="宋体"/>
          <w:b/>
          <w:bCs/>
          <w:sz w:val="24"/>
        </w:rPr>
        <w:t>营业执照副本原件</w:t>
      </w:r>
      <w:r>
        <w:rPr>
          <w:rFonts w:hint="eastAsia" w:hAnsi="宋体" w:cs="宋体"/>
          <w:b/>
          <w:bCs/>
          <w:sz w:val="24"/>
        </w:rPr>
        <w:t>或加盖公章的原件扫描件、</w:t>
      </w:r>
      <w:r>
        <w:rPr>
          <w:rFonts w:hAnsi="宋体" w:cs="宋体"/>
          <w:b/>
          <w:bCs/>
          <w:sz w:val="24"/>
        </w:rPr>
        <w:t>法定代表人或授权委托人的有效身份证明原件、法人授权委托书原件</w:t>
      </w:r>
      <w:r>
        <w:rPr>
          <w:rFonts w:hint="eastAsia" w:ascii="宋体" w:hAnsi="宋体" w:eastAsia="宋体" w:cs="宋体"/>
          <w:b/>
          <w:bCs/>
          <w:color w:val="auto"/>
          <w:sz w:val="24"/>
          <w:szCs w:val="24"/>
          <w:highlight w:val="none"/>
        </w:rPr>
        <w:t>；</w:t>
      </w:r>
    </w:p>
    <w:p w14:paraId="1BFE72EB">
      <w:pPr>
        <w:widowControl/>
        <w:adjustRightInd w:val="0"/>
        <w:snapToGrid w:val="0"/>
        <w:spacing w:line="560" w:lineRule="exact"/>
        <w:ind w:firstLine="482" w:firstLineChars="200"/>
        <w:rPr>
          <w:rFonts w:hint="default"/>
          <w:color w:val="auto"/>
          <w:highlight w:val="none"/>
          <w:lang w:val="en-US" w:eastAsia="zh-CN"/>
        </w:rPr>
      </w:pPr>
      <w:r>
        <w:rPr>
          <w:rFonts w:hint="eastAsia" w:ascii="宋体" w:hAnsi="宋体" w:eastAsia="宋体" w:cs="宋体"/>
          <w:b/>
          <w:bCs/>
          <w:color w:val="auto"/>
          <w:kern w:val="0"/>
          <w:sz w:val="24"/>
          <w:szCs w:val="24"/>
          <w:highlight w:val="none"/>
          <w:lang w:val="en-US" w:eastAsia="zh-CN"/>
        </w:rPr>
        <w:t>2、</w:t>
      </w:r>
      <w:r>
        <w:rPr>
          <w:rFonts w:hint="eastAsia" w:ascii="宋体" w:hAnsi="宋体" w:cs="宋体"/>
          <w:b/>
          <w:color w:val="auto"/>
          <w:kern w:val="0"/>
          <w:sz w:val="24"/>
          <w:highlight w:val="none"/>
          <w:lang w:val="en-US" w:eastAsia="zh-CN"/>
        </w:rPr>
        <w:t>供应商缴纳税收和社会保障资金等证明告知承诺书。</w:t>
      </w:r>
    </w:p>
    <w:p w14:paraId="4B10DE60">
      <w:pPr>
        <w:widowControl/>
        <w:adjustRightInd w:val="0"/>
        <w:snapToGrid w:val="0"/>
        <w:spacing w:line="560" w:lineRule="exact"/>
        <w:ind w:firstLine="482" w:firstLineChars="200"/>
        <w:rPr>
          <w:rFonts w:hint="eastAsia" w:ascii="宋体" w:hAnsi="宋体" w:eastAsia="宋体" w:cs="宋体"/>
          <w:b/>
          <w:bCs/>
          <w:color w:val="auto"/>
          <w:kern w:val="0"/>
          <w:sz w:val="24"/>
          <w:szCs w:val="24"/>
          <w:highlight w:val="none"/>
          <w:lang w:val="en-US" w:eastAsia="zh-CN"/>
        </w:rPr>
      </w:pPr>
      <w:r>
        <w:rPr>
          <w:rFonts w:hint="eastAsia" w:ascii="宋体" w:hAnsi="宋体" w:eastAsia="宋体" w:cs="宋体"/>
          <w:b/>
          <w:bCs/>
          <w:color w:val="auto"/>
          <w:kern w:val="0"/>
          <w:sz w:val="24"/>
          <w:szCs w:val="24"/>
          <w:highlight w:val="none"/>
          <w:lang w:val="en-US" w:eastAsia="zh-CN"/>
        </w:rPr>
        <w:t>注：①上述资料必须保证与原件一致，且真实有效，否则响应方承担由此引起的一切责任；</w:t>
      </w:r>
    </w:p>
    <w:p w14:paraId="4025EB79">
      <w:pPr>
        <w:widowControl/>
        <w:adjustRightInd w:val="0"/>
        <w:snapToGrid w:val="0"/>
        <w:spacing w:line="560" w:lineRule="exact"/>
        <w:ind w:firstLine="482" w:firstLineChars="200"/>
        <w:rPr>
          <w:rFonts w:hint="eastAsia" w:ascii="宋体" w:hAnsi="宋体" w:eastAsia="宋体" w:cs="宋体"/>
          <w:b/>
          <w:bCs/>
          <w:color w:val="auto"/>
          <w:kern w:val="0"/>
          <w:sz w:val="24"/>
          <w:szCs w:val="24"/>
          <w:highlight w:val="none"/>
          <w:lang w:val="en-US" w:eastAsia="zh-CN"/>
        </w:rPr>
      </w:pPr>
      <w:r>
        <w:rPr>
          <w:rFonts w:hint="eastAsia" w:ascii="宋体" w:hAnsi="宋体" w:eastAsia="宋体" w:cs="宋体"/>
          <w:b/>
          <w:bCs/>
          <w:color w:val="auto"/>
          <w:kern w:val="0"/>
          <w:sz w:val="24"/>
          <w:szCs w:val="24"/>
          <w:highlight w:val="none"/>
          <w:lang w:val="en-US" w:eastAsia="zh-CN"/>
        </w:rPr>
        <w:t>②上述证件中公证机关公证的有关证件的有效公证件具有同等法律效力；</w:t>
      </w:r>
    </w:p>
    <w:p w14:paraId="75F67460">
      <w:pPr>
        <w:widowControl/>
        <w:adjustRightInd w:val="0"/>
        <w:snapToGrid w:val="0"/>
        <w:spacing w:line="560" w:lineRule="exact"/>
        <w:ind w:firstLine="482" w:firstLineChars="200"/>
        <w:rPr>
          <w:rFonts w:hint="eastAsia" w:ascii="宋体" w:hAnsi="宋体" w:cs="宋体"/>
          <w:b/>
          <w:color w:val="auto"/>
          <w:kern w:val="0"/>
          <w:sz w:val="24"/>
          <w:highlight w:val="none"/>
        </w:rPr>
      </w:pPr>
      <w:r>
        <w:rPr>
          <w:rFonts w:hint="eastAsia" w:ascii="宋体" w:hAnsi="宋体" w:eastAsia="宋体" w:cs="宋体"/>
          <w:b/>
          <w:bCs/>
          <w:color w:val="auto"/>
          <w:kern w:val="0"/>
          <w:sz w:val="24"/>
          <w:szCs w:val="24"/>
          <w:highlight w:val="none"/>
          <w:lang w:val="en-US" w:eastAsia="zh-CN"/>
        </w:rPr>
        <w:t>③上述材料、证件的原件扫描件，须编制在响应文件中，是响应文件的有效组成内容，响应方未按上述要求提供证明材料的，按无效响应文件处理。</w:t>
      </w:r>
    </w:p>
    <w:p w14:paraId="40B0C9D8">
      <w:pPr>
        <w:shd w:val="clear" w:color="auto" w:fill="FFFFFF"/>
        <w:wordWrap w:val="0"/>
        <w:spacing w:line="600" w:lineRule="exact"/>
        <w:ind w:firstLine="480"/>
        <w:jc w:val="left"/>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四、竞争性磋商文件：</w:t>
      </w:r>
    </w:p>
    <w:p w14:paraId="03193858">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本竞争性磋商文件由以下内容组成：</w:t>
      </w:r>
    </w:p>
    <w:p w14:paraId="592635E6">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1.竞争性磋商公告；</w:t>
      </w:r>
    </w:p>
    <w:p w14:paraId="2AB41376">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2.磋商响应方须知及响应方须知前附表；</w:t>
      </w:r>
    </w:p>
    <w:p w14:paraId="42C8AEAB">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3.磋商组织、步骤与评审方法；</w:t>
      </w:r>
    </w:p>
    <w:p w14:paraId="2A1E79D9">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4.采购内容及要求；</w:t>
      </w:r>
    </w:p>
    <w:p w14:paraId="58C55710">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5.合同授予；</w:t>
      </w:r>
    </w:p>
    <w:p w14:paraId="672914C6">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6.响应文件格式。</w:t>
      </w:r>
    </w:p>
    <w:p w14:paraId="46D23405">
      <w:pPr>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五、磋商文件的质疑、澄清或修改：</w:t>
      </w:r>
    </w:p>
    <w:p w14:paraId="445B1007">
      <w:pPr>
        <w:wordWrap w:val="0"/>
        <w:spacing w:line="600" w:lineRule="exact"/>
        <w:ind w:firstLine="480" w:firstLineChars="200"/>
        <w:textAlignment w:val="center"/>
        <w:rPr>
          <w:rFonts w:hint="eastAsia" w:ascii="宋体" w:hAnsi="宋体" w:cs="宋体"/>
          <w:bCs/>
          <w:color w:val="auto"/>
          <w:kern w:val="0"/>
          <w:sz w:val="24"/>
          <w:highlight w:val="none"/>
        </w:rPr>
      </w:pPr>
      <w:r>
        <w:rPr>
          <w:rFonts w:hint="eastAsia" w:ascii="宋体" w:hAnsi="宋体" w:cs="宋体"/>
          <w:bCs/>
          <w:color w:val="auto"/>
          <w:kern w:val="0"/>
          <w:sz w:val="24"/>
          <w:highlight w:val="none"/>
        </w:rPr>
        <w:t>1、各潜在供应商对磋商文件内容如有疑问，必须于磋商开始前五个日历日将疑问以书面形式送至采购人或电子邮件形式发至sd52</w:t>
      </w:r>
      <w:r>
        <w:rPr>
          <w:rFonts w:hint="eastAsia" w:ascii="宋体" w:hAnsi="宋体" w:cs="宋体"/>
          <w:bCs/>
          <w:color w:val="auto"/>
          <w:kern w:val="0"/>
          <w:sz w:val="24"/>
          <w:highlight w:val="none"/>
          <w:lang w:val="en-US" w:eastAsia="zh-CN"/>
        </w:rPr>
        <w:t>65966</w:t>
      </w:r>
      <w:r>
        <w:rPr>
          <w:rFonts w:hint="eastAsia" w:ascii="宋体" w:hAnsi="宋体" w:cs="宋体"/>
          <w:bCs/>
          <w:color w:val="auto"/>
          <w:kern w:val="0"/>
          <w:sz w:val="24"/>
          <w:highlight w:val="none"/>
        </w:rPr>
        <w:t>@126.com；</w:t>
      </w:r>
    </w:p>
    <w:p w14:paraId="2492B57B">
      <w:pPr>
        <w:wordWrap w:val="0"/>
        <w:spacing w:line="600" w:lineRule="exact"/>
        <w:ind w:firstLine="480" w:firstLineChars="200"/>
        <w:textAlignment w:val="center"/>
        <w:rPr>
          <w:rFonts w:hint="eastAsia" w:ascii="宋体" w:hAnsi="宋体" w:cs="宋体"/>
          <w:bCs/>
          <w:color w:val="auto"/>
          <w:kern w:val="0"/>
          <w:sz w:val="24"/>
          <w:highlight w:val="none"/>
        </w:rPr>
      </w:pPr>
      <w:r>
        <w:rPr>
          <w:rFonts w:hint="eastAsia" w:ascii="宋体" w:hAnsi="宋体" w:cs="宋体"/>
          <w:bCs/>
          <w:color w:val="auto"/>
          <w:kern w:val="0"/>
          <w:sz w:val="24"/>
          <w:highlight w:val="none"/>
        </w:rPr>
        <w:t>2、提交响应文件截止之日前，采购人、采购代理机构可以对已发出的磋商文件进行必要的澄清或者修改，澄清或者修改的内容作为磋商文件的组成部分。澄清或者修改的内容可能影响响应文件编制的，采购人、采购代理机构应当在提交响应文件截止时间至少5日前，在</w:t>
      </w:r>
      <w:r>
        <w:rPr>
          <w:rFonts w:hint="eastAsia" w:ascii="宋体" w:hAnsi="宋体" w:cs="宋体"/>
          <w:bCs/>
          <w:color w:val="auto"/>
          <w:kern w:val="0"/>
          <w:sz w:val="24"/>
          <w:highlight w:val="none"/>
          <w:lang w:eastAsia="zh-CN"/>
        </w:rPr>
        <w:t>邹城正方能源投资有限公司</w:t>
      </w:r>
      <w:r>
        <w:rPr>
          <w:rFonts w:hint="eastAsia" w:ascii="宋体" w:hAnsi="宋体" w:cs="宋体"/>
          <w:bCs/>
          <w:color w:val="auto"/>
          <w:kern w:val="0"/>
          <w:sz w:val="24"/>
          <w:highlight w:val="none"/>
        </w:rPr>
        <w:t>（</w:t>
      </w:r>
      <w:r>
        <w:rPr>
          <w:rFonts w:hint="eastAsia" w:ascii="宋体" w:hAnsi="宋体" w:cs="宋体"/>
          <w:bCs/>
          <w:color w:val="auto"/>
          <w:kern w:val="0"/>
          <w:sz w:val="24"/>
          <w:highlight w:val="none"/>
          <w:lang w:eastAsia="zh-CN"/>
        </w:rPr>
        <w:t>https://www.zczfny.com/</w:t>
      </w:r>
      <w:r>
        <w:rPr>
          <w:rFonts w:hint="eastAsia" w:ascii="宋体" w:hAnsi="宋体" w:cs="宋体"/>
          <w:bCs/>
          <w:color w:val="auto"/>
          <w:kern w:val="0"/>
          <w:sz w:val="24"/>
          <w:highlight w:val="none"/>
        </w:rPr>
        <w:t>）网上予以公告；不足5日的，采购人、采购代理机构应当顺延提交响应文件截止时间。</w:t>
      </w:r>
    </w:p>
    <w:p w14:paraId="2E7DD78D">
      <w:pPr>
        <w:wordWrap w:val="0"/>
        <w:spacing w:line="600" w:lineRule="exact"/>
        <w:ind w:firstLine="480" w:firstLineChars="200"/>
        <w:textAlignment w:val="center"/>
        <w:rPr>
          <w:rFonts w:hint="eastAsia" w:ascii="宋体" w:hAnsi="宋体" w:cs="宋体"/>
          <w:bCs/>
          <w:color w:val="auto"/>
          <w:kern w:val="0"/>
          <w:sz w:val="24"/>
          <w:highlight w:val="none"/>
        </w:rPr>
      </w:pPr>
      <w:r>
        <w:rPr>
          <w:rFonts w:hint="eastAsia" w:ascii="宋体" w:hAnsi="宋体" w:cs="宋体"/>
          <w:bCs/>
          <w:color w:val="auto"/>
          <w:kern w:val="0"/>
          <w:sz w:val="24"/>
          <w:highlight w:val="none"/>
        </w:rPr>
        <w:t>3、磋商文件的澄清或者修改一经在</w:t>
      </w:r>
      <w:r>
        <w:rPr>
          <w:rFonts w:hint="eastAsia" w:ascii="宋体" w:hAnsi="宋体" w:cs="宋体"/>
          <w:color w:val="auto"/>
          <w:sz w:val="24"/>
          <w:highlight w:val="none"/>
          <w:lang w:eastAsia="zh-CN"/>
        </w:rPr>
        <w:t>邹城正方能源投资有限公司</w:t>
      </w:r>
      <w:r>
        <w:rPr>
          <w:rFonts w:ascii="宋体" w:hAnsi="宋体" w:cs="宋体"/>
          <w:color w:val="auto"/>
          <w:sz w:val="24"/>
          <w:highlight w:val="none"/>
        </w:rPr>
        <w:t>（</w:t>
      </w:r>
      <w:r>
        <w:rPr>
          <w:rFonts w:hint="eastAsia" w:ascii="宋体" w:hAnsi="宋体" w:cs="宋体"/>
          <w:color w:val="auto"/>
          <w:sz w:val="24"/>
          <w:highlight w:val="none"/>
          <w:lang w:eastAsia="zh-CN"/>
        </w:rPr>
        <w:t>https://www.zczfny.com/</w:t>
      </w:r>
      <w:r>
        <w:rPr>
          <w:rFonts w:ascii="宋体" w:hAnsi="宋体" w:cs="宋体"/>
          <w:color w:val="auto"/>
          <w:sz w:val="24"/>
          <w:highlight w:val="none"/>
        </w:rPr>
        <w:t>）网上予以公告</w:t>
      </w:r>
      <w:r>
        <w:rPr>
          <w:rFonts w:hint="eastAsia" w:ascii="宋体" w:hAnsi="宋体" w:cs="宋体"/>
          <w:bCs/>
          <w:color w:val="auto"/>
          <w:kern w:val="0"/>
          <w:sz w:val="24"/>
          <w:highlight w:val="none"/>
        </w:rPr>
        <w:t>发布，视作已发放给所有供应商（发布时间即为送达供应商的时间），各供应商应随时关注磋商项目信息并及时在</w:t>
      </w:r>
      <w:r>
        <w:rPr>
          <w:rFonts w:hint="eastAsia" w:ascii="宋体" w:hAnsi="宋体" w:cs="宋体"/>
          <w:color w:val="auto"/>
          <w:sz w:val="24"/>
          <w:highlight w:val="none"/>
          <w:lang w:eastAsia="zh-CN"/>
        </w:rPr>
        <w:t>邹城正方能源投资有限公司</w:t>
      </w:r>
      <w:r>
        <w:rPr>
          <w:rFonts w:ascii="宋体" w:hAnsi="宋体" w:cs="宋体"/>
          <w:color w:val="auto"/>
          <w:sz w:val="24"/>
          <w:highlight w:val="none"/>
        </w:rPr>
        <w:t>（</w:t>
      </w:r>
      <w:r>
        <w:rPr>
          <w:rFonts w:hint="eastAsia" w:ascii="宋体" w:hAnsi="宋体" w:cs="宋体"/>
          <w:color w:val="auto"/>
          <w:sz w:val="24"/>
          <w:highlight w:val="none"/>
          <w:lang w:eastAsia="zh-CN"/>
        </w:rPr>
        <w:t>https://www.zczfny.com/</w:t>
      </w:r>
      <w:r>
        <w:rPr>
          <w:rFonts w:ascii="宋体" w:hAnsi="宋体" w:cs="宋体"/>
          <w:color w:val="auto"/>
          <w:sz w:val="24"/>
          <w:highlight w:val="none"/>
        </w:rPr>
        <w:t>）网上</w:t>
      </w:r>
      <w:r>
        <w:rPr>
          <w:rFonts w:hint="eastAsia" w:ascii="宋体" w:hAnsi="宋体" w:cs="宋体"/>
          <w:bCs/>
          <w:color w:val="auto"/>
          <w:kern w:val="0"/>
          <w:sz w:val="24"/>
          <w:highlight w:val="none"/>
        </w:rPr>
        <w:t>下载相关资料，否则所造成的一切后果由供应商自负。</w:t>
      </w:r>
    </w:p>
    <w:p w14:paraId="2C122874">
      <w:pPr>
        <w:wordWrap w:val="0"/>
        <w:spacing w:line="600" w:lineRule="exact"/>
        <w:ind w:firstLine="480" w:firstLineChars="200"/>
        <w:textAlignment w:val="center"/>
        <w:rPr>
          <w:rFonts w:hint="eastAsia" w:ascii="宋体" w:hAnsi="宋体" w:cs="宋体"/>
          <w:bCs/>
          <w:color w:val="auto"/>
          <w:kern w:val="0"/>
          <w:sz w:val="24"/>
          <w:highlight w:val="none"/>
        </w:rPr>
      </w:pPr>
      <w:r>
        <w:rPr>
          <w:rFonts w:hint="eastAsia" w:ascii="宋体" w:hAnsi="宋体" w:cs="宋体"/>
          <w:bCs/>
          <w:color w:val="auto"/>
          <w:kern w:val="0"/>
          <w:sz w:val="24"/>
          <w:highlight w:val="none"/>
        </w:rPr>
        <w:t>4、磋商文件的澄清或修改均以最后发布的内容为准。当磋商文件的澄清、修改、补充等在同一内容的表述不一致时，以最后发布的内容为准。</w:t>
      </w:r>
    </w:p>
    <w:p w14:paraId="164A1F06">
      <w:pPr>
        <w:tabs>
          <w:tab w:val="left" w:pos="315"/>
        </w:tabs>
        <w:spacing w:line="600" w:lineRule="exact"/>
        <w:ind w:firstLine="482" w:firstLineChars="200"/>
        <w:rPr>
          <w:rFonts w:hint="eastAsia" w:ascii="宋体" w:hAnsi="宋体" w:cs="宋体"/>
          <w:b/>
          <w:color w:val="auto"/>
          <w:kern w:val="0"/>
          <w:sz w:val="24"/>
          <w:highlight w:val="none"/>
        </w:rPr>
      </w:pPr>
      <w:r>
        <w:rPr>
          <w:rFonts w:hint="eastAsia" w:ascii="宋体" w:hAnsi="宋体" w:cs="宋体"/>
          <w:b/>
          <w:color w:val="auto"/>
          <w:kern w:val="0"/>
          <w:sz w:val="24"/>
          <w:highlight w:val="none"/>
        </w:rPr>
        <w:t>六、磋商响应文件的编写：</w:t>
      </w:r>
    </w:p>
    <w:p w14:paraId="12FB08CB">
      <w:pPr>
        <w:keepNext w:val="0"/>
        <w:keepLines w:val="0"/>
        <w:pageBreakBefore w:val="0"/>
        <w:tabs>
          <w:tab w:val="left" w:pos="315"/>
        </w:tabs>
        <w:kinsoku/>
        <w:wordWrap/>
        <w:overflowPunct/>
        <w:autoSpaceDE/>
        <w:autoSpaceDN/>
        <w:bidi w:val="0"/>
        <w:spacing w:line="600" w:lineRule="exact"/>
        <w:ind w:firstLine="480" w:firstLineChars="200"/>
        <w:textAlignment w:val="auto"/>
        <w:rPr>
          <w:rFonts w:hint="eastAsia" w:ascii="宋体" w:hAnsi="宋体" w:cs="宋体"/>
          <w:color w:val="auto"/>
          <w:kern w:val="0"/>
          <w:sz w:val="24"/>
          <w:highlight w:val="none"/>
        </w:rPr>
      </w:pPr>
      <w:r>
        <w:rPr>
          <w:rFonts w:ascii="宋体" w:hAnsi="宋体" w:cs="宋体"/>
          <w:color w:val="auto"/>
          <w:sz w:val="24"/>
          <w:highlight w:val="none"/>
        </w:rPr>
        <w:t>磋商响应方应按磋商文件的要求准备磋商响应文件，并保证所提供全部资料的真实性、准确性及完整性，并对磋商文件做出实质性响应。</w:t>
      </w:r>
    </w:p>
    <w:p w14:paraId="39CD4131">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rPr>
        <w:t>（</w:t>
      </w:r>
      <w:r>
        <w:rPr>
          <w:rFonts w:hint="eastAsia" w:ascii="宋体" w:hAnsi="宋体"/>
          <w:color w:val="auto"/>
          <w:sz w:val="24"/>
          <w:highlight w:val="none"/>
          <w:lang w:eastAsia="zh-CN"/>
        </w:rPr>
        <w:t>一</w:t>
      </w:r>
      <w:r>
        <w:rPr>
          <w:rFonts w:hint="eastAsia" w:ascii="宋体" w:hAnsi="宋体"/>
          <w:color w:val="auto"/>
          <w:sz w:val="24"/>
          <w:highlight w:val="none"/>
        </w:rPr>
        <w:t>）</w:t>
      </w:r>
      <w:r>
        <w:rPr>
          <w:rFonts w:hint="eastAsia" w:ascii="宋体" w:hAnsi="宋体" w:cs="Courier New"/>
          <w:color w:val="auto"/>
          <w:sz w:val="24"/>
          <w:highlight w:val="none"/>
        </w:rPr>
        <w:t>磋商</w:t>
      </w:r>
      <w:r>
        <w:rPr>
          <w:rFonts w:hint="eastAsia" w:ascii="宋体" w:hAnsi="宋体"/>
          <w:color w:val="auto"/>
          <w:sz w:val="24"/>
          <w:highlight w:val="none"/>
        </w:rPr>
        <w:t>响应文件的组成</w:t>
      </w:r>
    </w:p>
    <w:p w14:paraId="70655A6E">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一、</w:t>
      </w:r>
      <w:r>
        <w:rPr>
          <w:rFonts w:hint="eastAsia" w:ascii="宋体" w:hAnsi="宋体"/>
          <w:color w:val="auto"/>
          <w:sz w:val="24"/>
          <w:highlight w:val="none"/>
        </w:rPr>
        <w:t>磋商响应函；</w:t>
      </w:r>
    </w:p>
    <w:p w14:paraId="233DC076">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二、</w:t>
      </w:r>
      <w:r>
        <w:rPr>
          <w:rFonts w:hint="eastAsia" w:ascii="宋体" w:hAnsi="宋体"/>
          <w:color w:val="auto"/>
          <w:sz w:val="24"/>
          <w:highlight w:val="none"/>
        </w:rPr>
        <w:t>法定代表人身份证明</w:t>
      </w:r>
    </w:p>
    <w:p w14:paraId="4717E36A">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三、</w:t>
      </w:r>
      <w:r>
        <w:rPr>
          <w:rFonts w:hint="eastAsia" w:ascii="宋体" w:hAnsi="宋体"/>
          <w:color w:val="auto"/>
          <w:sz w:val="24"/>
          <w:highlight w:val="none"/>
        </w:rPr>
        <w:t>法定代表人授权委托书；</w:t>
      </w:r>
    </w:p>
    <w:p w14:paraId="7B11544C">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四、</w:t>
      </w:r>
      <w:r>
        <w:rPr>
          <w:rFonts w:ascii="宋体" w:hAnsi="宋体"/>
          <w:color w:val="auto"/>
          <w:kern w:val="0"/>
          <w:sz w:val="24"/>
          <w:highlight w:val="none"/>
          <w:lang w:bidi="ar"/>
        </w:rPr>
        <w:t>价格部分</w:t>
      </w:r>
      <w:r>
        <w:rPr>
          <w:rFonts w:hint="eastAsia" w:ascii="宋体" w:hAnsi="宋体"/>
          <w:color w:val="auto"/>
          <w:sz w:val="24"/>
          <w:highlight w:val="none"/>
        </w:rPr>
        <w:t>；</w:t>
      </w:r>
    </w:p>
    <w:p w14:paraId="17EC6DCC">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kern w:val="0"/>
          <w:sz w:val="24"/>
          <w:highlight w:val="none"/>
          <w:lang w:val="en-US" w:eastAsia="zh-CN" w:bidi="ar"/>
        </w:rPr>
        <w:t>五、</w:t>
      </w:r>
      <w:r>
        <w:rPr>
          <w:rFonts w:ascii="宋体" w:hAnsi="宋体"/>
          <w:color w:val="auto"/>
          <w:kern w:val="0"/>
          <w:sz w:val="24"/>
          <w:highlight w:val="none"/>
          <w:lang w:bidi="ar"/>
        </w:rPr>
        <w:t>商务部分</w:t>
      </w:r>
    </w:p>
    <w:p w14:paraId="4E5EE45A">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六、</w:t>
      </w:r>
      <w:r>
        <w:rPr>
          <w:rFonts w:ascii="宋体" w:hAnsi="宋体"/>
          <w:color w:val="auto"/>
          <w:kern w:val="0"/>
          <w:sz w:val="24"/>
          <w:highlight w:val="none"/>
          <w:lang w:bidi="ar"/>
        </w:rPr>
        <w:t>技术部分</w:t>
      </w:r>
    </w:p>
    <w:p w14:paraId="70892A4D">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七、</w:t>
      </w:r>
      <w:r>
        <w:rPr>
          <w:rFonts w:ascii="宋体" w:hAnsi="宋体"/>
          <w:color w:val="auto"/>
          <w:kern w:val="0"/>
          <w:sz w:val="24"/>
          <w:highlight w:val="none"/>
          <w:lang w:bidi="ar"/>
        </w:rPr>
        <w:t>其他部分</w:t>
      </w:r>
    </w:p>
    <w:p w14:paraId="719522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80" w:lineRule="exact"/>
        <w:ind w:firstLine="480" w:firstLineChars="200"/>
        <w:jc w:val="left"/>
        <w:textAlignment w:val="center"/>
        <w:rPr>
          <w:rFonts w:hint="eastAsia" w:ascii="宋体" w:hAnsi="宋体"/>
          <w:color w:val="auto"/>
          <w:sz w:val="24"/>
          <w:highlight w:val="none"/>
        </w:rPr>
      </w:pPr>
      <w:r>
        <w:rPr>
          <w:rFonts w:hint="eastAsia" w:ascii="宋体" w:hAnsi="宋体"/>
          <w:color w:val="auto"/>
          <w:sz w:val="24"/>
          <w:highlight w:val="none"/>
          <w:lang w:val="en-US" w:eastAsia="zh-CN"/>
        </w:rPr>
        <w:t>八、</w:t>
      </w:r>
      <w:r>
        <w:rPr>
          <w:rFonts w:hint="eastAsia" w:ascii="宋体" w:hAnsi="宋体"/>
          <w:color w:val="auto"/>
          <w:sz w:val="24"/>
          <w:highlight w:val="none"/>
        </w:rPr>
        <w:t>供应商认为需要加以说明的其他内容和需要提供的证明文件</w:t>
      </w:r>
    </w:p>
    <w:p w14:paraId="4F8D66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80" w:lineRule="exact"/>
        <w:jc w:val="left"/>
        <w:textAlignment w:val="center"/>
        <w:rPr>
          <w:rFonts w:hint="eastAsia" w:ascii="宋体" w:hAnsi="宋体" w:cs="宋体"/>
          <w:bCs/>
          <w:color w:val="auto"/>
          <w:sz w:val="24"/>
          <w:highlight w:val="none"/>
          <w:shd w:val="clear" w:color="auto" w:fill="auto"/>
        </w:rPr>
      </w:pPr>
      <w:r>
        <w:rPr>
          <w:rFonts w:hint="eastAsia" w:ascii="宋体" w:hAnsi="宋体"/>
          <w:color w:val="auto"/>
          <w:sz w:val="24"/>
          <w:highlight w:val="none"/>
          <w:lang w:val="en-US" w:eastAsia="zh-CN"/>
        </w:rPr>
        <w:t xml:space="preserve">   </w:t>
      </w:r>
      <w:r>
        <w:rPr>
          <w:rFonts w:hint="eastAsia" w:ascii="宋体" w:hAnsi="宋体" w:cs="宋体"/>
          <w:bCs/>
          <w:color w:val="auto"/>
          <w:sz w:val="24"/>
          <w:highlight w:val="none"/>
          <w:shd w:val="clear" w:color="auto" w:fill="auto"/>
        </w:rPr>
        <w:t>（</w:t>
      </w:r>
      <w:r>
        <w:rPr>
          <w:rFonts w:hint="eastAsia" w:ascii="宋体" w:hAnsi="宋体" w:cs="宋体"/>
          <w:bCs/>
          <w:color w:val="auto"/>
          <w:sz w:val="24"/>
          <w:highlight w:val="none"/>
          <w:shd w:val="clear" w:color="auto" w:fill="auto"/>
          <w:lang w:eastAsia="zh-CN"/>
        </w:rPr>
        <w:t>二</w:t>
      </w:r>
      <w:r>
        <w:rPr>
          <w:rFonts w:hint="eastAsia" w:ascii="宋体" w:hAnsi="宋体" w:cs="宋体"/>
          <w:bCs/>
          <w:color w:val="auto"/>
          <w:sz w:val="24"/>
          <w:highlight w:val="none"/>
          <w:shd w:val="clear" w:color="auto" w:fill="auto"/>
        </w:rPr>
        <w:t>）响应文件的</w:t>
      </w:r>
      <w:r>
        <w:rPr>
          <w:rFonts w:hint="eastAsia" w:ascii="宋体" w:hAnsi="宋体" w:cs="宋体"/>
          <w:bCs/>
          <w:color w:val="auto"/>
          <w:sz w:val="24"/>
          <w:highlight w:val="none"/>
          <w:shd w:val="clear" w:color="auto" w:fill="auto"/>
          <w:lang w:val="en-US" w:eastAsia="zh-CN"/>
        </w:rPr>
        <w:t>递交</w:t>
      </w:r>
      <w:r>
        <w:rPr>
          <w:rFonts w:hint="eastAsia" w:ascii="宋体" w:hAnsi="宋体" w:cs="宋体"/>
          <w:bCs/>
          <w:color w:val="auto"/>
          <w:sz w:val="24"/>
          <w:highlight w:val="none"/>
          <w:shd w:val="clear" w:color="auto" w:fill="auto"/>
        </w:rPr>
        <w:t>：</w:t>
      </w:r>
    </w:p>
    <w:p w14:paraId="2D9B3B4F">
      <w:pPr>
        <w:keepNext w:val="0"/>
        <w:keepLines w:val="0"/>
        <w:pageBreakBefore w:val="0"/>
        <w:kinsoku/>
        <w:overflowPunct/>
        <w:autoSpaceDE/>
        <w:autoSpaceDN/>
        <w:bidi w:val="0"/>
        <w:spacing w:line="360" w:lineRule="auto"/>
        <w:ind w:right="-334" w:rightChars="-159" w:firstLine="483"/>
        <w:rPr>
          <w:rFonts w:hint="eastAsia" w:ascii="宋体" w:hAnsi="宋体" w:eastAsia="宋体" w:cs="宋体"/>
          <w:color w:val="auto"/>
          <w:sz w:val="24"/>
          <w:highlight w:val="none"/>
        </w:rPr>
      </w:pPr>
      <w:r>
        <w:rPr>
          <w:rFonts w:ascii="宋体" w:hAnsi="宋体" w:cs="宋体"/>
          <w:color w:val="auto"/>
          <w:sz w:val="24"/>
          <w:highlight w:val="none"/>
        </w:rPr>
        <w:t xml:space="preserve"> </w:t>
      </w:r>
      <w:r>
        <w:rPr>
          <w:rFonts w:hint="eastAsia" w:ascii="宋体" w:hAnsi="宋体" w:cs="宋体"/>
          <w:color w:val="auto"/>
          <w:sz w:val="24"/>
          <w:highlight w:val="none"/>
          <w:lang w:val="en-US" w:eastAsia="zh-CN"/>
        </w:rPr>
        <w:t>1、</w:t>
      </w:r>
      <w:r>
        <w:rPr>
          <w:rFonts w:ascii="宋体" w:hAnsi="宋体" w:cs="宋体"/>
          <w:color w:val="auto"/>
          <w:sz w:val="24"/>
          <w:highlight w:val="none"/>
        </w:rPr>
        <w:t>磋商响应文件应于</w:t>
      </w:r>
      <w:r>
        <w:rPr>
          <w:rFonts w:hint="eastAsia" w:ascii="宋体" w:hAnsi="宋体" w:cs="宋体"/>
          <w:b/>
          <w:bCs/>
          <w:color w:val="auto"/>
          <w:sz w:val="24"/>
          <w:highlight w:val="none"/>
          <w:lang w:eastAsia="zh-CN"/>
        </w:rPr>
        <w:t>202</w:t>
      </w:r>
      <w:r>
        <w:rPr>
          <w:rFonts w:hint="eastAsia" w:ascii="宋体" w:hAnsi="宋体" w:cs="宋体"/>
          <w:b/>
          <w:bCs/>
          <w:color w:val="auto"/>
          <w:sz w:val="24"/>
          <w:highlight w:val="none"/>
          <w:lang w:val="en-US" w:eastAsia="zh-CN"/>
        </w:rPr>
        <w:t>5</w:t>
      </w:r>
      <w:r>
        <w:rPr>
          <w:rFonts w:hint="eastAsia" w:ascii="宋体" w:hAnsi="宋体" w:cs="宋体"/>
          <w:b/>
          <w:bCs/>
          <w:color w:val="auto"/>
          <w:sz w:val="24"/>
          <w:highlight w:val="none"/>
          <w:lang w:eastAsia="zh-CN"/>
        </w:rPr>
        <w:t>年</w:t>
      </w:r>
      <w:r>
        <w:rPr>
          <w:rFonts w:hint="eastAsia" w:ascii="宋体" w:hAnsi="宋体" w:cs="宋体"/>
          <w:b/>
          <w:bCs/>
          <w:color w:val="auto"/>
          <w:sz w:val="24"/>
          <w:highlight w:val="none"/>
          <w:lang w:val="en-US" w:eastAsia="zh-CN"/>
        </w:rPr>
        <w:t>6</w:t>
      </w:r>
      <w:r>
        <w:rPr>
          <w:rFonts w:hint="eastAsia" w:ascii="宋体" w:hAnsi="宋体" w:cs="宋体"/>
          <w:b/>
          <w:bCs/>
          <w:color w:val="auto"/>
          <w:sz w:val="24"/>
          <w:highlight w:val="none"/>
          <w:lang w:eastAsia="zh-CN"/>
        </w:rPr>
        <w:t>月</w:t>
      </w:r>
      <w:r>
        <w:rPr>
          <w:rFonts w:hint="eastAsia" w:ascii="宋体" w:hAnsi="宋体" w:cs="宋体"/>
          <w:b/>
          <w:bCs/>
          <w:color w:val="auto"/>
          <w:sz w:val="24"/>
          <w:highlight w:val="none"/>
          <w:lang w:val="en-US" w:eastAsia="zh-CN"/>
        </w:rPr>
        <w:t>18</w:t>
      </w:r>
      <w:r>
        <w:rPr>
          <w:rFonts w:hint="eastAsia" w:ascii="宋体" w:hAnsi="宋体" w:cs="宋体"/>
          <w:b/>
          <w:bCs/>
          <w:color w:val="auto"/>
          <w:sz w:val="24"/>
          <w:highlight w:val="none"/>
          <w:lang w:eastAsia="zh-CN"/>
        </w:rPr>
        <w:t>日</w:t>
      </w:r>
      <w:r>
        <w:rPr>
          <w:rFonts w:hint="eastAsia" w:ascii="宋体" w:hAnsi="宋体" w:cs="宋体"/>
          <w:b/>
          <w:bCs/>
          <w:color w:val="auto"/>
          <w:sz w:val="24"/>
          <w:highlight w:val="none"/>
          <w:lang w:val="en-US" w:eastAsia="zh-CN"/>
        </w:rPr>
        <w:t>009时</w:t>
      </w:r>
      <w:r>
        <w:rPr>
          <w:rFonts w:ascii="宋体" w:hAnsi="宋体" w:cs="宋体"/>
          <w:b/>
          <w:bCs/>
          <w:color w:val="auto"/>
          <w:sz w:val="24"/>
          <w:highlight w:val="none"/>
        </w:rPr>
        <w:t>30分前递交至</w:t>
      </w:r>
      <w:r>
        <w:rPr>
          <w:rFonts w:hint="eastAsia" w:ascii="宋体" w:hAnsi="宋体" w:cs="宋体"/>
          <w:b/>
          <w:bCs/>
          <w:color w:val="auto"/>
          <w:sz w:val="24"/>
          <w:highlight w:val="none"/>
          <w:lang w:eastAsia="zh-CN"/>
        </w:rPr>
        <w:t>山东省济宁市邹城市崇义路中段圣远商住楼二楼。</w:t>
      </w:r>
    </w:p>
    <w:p w14:paraId="7A84EBF5">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2、递交磋商响应文件时，磋商响应方如出现以下情况，磋商响应文件将被拒绝。</w:t>
      </w:r>
    </w:p>
    <w:p w14:paraId="0CAF6E7D">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（1）逾期送达或未送达指定地点的磋商响应文件。</w:t>
      </w:r>
    </w:p>
    <w:p w14:paraId="0C83AB28">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（2）磋商响应方以传真、电子邮件方式递交磋商响应文件。</w:t>
      </w:r>
    </w:p>
    <w:p w14:paraId="74A7E307">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（3）磋商响应文件未按磋商文件要求密封的。</w:t>
      </w:r>
    </w:p>
    <w:p w14:paraId="4A95BC12">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3、对磋商响应方的磋商响应文件、材料不予退还。</w:t>
      </w:r>
    </w:p>
    <w:p w14:paraId="2DE10F1F">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（三）磋商响应文件的密封和标记：</w:t>
      </w:r>
    </w:p>
    <w:p w14:paraId="1BC0E385">
      <w:pPr>
        <w:keepNext w:val="0"/>
        <w:keepLines w:val="0"/>
        <w:pageBreakBefore w:val="0"/>
        <w:widowControl w:val="0"/>
        <w:tabs>
          <w:tab w:val="left" w:pos="315"/>
        </w:tabs>
        <w:kinsoku/>
        <w:wordWrap/>
        <w:overflowPunct/>
        <w:topLinePunct w:val="0"/>
        <w:autoSpaceDE/>
        <w:autoSpaceDN/>
        <w:bidi w:val="0"/>
        <w:adjustRightInd/>
        <w:snapToGrid/>
        <w:spacing w:line="480" w:lineRule="auto"/>
        <w:ind w:right="0" w:firstLine="480" w:firstLineChars="200"/>
        <w:textAlignment w:val="auto"/>
        <w:rPr>
          <w:rFonts w:ascii="宋体" w:hAnsi="宋体" w:cs="宋体"/>
          <w:color w:val="auto"/>
          <w:sz w:val="24"/>
          <w:highlight w:val="none"/>
        </w:rPr>
      </w:pPr>
      <w:r>
        <w:rPr>
          <w:rFonts w:ascii="宋体" w:hAnsi="宋体" w:cs="宋体"/>
          <w:color w:val="auto"/>
          <w:sz w:val="24"/>
          <w:highlight w:val="none"/>
        </w:rPr>
        <w:t>1、磋商响应方应准备磋商响应文件肆份，一份正本和叁份副本。在每一份磋商响应文件上要明确注明“正本”或“副本”字样，一旦正本和副本有差异，以正本为准；</w:t>
      </w:r>
    </w:p>
    <w:p w14:paraId="7FE736A5">
      <w:pPr>
        <w:pStyle w:val="40"/>
        <w:keepNext w:val="0"/>
        <w:keepLines w:val="0"/>
        <w:pageBreakBefore w:val="0"/>
        <w:widowControl w:val="0"/>
        <w:kinsoku/>
        <w:wordWrap/>
        <w:overflowPunct/>
        <w:topLinePunct w:val="0"/>
        <w:autoSpaceDE/>
        <w:autoSpaceDN/>
        <w:bidi w:val="0"/>
        <w:adjustRightInd/>
        <w:snapToGrid/>
        <w:spacing w:after="0" w:line="480" w:lineRule="auto"/>
        <w:ind w:left="0" w:leftChars="0" w:right="0" w:firstLine="480" w:firstLineChars="200"/>
        <w:textAlignment w:val="auto"/>
        <w:rPr>
          <w:rFonts w:hint="default" w:ascii="宋体" w:hAnsi="宋体" w:eastAsia="宋体" w:cs="宋体"/>
          <w:color w:val="auto"/>
          <w:sz w:val="24"/>
          <w:szCs w:val="24"/>
          <w:highlight w:val="none"/>
          <w:lang w:eastAsia="zh-CN"/>
        </w:rPr>
      </w:pPr>
      <w:r>
        <w:rPr>
          <w:rFonts w:hint="default" w:ascii="宋体" w:hAnsi="宋体" w:cs="宋体"/>
          <w:color w:val="auto"/>
          <w:sz w:val="24"/>
          <w:szCs w:val="24"/>
          <w:highlight w:val="none"/>
          <w:lang w:val="en-US" w:eastAsia="zh-CN"/>
        </w:rPr>
        <w:t>2、</w:t>
      </w:r>
      <w:r>
        <w:rPr>
          <w:rFonts w:ascii="宋体" w:hAnsi="宋体" w:cs="宋体"/>
          <w:color w:val="auto"/>
          <w:sz w:val="24"/>
          <w:szCs w:val="24"/>
          <w:highlight w:val="none"/>
        </w:rPr>
        <w:t>应按竞争性磋商文件提供的格式</w:t>
      </w:r>
      <w:r>
        <w:rPr>
          <w:rFonts w:ascii="宋体" w:hAnsi="宋体" w:cs="宋体"/>
          <w:b w:val="0"/>
          <w:bCs w:val="0"/>
          <w:color w:val="auto"/>
          <w:sz w:val="24"/>
          <w:szCs w:val="24"/>
          <w:highlight w:val="none"/>
        </w:rPr>
        <w:t>胶装成册</w:t>
      </w:r>
      <w:r>
        <w:rPr>
          <w:rFonts w:ascii="宋体" w:hAnsi="宋体" w:cs="宋体"/>
          <w:color w:val="auto"/>
          <w:sz w:val="24"/>
          <w:szCs w:val="24"/>
          <w:highlight w:val="none"/>
        </w:rPr>
        <w:t>，响应文件的正本与副本应分别装订成册，响应文件每册均须采用胶装方式装订，注明正副本，装订须牢固不易拆散和换页，不得采用活页方式装订</w:t>
      </w:r>
      <w:r>
        <w:rPr>
          <w:rFonts w:hint="default" w:ascii="宋体" w:hAnsi="宋体" w:cs="宋体"/>
          <w:color w:val="auto"/>
          <w:sz w:val="24"/>
          <w:szCs w:val="24"/>
          <w:highlight w:val="none"/>
          <w:lang w:eastAsia="zh-CN"/>
        </w:rPr>
        <w:t>。</w:t>
      </w:r>
    </w:p>
    <w:p w14:paraId="45E05179">
      <w:pPr>
        <w:keepNext w:val="0"/>
        <w:keepLines w:val="0"/>
        <w:pageBreakBefore w:val="0"/>
        <w:widowControl w:val="0"/>
        <w:kinsoku/>
        <w:wordWrap/>
        <w:overflowPunct/>
        <w:topLinePunct w:val="0"/>
        <w:autoSpaceDE/>
        <w:autoSpaceDN/>
        <w:bidi w:val="0"/>
        <w:adjustRightInd/>
        <w:snapToGrid/>
        <w:spacing w:line="480" w:lineRule="auto"/>
        <w:ind w:right="0" w:firstLine="480" w:firstLineChars="200"/>
        <w:textAlignment w:val="auto"/>
        <w:rPr>
          <w:rFonts w:ascii="宋体" w:hAnsi="宋体" w:cs="宋体"/>
          <w:color w:val="auto"/>
          <w:sz w:val="24"/>
          <w:highlight w:val="none"/>
        </w:rPr>
      </w:pPr>
      <w:r>
        <w:rPr>
          <w:rFonts w:hint="eastAsia" w:ascii="宋体" w:hAnsi="宋体" w:cs="宋体"/>
          <w:color w:val="auto"/>
          <w:sz w:val="24"/>
          <w:highlight w:val="none"/>
          <w:lang w:val="en-US" w:eastAsia="zh-CN"/>
        </w:rPr>
        <w:t>3</w:t>
      </w:r>
      <w:r>
        <w:rPr>
          <w:rFonts w:ascii="宋体" w:hAnsi="宋体" w:cs="宋体"/>
          <w:color w:val="auto"/>
          <w:sz w:val="24"/>
          <w:highlight w:val="none"/>
        </w:rPr>
        <w:t>、响应磋商响应方应将磋商响应文件密封，并在密封袋的封口处加盖磋商响应方公章或由授权代表签字。未按本条要求密封的磋商响应文件将被拒绝接收。</w:t>
      </w:r>
    </w:p>
    <w:p w14:paraId="2102D364">
      <w:pPr>
        <w:shd w:val="clear" w:color="auto" w:fill="FFFFFF"/>
        <w:wordWrap w:val="0"/>
        <w:spacing w:line="600" w:lineRule="exact"/>
        <w:ind w:firstLine="482" w:firstLineChars="200"/>
        <w:jc w:val="left"/>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w:t>
      </w:r>
      <w:r>
        <w:rPr>
          <w:rFonts w:hint="eastAsia" w:ascii="宋体" w:hAnsi="宋体" w:cs="宋体"/>
          <w:b/>
          <w:color w:val="auto"/>
          <w:kern w:val="0"/>
          <w:sz w:val="24"/>
          <w:highlight w:val="none"/>
          <w:lang w:eastAsia="zh-CN"/>
        </w:rPr>
        <w:t>四</w:t>
      </w:r>
      <w:r>
        <w:rPr>
          <w:rFonts w:hint="eastAsia" w:ascii="宋体" w:hAnsi="宋体" w:cs="宋体"/>
          <w:b/>
          <w:color w:val="auto"/>
          <w:kern w:val="0"/>
          <w:sz w:val="24"/>
          <w:highlight w:val="none"/>
        </w:rPr>
        <w:t>）报价要求：</w:t>
      </w:r>
    </w:p>
    <w:p w14:paraId="58F3EE97">
      <w:pPr>
        <w:spacing w:line="560" w:lineRule="exact"/>
        <w:ind w:firstLine="468"/>
        <w:rPr>
          <w:rFonts w:ascii="宋体" w:hAnsi="宋体" w:cs="宋体"/>
          <w:b/>
          <w:bCs/>
          <w:color w:val="auto"/>
          <w:sz w:val="24"/>
          <w:highlight w:val="none"/>
        </w:rPr>
      </w:pPr>
      <w:r>
        <w:rPr>
          <w:rFonts w:ascii="宋体" w:hAnsi="宋体" w:cs="宋体"/>
          <w:color w:val="auto"/>
          <w:sz w:val="24"/>
          <w:highlight w:val="none"/>
        </w:rPr>
        <w:t>1、报价应包括工作范围内的全部内容：磋商响应方的报价，应是完成本采购文件规定的货物清单所列项目的全部费用。</w:t>
      </w:r>
      <w:r>
        <w:rPr>
          <w:rFonts w:hint="eastAsia" w:ascii="宋体" w:hAnsi="宋体" w:cs="宋体"/>
          <w:b/>
          <w:bCs/>
          <w:color w:val="000000"/>
          <w:sz w:val="24"/>
        </w:rPr>
        <w:t>报价包含与提供服务相关的项目人员费用、</w:t>
      </w:r>
      <w:r>
        <w:rPr>
          <w:rFonts w:hint="eastAsia"/>
          <w:b/>
          <w:bCs/>
          <w:sz w:val="24"/>
          <w:szCs w:val="24"/>
        </w:rPr>
        <w:t>设备价格、运输费用、保险费用、装卸费用、随机备品备件费、专用工具费、随机资料费、自检费、售后服务费</w:t>
      </w:r>
      <w:r>
        <w:rPr>
          <w:rFonts w:hint="eastAsia"/>
          <w:b/>
          <w:bCs/>
          <w:sz w:val="24"/>
          <w:szCs w:val="24"/>
          <w:lang w:eastAsia="zh-CN"/>
        </w:rPr>
        <w:t>、</w:t>
      </w:r>
      <w:r>
        <w:rPr>
          <w:rFonts w:hint="eastAsia" w:ascii="宋体" w:hAnsi="宋体" w:cs="宋体"/>
          <w:b/>
          <w:bCs/>
          <w:color w:val="000000"/>
          <w:sz w:val="24"/>
        </w:rPr>
        <w:t>制订详细计划和实施方案、材料费、风险费、保险费、管理、利润、税金及合同明示或暗示的所有责任、义务、风险及报告审批后等全部费用。</w:t>
      </w:r>
      <w:r>
        <w:rPr>
          <w:rFonts w:hint="eastAsia" w:ascii="宋体" w:hAnsi="宋体" w:cs="宋体"/>
          <w:b/>
          <w:bCs/>
          <w:color w:val="000000"/>
          <w:sz w:val="24"/>
          <w:lang w:val="en-US" w:eastAsia="zh-CN"/>
        </w:rPr>
        <w:t>采购预算为包干价，项目实施过程中费用不再调整。其中，采购代理费应包含在磋商响应方的报价中。</w:t>
      </w:r>
    </w:p>
    <w:p w14:paraId="508E6E33">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2、如果报价表大写金额与小写金额不一致，以大写的金额为准；</w:t>
      </w:r>
    </w:p>
    <w:p w14:paraId="436E0E0A">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3、</w:t>
      </w:r>
      <w:r>
        <w:rPr>
          <w:rFonts w:hint="eastAsia" w:ascii="宋体" w:hAnsi="宋体" w:cs="宋体"/>
          <w:color w:val="auto"/>
          <w:sz w:val="24"/>
          <w:highlight w:val="none"/>
          <w:lang w:val="en-US" w:eastAsia="zh-CN"/>
        </w:rPr>
        <w:t>如果</w:t>
      </w:r>
      <w:r>
        <w:rPr>
          <w:rFonts w:ascii="宋体" w:hAnsi="宋体" w:cs="宋体"/>
          <w:color w:val="auto"/>
          <w:sz w:val="24"/>
          <w:highlight w:val="none"/>
        </w:rPr>
        <w:t>供应商应提供分项单价和总价，如总价金额与按单价汇总金额不一致的以单价金额计算结果为准，单价金额小数点有明显错位的应以总价为准，并修改单价；</w:t>
      </w:r>
    </w:p>
    <w:p w14:paraId="3C92D986">
      <w:pPr>
        <w:tabs>
          <w:tab w:val="left" w:pos="315"/>
        </w:tabs>
        <w:spacing w:line="600" w:lineRule="exact"/>
        <w:ind w:firstLine="480" w:firstLineChars="200"/>
        <w:rPr>
          <w:rFonts w:ascii="宋体" w:hAnsi="宋体" w:cs="宋体"/>
          <w:color w:val="auto"/>
          <w:sz w:val="24"/>
          <w:highlight w:val="none"/>
        </w:rPr>
      </w:pPr>
      <w:r>
        <w:rPr>
          <w:rFonts w:ascii="宋体" w:hAnsi="宋体" w:cs="宋体"/>
          <w:color w:val="auto"/>
          <w:sz w:val="24"/>
          <w:highlight w:val="none"/>
        </w:rPr>
        <w:t>4、响应供应商免费提供的项目应先填写该项目的实际价格并注明免费，此项不计入总价或合计价。</w:t>
      </w:r>
    </w:p>
    <w:p w14:paraId="3F70F154">
      <w:pPr>
        <w:tabs>
          <w:tab w:val="left" w:pos="315"/>
        </w:tabs>
        <w:spacing w:line="600" w:lineRule="exact"/>
        <w:ind w:firstLine="480" w:firstLineChars="200"/>
        <w:rPr>
          <w:rFonts w:hint="eastAsia" w:eastAsia="宋体"/>
          <w:color w:val="auto"/>
          <w:highlight w:val="none"/>
          <w:lang w:val="en-US" w:eastAsia="zh-CN"/>
        </w:rPr>
      </w:pPr>
      <w:r>
        <w:rPr>
          <w:rFonts w:hint="default" w:ascii="宋体" w:hAnsi="宋体" w:cs="宋体"/>
          <w:b w:val="0"/>
          <w:color w:val="auto"/>
          <w:sz w:val="24"/>
          <w:highlight w:val="none"/>
          <w:lang w:val="en-US" w:eastAsia="zh-CN" w:bidi="ar"/>
        </w:rPr>
        <w:t>5</w:t>
      </w:r>
      <w:r>
        <w:rPr>
          <w:rFonts w:hint="eastAsia" w:ascii="宋体" w:hAnsi="宋体" w:cs="宋体"/>
          <w:b w:val="0"/>
          <w:color w:val="auto"/>
          <w:sz w:val="24"/>
          <w:highlight w:val="none"/>
          <w:lang w:eastAsia="zh-CN" w:bidi="ar"/>
        </w:rPr>
        <w:t>、</w:t>
      </w:r>
      <w:r>
        <w:rPr>
          <w:rFonts w:ascii="宋体" w:hAnsi="宋体"/>
          <w:b/>
          <w:color w:val="auto"/>
          <w:sz w:val="24"/>
          <w:highlight w:val="none"/>
        </w:rPr>
        <w:t>供应商在参加采购活动过程中，不得无偿或以低于所提供服务的成本价格报价。在评审过程中，供应商的响应文件涉嫌无偿或低于成本价报价的，应当提供相关证明材料，证明其报价的合理性，无法证明其报价合理性的，其响应文件应当按无效响应处理。</w:t>
      </w:r>
    </w:p>
    <w:p w14:paraId="2CB6101B">
      <w:pPr>
        <w:spacing w:line="360" w:lineRule="auto"/>
        <w:ind w:firstLine="241" w:firstLineChars="100"/>
        <w:rPr>
          <w:rFonts w:hint="eastAsia" w:ascii="宋体" w:hAnsi="宋体"/>
          <w:b/>
          <w:color w:val="auto"/>
          <w:sz w:val="24"/>
          <w:highlight w:val="none"/>
          <w:lang w:bidi="ar"/>
        </w:rPr>
      </w:pPr>
      <w:r>
        <w:rPr>
          <w:rFonts w:hint="eastAsia" w:ascii="宋体" w:hAnsi="宋体"/>
          <w:b/>
          <w:color w:val="auto"/>
          <w:sz w:val="24"/>
          <w:highlight w:val="none"/>
          <w:lang w:bidi="ar"/>
        </w:rPr>
        <w:t>（</w:t>
      </w:r>
      <w:r>
        <w:rPr>
          <w:rFonts w:hint="eastAsia" w:ascii="宋体" w:hAnsi="宋体"/>
          <w:b/>
          <w:color w:val="auto"/>
          <w:sz w:val="24"/>
          <w:highlight w:val="none"/>
          <w:lang w:eastAsia="zh-CN" w:bidi="ar"/>
        </w:rPr>
        <w:t>五</w:t>
      </w:r>
      <w:r>
        <w:rPr>
          <w:rFonts w:hint="eastAsia" w:ascii="宋体" w:hAnsi="宋体"/>
          <w:b/>
          <w:color w:val="auto"/>
          <w:sz w:val="24"/>
          <w:highlight w:val="none"/>
          <w:lang w:bidi="ar"/>
        </w:rPr>
        <w:t>）磋商</w:t>
      </w:r>
    </w:p>
    <w:p w14:paraId="613BD882">
      <w:pPr>
        <w:keepNext w:val="0"/>
        <w:keepLines w:val="0"/>
        <w:pageBreakBefore w:val="0"/>
        <w:kinsoku/>
        <w:overflowPunct/>
        <w:autoSpaceDE/>
        <w:autoSpaceDN/>
        <w:bidi w:val="0"/>
        <w:spacing w:line="360" w:lineRule="auto"/>
        <w:ind w:left="630" w:leftChars="300"/>
        <w:rPr>
          <w:rFonts w:hint="eastAsia" w:ascii="宋体" w:hAnsi="宋体" w:eastAsia="宋体" w:cs="宋体"/>
          <w:color w:val="auto"/>
          <w:sz w:val="24"/>
          <w:highlight w:val="none"/>
          <w:lang w:bidi="ar"/>
        </w:rPr>
      </w:pPr>
      <w:r>
        <w:rPr>
          <w:rFonts w:hint="eastAsia" w:ascii="宋体" w:hAnsi="宋体" w:eastAsia="宋体" w:cs="宋体"/>
          <w:color w:val="auto"/>
          <w:sz w:val="24"/>
          <w:highlight w:val="none"/>
          <w:lang w:bidi="ar"/>
        </w:rPr>
        <w:t>磋商按下列程序进行：</w:t>
      </w:r>
    </w:p>
    <w:p w14:paraId="4589FA24">
      <w:pPr>
        <w:keepNext w:val="0"/>
        <w:keepLines w:val="0"/>
        <w:pageBreakBefore w:val="0"/>
        <w:kinsoku/>
        <w:overflowPunct/>
        <w:autoSpaceDE/>
        <w:autoSpaceDN/>
        <w:bidi w:val="0"/>
        <w:spacing w:line="360" w:lineRule="auto"/>
        <w:ind w:left="630" w:leftChars="300"/>
        <w:rPr>
          <w:rFonts w:hint="eastAsia" w:ascii="宋体" w:hAnsi="宋体" w:eastAsia="宋体" w:cs="宋体"/>
          <w:color w:val="auto"/>
          <w:sz w:val="24"/>
          <w:highlight w:val="none"/>
          <w:lang w:bidi="ar"/>
        </w:rPr>
      </w:pPr>
      <w:r>
        <w:rPr>
          <w:rFonts w:hint="eastAsia" w:ascii="宋体" w:hAnsi="宋体" w:eastAsia="宋体" w:cs="宋体"/>
          <w:color w:val="auto"/>
          <w:sz w:val="24"/>
          <w:highlight w:val="none"/>
          <w:lang w:bidi="ar"/>
        </w:rPr>
        <w:t>（1）组建磋商小组；</w:t>
      </w:r>
    </w:p>
    <w:p w14:paraId="4FBAB3D2">
      <w:pPr>
        <w:keepNext w:val="0"/>
        <w:keepLines w:val="0"/>
        <w:pageBreakBefore w:val="0"/>
        <w:kinsoku/>
        <w:overflowPunct/>
        <w:autoSpaceDE/>
        <w:autoSpaceDN/>
        <w:bidi w:val="0"/>
        <w:spacing w:line="360" w:lineRule="auto"/>
        <w:ind w:left="630" w:leftChars="300"/>
        <w:rPr>
          <w:rFonts w:hint="eastAsia" w:ascii="宋体" w:hAnsi="宋体" w:eastAsia="宋体" w:cs="宋体"/>
          <w:color w:val="auto"/>
          <w:sz w:val="24"/>
          <w:highlight w:val="none"/>
          <w:lang w:bidi="ar"/>
        </w:rPr>
      </w:pPr>
      <w:r>
        <w:rPr>
          <w:rFonts w:hint="eastAsia" w:ascii="宋体" w:hAnsi="宋体" w:eastAsia="宋体" w:cs="宋体"/>
          <w:color w:val="auto"/>
          <w:sz w:val="24"/>
          <w:highlight w:val="none"/>
          <w:lang w:bidi="ar"/>
        </w:rPr>
        <w:t>（2）磋商准备工作。磋商小组成员熟悉竞争性磋商文件等相关文件资料；</w:t>
      </w:r>
    </w:p>
    <w:p w14:paraId="20801CF7">
      <w:pPr>
        <w:keepNext w:val="0"/>
        <w:keepLines w:val="0"/>
        <w:pageBreakBefore w:val="0"/>
        <w:kinsoku/>
        <w:overflowPunct/>
        <w:autoSpaceDE/>
        <w:autoSpaceDN/>
        <w:bidi w:val="0"/>
        <w:spacing w:line="360" w:lineRule="auto"/>
        <w:ind w:left="630" w:leftChars="300"/>
        <w:rPr>
          <w:rFonts w:hint="eastAsia" w:ascii="宋体" w:hAnsi="宋体" w:eastAsia="宋体" w:cs="宋体"/>
          <w:color w:val="auto"/>
          <w:sz w:val="24"/>
          <w:highlight w:val="none"/>
          <w:lang w:bidi="ar"/>
        </w:rPr>
      </w:pPr>
      <w:r>
        <w:rPr>
          <w:rFonts w:hint="eastAsia" w:ascii="宋体" w:hAnsi="宋体" w:eastAsia="宋体" w:cs="宋体"/>
          <w:color w:val="auto"/>
          <w:sz w:val="24"/>
          <w:highlight w:val="none"/>
          <w:lang w:bidi="ar"/>
        </w:rPr>
        <w:t>（3）按评审原则和评审方法进行评审；</w:t>
      </w:r>
    </w:p>
    <w:p w14:paraId="25BDA92A">
      <w:pPr>
        <w:keepNext w:val="0"/>
        <w:keepLines w:val="0"/>
        <w:pageBreakBefore w:val="0"/>
        <w:kinsoku/>
        <w:overflowPunct/>
        <w:autoSpaceDE/>
        <w:autoSpaceDN/>
        <w:bidi w:val="0"/>
        <w:spacing w:line="360" w:lineRule="auto"/>
        <w:ind w:left="630" w:leftChars="300"/>
        <w:rPr>
          <w:rFonts w:hint="eastAsia" w:ascii="宋体" w:hAnsi="宋体" w:eastAsia="宋体" w:cs="宋体"/>
          <w:color w:val="auto"/>
          <w:highlight w:val="none"/>
        </w:rPr>
      </w:pPr>
      <w:r>
        <w:rPr>
          <w:rFonts w:hint="eastAsia" w:ascii="宋体" w:hAnsi="宋体" w:eastAsia="宋体" w:cs="宋体"/>
          <w:color w:val="auto"/>
          <w:sz w:val="24"/>
          <w:highlight w:val="none"/>
          <w:lang w:bidi="ar"/>
        </w:rPr>
        <w:t>（4）向采购人提交书面磋商报告</w:t>
      </w:r>
    </w:p>
    <w:p w14:paraId="7D2C71BB">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七、磋商有效期：</w:t>
      </w:r>
    </w:p>
    <w:p w14:paraId="0DDD2B82">
      <w:pPr>
        <w:shd w:val="clear" w:color="auto" w:fill="FFFFFF"/>
        <w:wordWrap w:val="0"/>
        <w:spacing w:line="600" w:lineRule="exact"/>
        <w:ind w:firstLine="480"/>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自递交磋商响应文件截止之日起60个日历日。</w:t>
      </w:r>
    </w:p>
    <w:p w14:paraId="7E1155D8">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八、磋商费用：</w:t>
      </w:r>
    </w:p>
    <w:p w14:paraId="7A9B7E76">
      <w:pPr>
        <w:shd w:val="clear" w:color="auto" w:fill="FFFFFF"/>
        <w:wordWrap w:val="0"/>
        <w:spacing w:line="600" w:lineRule="exact"/>
        <w:ind w:firstLine="482"/>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1.无论报价过程中的方法和结果如何，各磋商响应方自行承担所有参与磋商的有关费用。</w:t>
      </w:r>
    </w:p>
    <w:p w14:paraId="29EF4FAA">
      <w:pPr>
        <w:shd w:val="clear" w:color="auto" w:fill="FFFFFF"/>
        <w:wordWrap w:val="0"/>
        <w:spacing w:line="600" w:lineRule="exact"/>
        <w:ind w:firstLine="482"/>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2.</w:t>
      </w:r>
      <w:r>
        <w:rPr>
          <w:rFonts w:hint="eastAsia" w:ascii="宋体" w:hAnsi="宋体" w:cs="宋体"/>
          <w:color w:val="auto"/>
          <w:sz w:val="24"/>
          <w:highlight w:val="none"/>
        </w:rPr>
        <w:t>本次磋商代理费由成交人支付，磋商代理费共计</w:t>
      </w:r>
      <w:r>
        <w:rPr>
          <w:rFonts w:hint="eastAsia" w:ascii="宋体" w:hAnsi="宋体" w:cs="宋体"/>
          <w:color w:val="auto"/>
          <w:sz w:val="24"/>
          <w:highlight w:val="none"/>
          <w:lang w:val="en-US" w:eastAsia="zh-CN"/>
        </w:rPr>
        <w:t>5000.00元</w:t>
      </w:r>
      <w:r>
        <w:rPr>
          <w:rFonts w:hint="eastAsia" w:ascii="宋体" w:hAnsi="宋体" w:cs="宋体"/>
          <w:color w:val="auto"/>
          <w:sz w:val="24"/>
          <w:highlight w:val="none"/>
        </w:rPr>
        <w:t>。</w:t>
      </w:r>
      <w:r>
        <w:rPr>
          <w:rFonts w:hint="eastAsia" w:ascii="宋体" w:hAnsi="宋体" w:cs="宋体"/>
          <w:color w:val="auto"/>
          <w:sz w:val="24"/>
          <w:highlight w:val="none"/>
          <w:lang w:val="en-US" w:eastAsia="zh-CN"/>
        </w:rPr>
        <w:t>在</w:t>
      </w:r>
      <w:r>
        <w:rPr>
          <w:rFonts w:hint="eastAsia" w:ascii="宋体" w:hAnsi="宋体" w:cs="宋体"/>
          <w:color w:val="auto"/>
          <w:sz w:val="24"/>
          <w:highlight w:val="none"/>
        </w:rPr>
        <w:t>成交通知书发出前，</w:t>
      </w:r>
      <w:r>
        <w:rPr>
          <w:rFonts w:hint="eastAsia" w:ascii="宋体" w:hAnsi="宋体" w:cs="宋体"/>
          <w:color w:val="auto"/>
          <w:sz w:val="24"/>
          <w:highlight w:val="none"/>
          <w:lang w:val="en-US" w:eastAsia="zh-CN"/>
        </w:rPr>
        <w:t>由</w:t>
      </w:r>
      <w:r>
        <w:rPr>
          <w:rFonts w:hint="eastAsia" w:ascii="宋体" w:hAnsi="宋体" w:cs="宋体"/>
          <w:color w:val="auto"/>
          <w:sz w:val="24"/>
          <w:highlight w:val="none"/>
        </w:rPr>
        <w:t>成交人从其账户一次性汇入代理机构指定账户。</w:t>
      </w:r>
    </w:p>
    <w:p w14:paraId="759625C6">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九、付款支付：</w:t>
      </w:r>
    </w:p>
    <w:p w14:paraId="2B808A23">
      <w:pPr>
        <w:tabs>
          <w:tab w:val="left" w:pos="315"/>
        </w:tabs>
        <w:wordWrap w:val="0"/>
        <w:spacing w:line="600" w:lineRule="exact"/>
        <w:ind w:firstLine="480" w:firstLineChars="200"/>
        <w:textAlignment w:val="center"/>
        <w:rPr>
          <w:rFonts w:hint="eastAsia" w:ascii="宋体" w:hAnsi="宋体" w:cs="宋体"/>
          <w:b w:val="0"/>
          <w:bCs/>
          <w:color w:val="FF0000"/>
          <w:kern w:val="0"/>
          <w:sz w:val="24"/>
          <w:highlight w:val="none"/>
          <w:lang w:val="en-US" w:eastAsia="zh-CN"/>
        </w:rPr>
      </w:pPr>
      <w:r>
        <w:rPr>
          <w:rFonts w:hint="eastAsia" w:ascii="宋体" w:hAnsi="宋体" w:cs="宋体"/>
          <w:color w:val="auto"/>
          <w:sz w:val="24"/>
          <w:highlight w:val="none"/>
          <w:lang w:val="en-US" w:eastAsia="zh-CN"/>
        </w:rPr>
        <w:t>本项目预付30%合同额，平台建设完成并验收合格后付至合同金额的95%，剩余5%合同额为质保金，质保期满后无质量问题无息付清。</w:t>
      </w:r>
    </w:p>
    <w:p w14:paraId="52E181DE">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十、采购预算价：</w:t>
      </w:r>
    </w:p>
    <w:p w14:paraId="0D2BC832">
      <w:pPr>
        <w:keepNext w:val="0"/>
        <w:keepLines w:val="0"/>
        <w:pageBreakBefore w:val="0"/>
        <w:widowControl w:val="0"/>
        <w:kinsoku/>
        <w:wordWrap/>
        <w:overflowPunct/>
        <w:topLinePunct w:val="0"/>
        <w:autoSpaceDE/>
        <w:autoSpaceDN/>
        <w:bidi w:val="0"/>
        <w:adjustRightInd/>
        <w:snapToGrid/>
        <w:spacing w:line="480" w:lineRule="auto"/>
        <w:ind w:firstLine="0" w:firstLineChars="0"/>
        <w:textAlignment w:val="auto"/>
        <w:rPr>
          <w:rFonts w:hint="eastAsia" w:ascii="宋体" w:hAnsi="宋体" w:cs="宋体"/>
          <w:b w:val="0"/>
          <w:bCs/>
          <w:color w:val="FF0000"/>
          <w:kern w:val="0"/>
          <w:sz w:val="24"/>
          <w:highlight w:val="none"/>
        </w:rPr>
      </w:pPr>
      <w:r>
        <w:rPr>
          <w:rFonts w:hint="eastAsia" w:ascii="宋体" w:hAnsi="宋体" w:cs="宋体"/>
          <w:b w:val="0"/>
          <w:bCs/>
          <w:color w:val="auto"/>
          <w:kern w:val="0"/>
          <w:sz w:val="24"/>
          <w:highlight w:val="none"/>
        </w:rPr>
        <w:t xml:space="preserve"> </w:t>
      </w:r>
      <w:r>
        <w:rPr>
          <w:rFonts w:hint="eastAsia" w:ascii="宋体" w:hAnsi="宋体" w:cs="宋体"/>
          <w:b w:val="0"/>
          <w:bCs/>
          <w:color w:val="auto"/>
          <w:kern w:val="0"/>
          <w:sz w:val="24"/>
          <w:highlight w:val="none"/>
          <w:lang w:val="en-US" w:eastAsia="zh-CN"/>
        </w:rPr>
        <w:t xml:space="preserve">  </w:t>
      </w:r>
      <w:r>
        <w:rPr>
          <w:rFonts w:hint="eastAsia" w:ascii="宋体" w:hAnsi="宋体" w:cs="宋体"/>
          <w:b w:val="0"/>
          <w:color w:val="auto"/>
          <w:kern w:val="2"/>
          <w:sz w:val="24"/>
          <w:highlight w:val="none"/>
        </w:rPr>
        <w:t>本次磋商设采购预算价</w:t>
      </w:r>
      <w:r>
        <w:rPr>
          <w:rFonts w:hint="eastAsia" w:ascii="宋体" w:hAnsi="宋体" w:cs="宋体"/>
          <w:b w:val="0"/>
          <w:color w:val="auto"/>
          <w:kern w:val="2"/>
          <w:sz w:val="24"/>
          <w:highlight w:val="none"/>
          <w:lang w:val="en-US" w:eastAsia="zh-CN"/>
        </w:rPr>
        <w:t>为人民币495000.00</w:t>
      </w:r>
      <w:r>
        <w:rPr>
          <w:rFonts w:hint="eastAsia" w:ascii="宋体" w:hAnsi="宋体" w:cs="宋体"/>
          <w:b w:val="0"/>
          <w:color w:val="auto"/>
          <w:kern w:val="2"/>
          <w:sz w:val="24"/>
          <w:highlight w:val="none"/>
        </w:rPr>
        <w:t>元</w:t>
      </w:r>
      <w:r>
        <w:rPr>
          <w:rFonts w:hint="eastAsia" w:ascii="宋体" w:hAnsi="宋体" w:cs="宋体"/>
          <w:b w:val="0"/>
          <w:color w:val="auto"/>
          <w:kern w:val="2"/>
          <w:sz w:val="24"/>
          <w:highlight w:val="none"/>
          <w:lang w:eastAsia="zh-CN"/>
        </w:rPr>
        <w:t>。</w:t>
      </w:r>
      <w:r>
        <w:rPr>
          <w:rFonts w:hint="eastAsia" w:ascii="宋体" w:hAnsi="宋体" w:cs="宋体"/>
          <w:bCs w:val="0"/>
          <w:color w:val="auto"/>
          <w:kern w:val="2"/>
          <w:sz w:val="24"/>
          <w:highlight w:val="none"/>
          <w:lang w:val="en-US" w:eastAsia="zh-CN"/>
        </w:rPr>
        <w:t>上述</w:t>
      </w:r>
      <w:r>
        <w:rPr>
          <w:rFonts w:hint="eastAsia" w:ascii="宋体" w:hAnsi="宋体" w:cs="宋体"/>
          <w:bCs w:val="0"/>
          <w:color w:val="auto"/>
          <w:kern w:val="2"/>
          <w:sz w:val="24"/>
          <w:highlight w:val="none"/>
        </w:rPr>
        <w:t>采购预算价是采购人对采购项目期望的最高限价，</w:t>
      </w:r>
      <w:r>
        <w:rPr>
          <w:rFonts w:hint="eastAsia" w:ascii="宋体" w:hAnsi="宋体" w:cs="宋体"/>
          <w:bCs w:val="0"/>
          <w:color w:val="auto"/>
          <w:sz w:val="24"/>
          <w:highlight w:val="none"/>
        </w:rPr>
        <w:t>供应商的初次报价和最终报价均不得高于</w:t>
      </w:r>
      <w:r>
        <w:rPr>
          <w:rFonts w:hint="eastAsia" w:ascii="宋体" w:hAnsi="宋体" w:cs="宋体"/>
          <w:bCs w:val="0"/>
          <w:color w:val="auto"/>
          <w:sz w:val="24"/>
          <w:highlight w:val="none"/>
          <w:lang w:val="en-US" w:eastAsia="zh-CN"/>
        </w:rPr>
        <w:t>该</w:t>
      </w:r>
      <w:r>
        <w:rPr>
          <w:rFonts w:hint="eastAsia" w:ascii="宋体" w:hAnsi="宋体" w:cs="宋体"/>
          <w:bCs w:val="0"/>
          <w:color w:val="auto"/>
          <w:sz w:val="24"/>
          <w:highlight w:val="none"/>
        </w:rPr>
        <w:t>采购预算</w:t>
      </w:r>
      <w:r>
        <w:rPr>
          <w:rFonts w:hint="eastAsia" w:ascii="宋体" w:hAnsi="宋体" w:cs="宋体"/>
          <w:bCs w:val="0"/>
          <w:color w:val="auto"/>
          <w:sz w:val="24"/>
          <w:highlight w:val="none"/>
          <w:lang w:val="en-US" w:eastAsia="zh-CN"/>
        </w:rPr>
        <w:t>价</w:t>
      </w:r>
      <w:r>
        <w:rPr>
          <w:rFonts w:hint="eastAsia" w:ascii="宋体" w:hAnsi="宋体" w:cs="宋体"/>
          <w:bCs w:val="0"/>
          <w:color w:val="auto"/>
          <w:sz w:val="24"/>
          <w:highlight w:val="none"/>
        </w:rPr>
        <w:t>，且最终报价不得高于初次报价，否则作无效响应文件处理</w:t>
      </w:r>
      <w:r>
        <w:rPr>
          <w:rFonts w:hint="eastAsia" w:ascii="宋体" w:hAnsi="宋体" w:cs="宋体"/>
          <w:bCs w:val="0"/>
          <w:color w:val="auto"/>
          <w:sz w:val="24"/>
          <w:highlight w:val="none"/>
          <w:lang w:eastAsia="zh-CN"/>
        </w:rPr>
        <w:t>。</w:t>
      </w:r>
    </w:p>
    <w:p w14:paraId="11C0DF5B">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w:t>
      </w:r>
      <w:r>
        <w:rPr>
          <w:rFonts w:hint="eastAsia" w:ascii="宋体" w:hAnsi="宋体" w:cs="宋体"/>
          <w:b/>
          <w:color w:val="auto"/>
          <w:kern w:val="0"/>
          <w:sz w:val="24"/>
          <w:highlight w:val="none"/>
          <w:lang w:val="en-US" w:eastAsia="zh-CN"/>
        </w:rPr>
        <w:t>一</w:t>
      </w:r>
      <w:r>
        <w:rPr>
          <w:rFonts w:hint="eastAsia" w:ascii="宋体" w:hAnsi="宋体" w:cs="宋体"/>
          <w:b/>
          <w:color w:val="auto"/>
          <w:kern w:val="0"/>
          <w:sz w:val="24"/>
          <w:highlight w:val="none"/>
        </w:rPr>
        <w:t>、磋商投标保证金：</w:t>
      </w:r>
    </w:p>
    <w:p w14:paraId="3B1580F4">
      <w:pPr>
        <w:tabs>
          <w:tab w:val="left" w:pos="315"/>
        </w:tabs>
        <w:wordWrap w:val="0"/>
        <w:spacing w:line="600" w:lineRule="exact"/>
        <w:ind w:firstLine="480" w:firstLineChars="200"/>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rPr>
        <w:t>本项目不收取投标保证金。</w:t>
      </w:r>
    </w:p>
    <w:p w14:paraId="0207D3DE">
      <w:pPr>
        <w:tabs>
          <w:tab w:val="left" w:pos="315"/>
        </w:tabs>
        <w:wordWrap w:val="0"/>
        <w:spacing w:line="600" w:lineRule="exact"/>
        <w:ind w:firstLine="482" w:firstLineChars="200"/>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w:t>
      </w:r>
      <w:r>
        <w:rPr>
          <w:rFonts w:hint="eastAsia" w:ascii="宋体" w:hAnsi="宋体" w:cs="宋体"/>
          <w:b/>
          <w:color w:val="auto"/>
          <w:kern w:val="0"/>
          <w:sz w:val="24"/>
          <w:highlight w:val="none"/>
          <w:lang w:val="en-US" w:eastAsia="zh-CN"/>
        </w:rPr>
        <w:t>二</w:t>
      </w:r>
      <w:r>
        <w:rPr>
          <w:rFonts w:hint="eastAsia" w:ascii="宋体" w:hAnsi="宋体" w:cs="宋体"/>
          <w:b/>
          <w:color w:val="auto"/>
          <w:kern w:val="0"/>
          <w:sz w:val="24"/>
          <w:highlight w:val="none"/>
        </w:rPr>
        <w:t>、无效磋商响应文件：</w:t>
      </w:r>
    </w:p>
    <w:p w14:paraId="28792F59">
      <w:pPr>
        <w:shd w:val="clear" w:color="auto" w:fill="FFFFFF"/>
        <w:wordWrap w:val="0"/>
        <w:spacing w:line="480" w:lineRule="auto"/>
        <w:ind w:firstLine="480"/>
        <w:jc w:val="left"/>
        <w:textAlignment w:val="center"/>
        <w:rPr>
          <w:rFonts w:hint="eastAsia" w:ascii="宋体" w:hAnsi="宋体" w:cs="宋体"/>
          <w:bCs/>
          <w:color w:val="auto"/>
          <w:sz w:val="24"/>
          <w:highlight w:val="none"/>
          <w:shd w:val="clear" w:color="auto" w:fill="auto"/>
        </w:rPr>
      </w:pPr>
      <w:r>
        <w:rPr>
          <w:rFonts w:hint="eastAsia" w:ascii="宋体" w:hAnsi="宋体" w:cs="宋体"/>
          <w:color w:val="auto"/>
          <w:kern w:val="0"/>
          <w:sz w:val="24"/>
          <w:highlight w:val="none"/>
        </w:rPr>
        <w:t>凡具有下列情形之一的，作无效磋商响应文件：</w:t>
      </w:r>
    </w:p>
    <w:p w14:paraId="1309F6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1、超出营业执照经营范围报价的；</w:t>
      </w:r>
    </w:p>
    <w:p w14:paraId="2E9D7E4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2、资格证明文件不全的，或者不符合采购文件标明的资格要求的；</w:t>
      </w:r>
    </w:p>
    <w:p w14:paraId="07793D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3、响应文件未按采购文件规定要求签署、盖章的；</w:t>
      </w:r>
    </w:p>
    <w:p w14:paraId="3854C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4、不响应或者擅自改变采购文件要求或者响应文件有采购人不能接受的附加条件；</w:t>
      </w:r>
    </w:p>
    <w:p w14:paraId="300C02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5、提供的有关资格、资质证明文件不真实，提供虚假报价材料的；</w:t>
      </w:r>
    </w:p>
    <w:p w14:paraId="344B0B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6、供应商串通报价的；</w:t>
      </w:r>
    </w:p>
    <w:p w14:paraId="4F0CC7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7、供应商向采购人、采购代理机构、磋商小组提供不正当利益的；</w:t>
      </w:r>
    </w:p>
    <w:p w14:paraId="4C431A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8、供应商的报价超过采购预算的；</w:t>
      </w:r>
    </w:p>
    <w:p w14:paraId="30A8F0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9、未按本须知第2.6条要求提供有关证件；</w:t>
      </w:r>
    </w:p>
    <w:p w14:paraId="0E23CA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10、不同供应商的磋商文件由同一单位或者个人编制的；</w:t>
      </w:r>
    </w:p>
    <w:p w14:paraId="385EEA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11、不同供应商委托同一单位或者个人办理磋商事宜的；</w:t>
      </w:r>
    </w:p>
    <w:p w14:paraId="112DBE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480" w:lineRule="auto"/>
        <w:ind w:firstLine="480" w:firstLineChars="200"/>
        <w:jc w:val="left"/>
        <w:textAlignment w:val="center"/>
        <w:rPr>
          <w:rFonts w:hint="eastAsia" w:ascii="宋体" w:hAnsi="宋体" w:cs="宋体"/>
          <w:bCs/>
          <w:color w:val="auto"/>
          <w:sz w:val="24"/>
          <w:highlight w:val="none"/>
          <w:shd w:val="clear" w:color="auto" w:fill="auto"/>
          <w:lang w:val="en-US" w:eastAsia="zh-CN"/>
        </w:rPr>
      </w:pPr>
      <w:r>
        <w:rPr>
          <w:rFonts w:hint="eastAsia" w:ascii="宋体" w:hAnsi="宋体" w:cs="宋体"/>
          <w:bCs/>
          <w:color w:val="auto"/>
          <w:sz w:val="24"/>
          <w:highlight w:val="none"/>
          <w:shd w:val="clear" w:color="auto" w:fill="auto"/>
          <w:lang w:val="en-US" w:eastAsia="zh-CN"/>
        </w:rPr>
        <w:t>12、法律、法规规定的其他情况。</w:t>
      </w:r>
    </w:p>
    <w:p w14:paraId="48B7677A">
      <w:pPr>
        <w:shd w:val="clear" w:color="auto" w:fill="FFFFFF"/>
        <w:wordWrap w:val="0"/>
        <w:spacing w:line="600" w:lineRule="exact"/>
        <w:ind w:firstLine="480"/>
        <w:jc w:val="left"/>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w:t>
      </w:r>
      <w:r>
        <w:rPr>
          <w:rFonts w:hint="eastAsia" w:ascii="宋体" w:hAnsi="宋体" w:cs="宋体"/>
          <w:b/>
          <w:color w:val="auto"/>
          <w:kern w:val="0"/>
          <w:sz w:val="24"/>
          <w:highlight w:val="none"/>
          <w:lang w:val="en-US" w:eastAsia="zh-CN"/>
        </w:rPr>
        <w:t>三</w:t>
      </w:r>
      <w:r>
        <w:rPr>
          <w:rFonts w:hint="eastAsia" w:ascii="宋体" w:hAnsi="宋体" w:cs="宋体"/>
          <w:b/>
          <w:color w:val="auto"/>
          <w:kern w:val="0"/>
          <w:sz w:val="24"/>
          <w:highlight w:val="none"/>
        </w:rPr>
        <w:t>、磋商失败：</w:t>
      </w:r>
    </w:p>
    <w:p w14:paraId="2E7865C7">
      <w:pPr>
        <w:shd w:val="clear" w:color="auto" w:fill="FFFFFF"/>
        <w:wordWrap w:val="0"/>
        <w:spacing w:line="240" w:lineRule="auto"/>
        <w:ind w:firstLine="787" w:firstLineChars="328"/>
        <w:jc w:val="left"/>
        <w:textAlignment w:val="center"/>
        <w:rPr>
          <w:rFonts w:hint="eastAsia" w:ascii="宋体" w:hAnsi="宋体" w:cs="宋体"/>
          <w:color w:val="auto"/>
          <w:kern w:val="0"/>
          <w:sz w:val="24"/>
          <w:highlight w:val="none"/>
        </w:rPr>
      </w:pPr>
      <w:r>
        <w:rPr>
          <w:rFonts w:hint="eastAsia" w:ascii="宋体" w:hAnsi="宋体" w:cs="宋体"/>
          <w:color w:val="auto"/>
          <w:kern w:val="0"/>
          <w:sz w:val="24"/>
          <w:highlight w:val="none"/>
          <w:lang w:eastAsia="zh-CN"/>
        </w:rPr>
        <w:t>递交</w:t>
      </w:r>
      <w:r>
        <w:rPr>
          <w:rFonts w:hint="eastAsia" w:ascii="宋体" w:hAnsi="宋体" w:cs="宋体"/>
          <w:color w:val="auto"/>
          <w:kern w:val="0"/>
          <w:sz w:val="24"/>
          <w:highlight w:val="none"/>
        </w:rPr>
        <w:t>磋商响应文件不足3家时，采购人应当终止竞争性磋商采购活动，重新开展采购活动。</w:t>
      </w:r>
    </w:p>
    <w:p w14:paraId="170D766F">
      <w:pPr>
        <w:shd w:val="clear" w:color="auto" w:fill="FFFFFF"/>
        <w:wordWrap w:val="0"/>
        <w:spacing w:line="600" w:lineRule="exact"/>
        <w:ind w:firstLine="480"/>
        <w:jc w:val="left"/>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w:t>
      </w:r>
      <w:r>
        <w:rPr>
          <w:rFonts w:hint="eastAsia" w:ascii="宋体" w:hAnsi="宋体" w:cs="宋体"/>
          <w:b/>
          <w:color w:val="auto"/>
          <w:kern w:val="0"/>
          <w:sz w:val="24"/>
          <w:highlight w:val="none"/>
          <w:lang w:val="en-US" w:eastAsia="zh-CN"/>
        </w:rPr>
        <w:t>四</w:t>
      </w:r>
      <w:r>
        <w:rPr>
          <w:rFonts w:hint="eastAsia" w:ascii="宋体" w:hAnsi="宋体" w:cs="宋体"/>
          <w:b/>
          <w:color w:val="auto"/>
          <w:kern w:val="0"/>
          <w:sz w:val="24"/>
          <w:highlight w:val="none"/>
        </w:rPr>
        <w:t>、磋商文件的实质性变动</w:t>
      </w:r>
    </w:p>
    <w:p w14:paraId="1DFD9278">
      <w:pPr>
        <w:shd w:val="clear" w:color="auto" w:fill="FFFFFF"/>
        <w:wordWrap w:val="0"/>
        <w:spacing w:line="600" w:lineRule="exact"/>
        <w:ind w:firstLine="480"/>
        <w:jc w:val="left"/>
        <w:textAlignment w:val="center"/>
        <w:rPr>
          <w:rFonts w:hint="eastAsia" w:ascii="宋体" w:hAnsi="宋体" w:cs="宋体"/>
          <w:bCs/>
          <w:color w:val="auto"/>
          <w:kern w:val="0"/>
          <w:sz w:val="24"/>
          <w:highlight w:val="none"/>
        </w:rPr>
      </w:pPr>
      <w:r>
        <w:rPr>
          <w:rFonts w:hint="eastAsia" w:ascii="宋体" w:hAnsi="宋体" w:cs="宋体"/>
          <w:bCs/>
          <w:color w:val="auto"/>
          <w:kern w:val="0"/>
          <w:sz w:val="24"/>
          <w:highlight w:val="none"/>
        </w:rPr>
        <w:t>在磋商过程中，磋商小组可能根据磋商文件和磋商情况实质性变动本磋商文件中的技术、服务要求以及合同草案条款，磋商小组对磋商文件作出的实质性变动是磋商文件的有效组成部分，磋商小组会及时通知所有参加磋商的供应商。</w:t>
      </w:r>
    </w:p>
    <w:p w14:paraId="2BFAAFB4">
      <w:pPr>
        <w:shd w:val="clear" w:color="auto" w:fill="FFFFFF"/>
        <w:wordWrap w:val="0"/>
        <w:spacing w:line="600" w:lineRule="exact"/>
        <w:ind w:firstLine="480"/>
        <w:jc w:val="left"/>
        <w:textAlignment w:val="center"/>
        <w:rPr>
          <w:rFonts w:hint="eastAsia" w:ascii="宋体" w:hAnsi="宋体" w:cs="宋体"/>
          <w:b/>
          <w:color w:val="auto"/>
          <w:kern w:val="0"/>
          <w:sz w:val="24"/>
          <w:highlight w:val="none"/>
        </w:rPr>
      </w:pPr>
      <w:r>
        <w:rPr>
          <w:rFonts w:hint="eastAsia" w:ascii="宋体" w:hAnsi="宋体" w:cs="宋体"/>
          <w:b/>
          <w:color w:val="auto"/>
          <w:kern w:val="0"/>
          <w:sz w:val="24"/>
          <w:highlight w:val="none"/>
        </w:rPr>
        <w:t>十</w:t>
      </w:r>
      <w:r>
        <w:rPr>
          <w:rFonts w:hint="eastAsia" w:ascii="宋体" w:hAnsi="宋体" w:cs="宋体"/>
          <w:b/>
          <w:color w:val="auto"/>
          <w:kern w:val="0"/>
          <w:sz w:val="24"/>
          <w:highlight w:val="none"/>
          <w:lang w:val="en-US" w:eastAsia="zh-CN"/>
        </w:rPr>
        <w:t>五</w:t>
      </w:r>
      <w:r>
        <w:rPr>
          <w:rFonts w:hint="eastAsia" w:ascii="宋体" w:hAnsi="宋体" w:cs="宋体"/>
          <w:b/>
          <w:color w:val="auto"/>
          <w:kern w:val="0"/>
          <w:sz w:val="24"/>
          <w:highlight w:val="none"/>
        </w:rPr>
        <w:t>、质疑和投诉：</w:t>
      </w:r>
    </w:p>
    <w:p w14:paraId="1E95CC8E">
      <w:pPr>
        <w:keepNext w:val="0"/>
        <w:keepLines w:val="0"/>
        <w:pageBreakBefore w:val="0"/>
        <w:shd w:val="clear" w:color="auto" w:fill="FFFFFF"/>
        <w:kinsoku/>
        <w:wordWrap w:val="0"/>
        <w:overflowPunct/>
        <w:autoSpaceDE/>
        <w:autoSpaceDN/>
        <w:bidi w:val="0"/>
        <w:spacing w:line="360" w:lineRule="auto"/>
        <w:ind w:firstLine="480"/>
        <w:jc w:val="left"/>
        <w:textAlignment w:val="center"/>
        <w:rPr>
          <w:rFonts w:hint="eastAsia" w:ascii="宋体" w:hAnsi="宋体" w:eastAsia="宋体" w:cs="宋体"/>
          <w:bCs/>
          <w:color w:val="auto"/>
          <w:kern w:val="0"/>
          <w:sz w:val="24"/>
          <w:highlight w:val="none"/>
        </w:rPr>
      </w:pPr>
      <w:r>
        <w:rPr>
          <w:rFonts w:hint="eastAsia" w:ascii="宋体" w:hAnsi="宋体" w:eastAsia="宋体" w:cs="宋体"/>
          <w:bCs/>
          <w:color w:val="auto"/>
          <w:kern w:val="0"/>
          <w:sz w:val="24"/>
          <w:highlight w:val="none"/>
        </w:rPr>
        <w:t>1、质疑投诉内容：采购人或者采购代理机构有下列情形之一的，属于以不合理的条件对供应商实行差别待遇或者歧视待遇：潜在供应商（供应商）可向有关部门提起质疑、投诉：</w:t>
      </w:r>
    </w:p>
    <w:p w14:paraId="3DE2F270">
      <w:pPr>
        <w:keepNext w:val="0"/>
        <w:keepLines w:val="0"/>
        <w:pageBreakBefore w:val="0"/>
        <w:widowControl/>
        <w:kinsoku/>
        <w:overflowPunct/>
        <w:topLinePunct w:val="0"/>
        <w:bidi w:val="0"/>
        <w:snapToGrid/>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（一）就同一采购项目向</w:t>
      </w:r>
      <w:r>
        <w:rPr>
          <w:rFonts w:hint="eastAsia" w:hAnsi="宋体" w:eastAsia="宋体" w:cs="宋体"/>
          <w:bCs/>
          <w:color w:val="auto"/>
          <w:sz w:val="24"/>
          <w:szCs w:val="24"/>
          <w:highlight w:val="none"/>
          <w:lang w:eastAsia="zh-CN"/>
        </w:rPr>
        <w:t>投标人</w:t>
      </w:r>
      <w:r>
        <w:rPr>
          <w:rFonts w:hint="eastAsia" w:ascii="宋体" w:hAnsi="宋体" w:eastAsia="宋体" w:cs="宋体"/>
          <w:bCs/>
          <w:color w:val="auto"/>
          <w:sz w:val="24"/>
          <w:szCs w:val="24"/>
          <w:highlight w:val="none"/>
        </w:rPr>
        <w:t>提供有差别的项目信息；</w:t>
      </w:r>
    </w:p>
    <w:p w14:paraId="079A00CA">
      <w:pPr>
        <w:keepNext w:val="0"/>
        <w:keepLines w:val="0"/>
        <w:pageBreakBefore w:val="0"/>
        <w:widowControl/>
        <w:kinsoku/>
        <w:overflowPunct/>
        <w:topLinePunct w:val="0"/>
        <w:bidi w:val="0"/>
        <w:snapToGrid/>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（二）设定的资格、技术、商务条件与采购项目的具体特点和实际需要不相适应或者与合同履行无关；</w:t>
      </w:r>
    </w:p>
    <w:p w14:paraId="7A782CC4">
      <w:pPr>
        <w:pageBreakBefore w:val="0"/>
        <w:widowControl/>
        <w:kinsoku/>
        <w:overflowPunct/>
        <w:topLinePunct w:val="0"/>
        <w:bidi w:val="0"/>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（三）采购需求中的技术、服务等要求指向特定</w:t>
      </w:r>
      <w:r>
        <w:rPr>
          <w:rFonts w:hint="eastAsia" w:hAnsi="宋体" w:eastAsia="宋体" w:cs="宋体"/>
          <w:bCs/>
          <w:color w:val="auto"/>
          <w:sz w:val="24"/>
          <w:szCs w:val="24"/>
          <w:highlight w:val="none"/>
          <w:lang w:eastAsia="zh-CN"/>
        </w:rPr>
        <w:t>投标人</w:t>
      </w:r>
      <w:r>
        <w:rPr>
          <w:rFonts w:hint="eastAsia" w:ascii="宋体" w:hAnsi="宋体" w:eastAsia="宋体" w:cs="宋体"/>
          <w:bCs/>
          <w:color w:val="auto"/>
          <w:sz w:val="24"/>
          <w:szCs w:val="24"/>
          <w:highlight w:val="none"/>
        </w:rPr>
        <w:t>、特定产品；</w:t>
      </w:r>
    </w:p>
    <w:p w14:paraId="0188C5AF">
      <w:pPr>
        <w:pageBreakBefore w:val="0"/>
        <w:widowControl/>
        <w:kinsoku/>
        <w:overflowPunct/>
        <w:topLinePunct w:val="0"/>
        <w:bidi w:val="0"/>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（四）以特定行政区域或者特定行业的业绩、奖项作为加分条件或者中标、成交条件；</w:t>
      </w:r>
    </w:p>
    <w:p w14:paraId="4E8F772C">
      <w:pPr>
        <w:pageBreakBefore w:val="0"/>
        <w:widowControl/>
        <w:kinsoku/>
        <w:overflowPunct/>
        <w:topLinePunct w:val="0"/>
        <w:bidi w:val="0"/>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（五）对</w:t>
      </w:r>
      <w:r>
        <w:rPr>
          <w:rFonts w:hint="eastAsia" w:hAnsi="宋体" w:eastAsia="宋体" w:cs="宋体"/>
          <w:bCs/>
          <w:color w:val="auto"/>
          <w:sz w:val="24"/>
          <w:szCs w:val="24"/>
          <w:highlight w:val="none"/>
          <w:lang w:eastAsia="zh-CN"/>
        </w:rPr>
        <w:t>投标人</w:t>
      </w:r>
      <w:r>
        <w:rPr>
          <w:rFonts w:hint="eastAsia" w:ascii="宋体" w:hAnsi="宋体" w:eastAsia="宋体" w:cs="宋体"/>
          <w:bCs/>
          <w:color w:val="auto"/>
          <w:sz w:val="24"/>
          <w:szCs w:val="24"/>
          <w:highlight w:val="none"/>
        </w:rPr>
        <w:t>采取不同的资格审查或者评审标准；</w:t>
      </w:r>
    </w:p>
    <w:p w14:paraId="43BBC196">
      <w:pPr>
        <w:pageBreakBefore w:val="0"/>
        <w:widowControl/>
        <w:kinsoku/>
        <w:overflowPunct/>
        <w:topLinePunct w:val="0"/>
        <w:bidi w:val="0"/>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（六）限定或者指定特定的专利、商标、品牌或者</w:t>
      </w:r>
      <w:r>
        <w:rPr>
          <w:rFonts w:hint="eastAsia" w:hAnsi="宋体" w:eastAsia="宋体" w:cs="宋体"/>
          <w:bCs/>
          <w:color w:val="auto"/>
          <w:sz w:val="24"/>
          <w:szCs w:val="24"/>
          <w:highlight w:val="none"/>
          <w:lang w:eastAsia="zh-CN"/>
        </w:rPr>
        <w:t>投标人</w:t>
      </w:r>
      <w:r>
        <w:rPr>
          <w:rFonts w:hint="eastAsia" w:ascii="宋体" w:hAnsi="宋体" w:eastAsia="宋体" w:cs="宋体"/>
          <w:bCs/>
          <w:color w:val="auto"/>
          <w:sz w:val="24"/>
          <w:szCs w:val="24"/>
          <w:highlight w:val="none"/>
        </w:rPr>
        <w:t>；</w:t>
      </w:r>
    </w:p>
    <w:p w14:paraId="24176D72">
      <w:pPr>
        <w:pageBreakBefore w:val="0"/>
        <w:widowControl/>
        <w:kinsoku/>
        <w:overflowPunct/>
        <w:topLinePunct w:val="0"/>
        <w:bidi w:val="0"/>
        <w:spacing w:line="560" w:lineRule="exact"/>
        <w:ind w:firstLine="448"/>
        <w:jc w:val="left"/>
        <w:rPr>
          <w:rFonts w:hint="eastAsia" w:ascii="宋体" w:hAnsi="宋体" w:eastAsia="宋体" w:cs="宋体"/>
          <w:bCs/>
          <w:color w:val="auto"/>
          <w:sz w:val="24"/>
          <w:szCs w:val="24"/>
          <w:highlight w:val="none"/>
        </w:rPr>
      </w:pPr>
      <w:r>
        <w:rPr>
          <w:rFonts w:hint="eastAsia" w:ascii="宋体" w:hAnsi="宋体" w:eastAsia="宋体" w:cs="宋体"/>
          <w:bCs/>
          <w:color w:val="auto"/>
          <w:sz w:val="24"/>
          <w:szCs w:val="24"/>
          <w:highlight w:val="none"/>
        </w:rPr>
        <w:t>（七）非法限定</w:t>
      </w:r>
      <w:r>
        <w:rPr>
          <w:rFonts w:hint="eastAsia" w:hAnsi="宋体" w:eastAsia="宋体" w:cs="宋体"/>
          <w:bCs/>
          <w:color w:val="auto"/>
          <w:sz w:val="24"/>
          <w:szCs w:val="24"/>
          <w:highlight w:val="none"/>
          <w:lang w:eastAsia="zh-CN"/>
        </w:rPr>
        <w:t>投标人</w:t>
      </w:r>
      <w:r>
        <w:rPr>
          <w:rFonts w:hint="eastAsia" w:ascii="宋体" w:hAnsi="宋体" w:eastAsia="宋体" w:cs="宋体"/>
          <w:bCs/>
          <w:color w:val="auto"/>
          <w:sz w:val="24"/>
          <w:szCs w:val="24"/>
          <w:highlight w:val="none"/>
        </w:rPr>
        <w:t>的所有制形式、组织形式或者所在地；</w:t>
      </w:r>
    </w:p>
    <w:p w14:paraId="4A38A42F">
      <w:pPr>
        <w:pageBreakBefore w:val="0"/>
        <w:tabs>
          <w:tab w:val="left" w:pos="315"/>
        </w:tabs>
        <w:kinsoku/>
        <w:overflowPunct/>
        <w:topLinePunct w:val="0"/>
        <w:bidi w:val="0"/>
        <w:spacing w:line="560" w:lineRule="exact"/>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bCs/>
          <w:color w:val="auto"/>
          <w:sz w:val="24"/>
          <w:szCs w:val="24"/>
          <w:highlight w:val="none"/>
        </w:rPr>
        <w:t>（八）以其他不合理条件限制或者排斥潜在</w:t>
      </w:r>
      <w:r>
        <w:rPr>
          <w:rFonts w:hint="eastAsia" w:hAnsi="宋体" w:eastAsia="宋体" w:cs="宋体"/>
          <w:bCs/>
          <w:color w:val="auto"/>
          <w:sz w:val="24"/>
          <w:szCs w:val="24"/>
          <w:highlight w:val="none"/>
          <w:lang w:eastAsia="zh-CN"/>
        </w:rPr>
        <w:t>投标人</w:t>
      </w:r>
      <w:r>
        <w:rPr>
          <w:rFonts w:hint="eastAsia" w:ascii="宋体" w:hAnsi="宋体" w:eastAsia="宋体" w:cs="宋体"/>
          <w:color w:val="auto"/>
          <w:sz w:val="24"/>
          <w:szCs w:val="24"/>
          <w:highlight w:val="none"/>
        </w:rPr>
        <w:t>。</w:t>
      </w:r>
    </w:p>
    <w:p w14:paraId="7DCDCFB2">
      <w:pPr>
        <w:pageBreakBefore w:val="0"/>
        <w:tabs>
          <w:tab w:val="left" w:pos="315"/>
        </w:tabs>
        <w:kinsoku/>
        <w:overflowPunct/>
        <w:topLinePunct w:val="0"/>
        <w:bidi w:val="0"/>
        <w:spacing w:line="560" w:lineRule="exact"/>
        <w:ind w:firstLine="480" w:firstLineChars="200"/>
        <w:jc w:val="left"/>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九</w:t>
      </w:r>
      <w:r>
        <w:rPr>
          <w:rFonts w:hint="eastAsia" w:ascii="宋体" w:hAnsi="宋体" w:cs="宋体"/>
          <w:color w:val="auto"/>
          <w:sz w:val="24"/>
          <w:szCs w:val="24"/>
          <w:highlight w:val="none"/>
          <w:lang w:eastAsia="zh-CN"/>
        </w:rPr>
        <w:t>）</w:t>
      </w:r>
      <w:r>
        <w:rPr>
          <w:rFonts w:hint="eastAsia" w:ascii="宋体" w:hAnsi="宋体" w:eastAsia="宋体" w:cs="宋体"/>
          <w:color w:val="auto"/>
          <w:sz w:val="24"/>
          <w:szCs w:val="24"/>
          <w:highlight w:val="none"/>
        </w:rPr>
        <w:t>供应商在法定质疑期内需一次性提出针对同一采购程序环节的质疑。</w:t>
      </w:r>
    </w:p>
    <w:p w14:paraId="6F7F610F">
      <w:pPr>
        <w:keepNext w:val="0"/>
        <w:keepLines w:val="0"/>
        <w:pageBreakBefore w:val="0"/>
        <w:widowControl/>
        <w:shd w:val="clear" w:color="auto" w:fill="FFFFFF"/>
        <w:kinsoku/>
        <w:wordWrap/>
        <w:overflowPunct/>
        <w:topLinePunct w:val="0"/>
        <w:autoSpaceDE/>
        <w:autoSpaceDN/>
        <w:bidi w:val="0"/>
        <w:adjustRightInd/>
        <w:snapToGrid/>
        <w:spacing w:line="480" w:lineRule="auto"/>
        <w:ind w:firstLine="480" w:firstLineChars="200"/>
        <w:jc w:val="left"/>
        <w:textAlignment w:val="auto"/>
        <w:rPr>
          <w:rFonts w:hint="eastAsia" w:hAnsi="宋体" w:eastAsia="宋体" w:cs="宋体"/>
          <w:sz w:val="24"/>
          <w:szCs w:val="24"/>
          <w:lang w:eastAsia="zh-CN"/>
        </w:rPr>
      </w:pPr>
      <w:r>
        <w:rPr>
          <w:rFonts w:hint="eastAsia" w:hAnsi="宋体" w:cs="宋体"/>
          <w:sz w:val="24"/>
          <w:szCs w:val="24"/>
        </w:rPr>
        <w:t>采 购 人：</w:t>
      </w:r>
      <w:r>
        <w:rPr>
          <w:rFonts w:hint="eastAsia" w:hAnsi="宋体" w:cs="宋体"/>
          <w:sz w:val="24"/>
          <w:szCs w:val="24"/>
          <w:lang w:eastAsia="zh-CN"/>
        </w:rPr>
        <w:t>邹城正方能源投资有限公司</w:t>
      </w:r>
    </w:p>
    <w:p w14:paraId="01B7B957">
      <w:pPr>
        <w:keepNext w:val="0"/>
        <w:keepLines w:val="0"/>
        <w:pageBreakBefore w:val="0"/>
        <w:widowControl/>
        <w:shd w:val="clear" w:color="auto" w:fill="FFFFFF"/>
        <w:kinsoku/>
        <w:wordWrap/>
        <w:overflowPunct/>
        <w:topLinePunct w:val="0"/>
        <w:autoSpaceDE/>
        <w:autoSpaceDN/>
        <w:bidi w:val="0"/>
        <w:adjustRightInd/>
        <w:snapToGrid/>
        <w:spacing w:line="480" w:lineRule="auto"/>
        <w:ind w:firstLine="480" w:firstLineChars="200"/>
        <w:jc w:val="left"/>
        <w:textAlignment w:val="auto"/>
        <w:rPr>
          <w:rFonts w:hAnsi="宋体" w:cs="宋体"/>
          <w:sz w:val="24"/>
          <w:szCs w:val="24"/>
        </w:rPr>
      </w:pPr>
      <w:r>
        <w:rPr>
          <w:rFonts w:hint="eastAsia" w:hAnsi="宋体" w:cs="宋体"/>
          <w:sz w:val="24"/>
          <w:szCs w:val="24"/>
        </w:rPr>
        <w:t>地    址：山东省邹城市西外环南路1号机器人产业园B2栋3楼</w:t>
      </w:r>
    </w:p>
    <w:p w14:paraId="09334D04">
      <w:pPr>
        <w:keepNext w:val="0"/>
        <w:keepLines w:val="0"/>
        <w:pageBreakBefore w:val="0"/>
        <w:widowControl/>
        <w:shd w:val="clear" w:color="auto" w:fill="FFFFFF"/>
        <w:kinsoku/>
        <w:wordWrap/>
        <w:overflowPunct/>
        <w:topLinePunct w:val="0"/>
        <w:autoSpaceDE/>
        <w:autoSpaceDN/>
        <w:bidi w:val="0"/>
        <w:adjustRightInd/>
        <w:snapToGrid/>
        <w:spacing w:line="480" w:lineRule="auto"/>
        <w:ind w:firstLine="480" w:firstLineChars="200"/>
        <w:jc w:val="left"/>
        <w:textAlignment w:val="auto"/>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联 系 人：曹政</w:t>
      </w:r>
    </w:p>
    <w:p w14:paraId="2A1EE23A">
      <w:pPr>
        <w:keepNext w:val="0"/>
        <w:keepLines w:val="0"/>
        <w:pageBreakBefore w:val="0"/>
        <w:widowControl/>
        <w:shd w:val="clear" w:color="auto" w:fill="FFFFFF"/>
        <w:kinsoku/>
        <w:wordWrap/>
        <w:overflowPunct/>
        <w:topLinePunct w:val="0"/>
        <w:autoSpaceDE/>
        <w:autoSpaceDN/>
        <w:bidi w:val="0"/>
        <w:adjustRightInd/>
        <w:snapToGrid/>
        <w:spacing w:line="480" w:lineRule="auto"/>
        <w:ind w:firstLine="480" w:firstLineChars="200"/>
        <w:jc w:val="left"/>
        <w:textAlignment w:val="auto"/>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联系电话：15615975678</w:t>
      </w:r>
    </w:p>
    <w:p w14:paraId="6CEE5253">
      <w:pPr>
        <w:keepNext w:val="0"/>
        <w:keepLines w:val="0"/>
        <w:pageBreakBefore w:val="0"/>
        <w:widowControl/>
        <w:shd w:val="clear" w:color="auto" w:fill="FFFFFF"/>
        <w:kinsoku/>
        <w:wordWrap/>
        <w:overflowPunct/>
        <w:topLinePunct w:val="0"/>
        <w:autoSpaceDE/>
        <w:autoSpaceDN/>
        <w:bidi w:val="0"/>
        <w:adjustRightInd/>
        <w:snapToGrid/>
        <w:spacing w:line="480" w:lineRule="auto"/>
        <w:ind w:firstLine="480" w:firstLineChars="200"/>
        <w:textAlignment w:val="auto"/>
        <w:rPr>
          <w:rFonts w:hint="eastAsia" w:ascii="宋体" w:hAnsi="宋体" w:eastAsia="宋体" w:cs="宋体"/>
          <w:sz w:val="24"/>
          <w:szCs w:val="24"/>
          <w:shd w:val="clear" w:color="auto" w:fill="FFFFFF"/>
        </w:rPr>
      </w:pPr>
      <w:r>
        <w:rPr>
          <w:rFonts w:hint="eastAsia" w:ascii="宋体" w:hAnsi="宋体" w:eastAsia="宋体" w:cs="宋体"/>
          <w:sz w:val="24"/>
          <w:szCs w:val="24"/>
          <w:shd w:val="clear" w:color="auto" w:fill="FFFFFF"/>
        </w:rPr>
        <w:t>代理机构：山东省昶星工程项目管理有限公司</w:t>
      </w:r>
    </w:p>
    <w:p w14:paraId="1776F457">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shd w:val="clear" w:color="auto" w:fill="FFFFFF"/>
        </w:rPr>
        <w:t>地    址：</w:t>
      </w:r>
      <w:r>
        <w:rPr>
          <w:rFonts w:hint="eastAsia" w:ascii="宋体" w:hAnsi="宋体" w:eastAsia="宋体" w:cs="宋体"/>
          <w:color w:val="auto"/>
          <w:sz w:val="24"/>
          <w:highlight w:val="none"/>
          <w:lang w:eastAsia="zh-CN"/>
        </w:rPr>
        <w:t>山东省济宁市邹城市崇义路中段圣远商住楼二楼</w:t>
      </w:r>
      <w:r>
        <w:rPr>
          <w:rFonts w:hint="eastAsia" w:ascii="宋体" w:hAnsi="宋体" w:eastAsia="宋体" w:cs="宋体"/>
          <w:sz w:val="24"/>
          <w:szCs w:val="24"/>
        </w:rPr>
        <w:t xml:space="preserve"> </w:t>
      </w:r>
    </w:p>
    <w:p w14:paraId="64F69B57">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80" w:lineRule="auto"/>
        <w:ind w:firstLine="480" w:firstLineChars="200"/>
        <w:textAlignment w:val="auto"/>
        <w:rPr>
          <w:rFonts w:hint="eastAsia" w:ascii="宋体" w:hAnsi="宋体" w:eastAsia="宋体" w:cs="宋体"/>
          <w:sz w:val="24"/>
          <w:szCs w:val="24"/>
          <w:shd w:val="clear" w:color="auto" w:fill="FFFFFF"/>
          <w:lang w:eastAsia="zh-CN"/>
        </w:rPr>
      </w:pPr>
      <w:r>
        <w:rPr>
          <w:rFonts w:hint="eastAsia" w:ascii="宋体" w:hAnsi="宋体" w:eastAsia="宋体" w:cs="宋体"/>
          <w:sz w:val="24"/>
          <w:szCs w:val="24"/>
          <w:shd w:val="clear" w:color="auto" w:fill="FFFFFF"/>
        </w:rPr>
        <w:t>联 系 人：</w:t>
      </w:r>
      <w:r>
        <w:rPr>
          <w:rFonts w:hint="eastAsia" w:ascii="宋体" w:hAnsi="宋体" w:eastAsia="宋体" w:cs="宋体"/>
          <w:sz w:val="24"/>
          <w:szCs w:val="24"/>
          <w:lang w:val="en-US" w:eastAsia="zh-CN"/>
        </w:rPr>
        <w:t>柴子娴</w:t>
      </w:r>
    </w:p>
    <w:p w14:paraId="0DB5BA05">
      <w:pPr>
        <w:keepNext w:val="0"/>
        <w:keepLines w:val="0"/>
        <w:pageBreakBefore w:val="0"/>
        <w:kinsoku/>
        <w:wordWrap/>
        <w:overflowPunct/>
        <w:topLinePunct w:val="0"/>
        <w:autoSpaceDE/>
        <w:autoSpaceDN/>
        <w:bidi w:val="0"/>
        <w:adjustRightInd/>
        <w:snapToGrid/>
        <w:spacing w:line="480" w:lineRule="auto"/>
        <w:ind w:firstLine="480" w:firstLineChars="200"/>
        <w:textAlignment w:val="auto"/>
        <w:rPr>
          <w:rFonts w:hint="eastAsia" w:ascii="宋体" w:hAnsi="宋体" w:cs="宋体"/>
          <w:bCs/>
          <w:sz w:val="24"/>
          <w:lang w:val="en-US" w:eastAsia="zh-CN"/>
        </w:rPr>
      </w:pPr>
      <w:r>
        <w:rPr>
          <w:rFonts w:hint="eastAsia" w:ascii="宋体" w:hAnsi="宋体" w:eastAsia="宋体" w:cs="宋体"/>
          <w:sz w:val="24"/>
          <w:szCs w:val="24"/>
          <w:shd w:val="clear" w:color="auto" w:fill="FFFFFF"/>
        </w:rPr>
        <w:t>联系电话：</w:t>
      </w:r>
      <w:r>
        <w:rPr>
          <w:rFonts w:hint="eastAsia" w:ascii="宋体" w:hAnsi="宋体" w:eastAsia="宋体" w:cs="宋体"/>
          <w:bCs/>
          <w:sz w:val="24"/>
          <w:lang w:val="en-US" w:eastAsia="zh-CN"/>
        </w:rPr>
        <w:t>1595346384</w:t>
      </w:r>
      <w:r>
        <w:rPr>
          <w:rFonts w:hint="eastAsia" w:ascii="宋体" w:hAnsi="宋体" w:cs="宋体"/>
          <w:bCs/>
          <w:sz w:val="24"/>
          <w:lang w:val="en-US" w:eastAsia="zh-CN"/>
        </w:rPr>
        <w:t>8</w:t>
      </w:r>
    </w:p>
    <w:p w14:paraId="7FA13AF8">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b/>
          <w:color w:val="auto"/>
          <w:sz w:val="32"/>
          <w:szCs w:val="32"/>
          <w:highlight w:val="none"/>
        </w:rPr>
      </w:pPr>
      <w:r>
        <w:rPr>
          <w:rFonts w:hint="eastAsia" w:ascii="宋体" w:hAnsi="宋体"/>
          <w:b w:val="0"/>
          <w:bCs/>
          <w:color w:val="auto"/>
          <w:sz w:val="24"/>
          <w:szCs w:val="24"/>
          <w:highlight w:val="none"/>
        </w:rPr>
        <w:t>所有质疑以书面形式递交，同时发邮件至sd5265966@126.com。</w:t>
      </w:r>
      <w:r>
        <w:rPr>
          <w:rFonts w:ascii="宋体" w:hAnsi="宋体"/>
          <w:b/>
          <w:color w:val="auto"/>
          <w:sz w:val="32"/>
          <w:szCs w:val="32"/>
          <w:highlight w:val="none"/>
        </w:rPr>
        <w:br w:type="page"/>
      </w:r>
      <w:bookmarkStart w:id="4" w:name="_Toc8385"/>
    </w:p>
    <w:p w14:paraId="74F428E3">
      <w:pPr>
        <w:keepNext w:val="0"/>
        <w:keepLines w:val="0"/>
        <w:pageBreakBefore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topLinePunct w:val="0"/>
        <w:autoSpaceDE/>
        <w:autoSpaceDN/>
        <w:bidi w:val="0"/>
        <w:adjustRightInd/>
        <w:snapToGrid/>
        <w:spacing w:line="480" w:lineRule="auto"/>
        <w:ind w:firstLine="643" w:firstLineChars="200"/>
        <w:jc w:val="center"/>
        <w:textAlignment w:val="auto"/>
        <w:outlineLvl w:val="0"/>
        <w:rPr>
          <w:rFonts w:hint="eastAsia" w:ascii="宋体" w:hAnsi="宋体" w:cs="宋体"/>
          <w:b/>
          <w:color w:val="auto"/>
          <w:sz w:val="24"/>
          <w:highlight w:val="none"/>
        </w:rPr>
      </w:pPr>
      <w:r>
        <w:rPr>
          <w:rFonts w:hint="eastAsia" w:ascii="宋体" w:hAnsi="宋体" w:cs="宋体"/>
          <w:b/>
          <w:color w:val="auto"/>
          <w:sz w:val="32"/>
          <w:szCs w:val="32"/>
          <w:highlight w:val="none"/>
        </w:rPr>
        <w:t>第三部分  磋商组织、步骤与评审方法</w:t>
      </w:r>
      <w:bookmarkEnd w:id="4"/>
    </w:p>
    <w:p w14:paraId="208E730B">
      <w:pPr>
        <w:keepNext w:val="0"/>
        <w:keepLines w:val="0"/>
        <w:pageBreakBefore w:val="0"/>
        <w:widowControl w:val="0"/>
        <w:kinsoku/>
        <w:wordWrap/>
        <w:overflowPunct/>
        <w:topLinePunct w:val="0"/>
        <w:autoSpaceDE/>
        <w:autoSpaceDN/>
        <w:bidi w:val="0"/>
        <w:adjustRightInd/>
        <w:snapToGrid/>
        <w:spacing w:line="480" w:lineRule="auto"/>
        <w:ind w:firstLine="482" w:firstLineChars="200"/>
        <w:textAlignment w:val="auto"/>
        <w:rPr>
          <w:rFonts w:ascii="宋体" w:hAnsi="宋体" w:cs="宋体"/>
          <w:b/>
          <w:color w:val="auto"/>
          <w:sz w:val="24"/>
          <w:highlight w:val="none"/>
        </w:rPr>
      </w:pPr>
      <w:bookmarkStart w:id="5" w:name="_Toc5438"/>
      <w:r>
        <w:rPr>
          <w:rFonts w:ascii="宋体" w:hAnsi="宋体" w:cs="宋体"/>
          <w:b/>
          <w:color w:val="auto"/>
          <w:sz w:val="24"/>
          <w:highlight w:val="none"/>
        </w:rPr>
        <w:t>一、磋商组织：</w:t>
      </w:r>
    </w:p>
    <w:p w14:paraId="0E8FB464">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s="宋体"/>
          <w:color w:val="auto"/>
          <w:sz w:val="24"/>
          <w:highlight w:val="none"/>
        </w:rPr>
      </w:pPr>
      <w:r>
        <w:rPr>
          <w:rFonts w:ascii="宋体" w:hAnsi="宋体" w:cs="宋体"/>
          <w:color w:val="auto"/>
          <w:sz w:val="24"/>
          <w:highlight w:val="none"/>
        </w:rPr>
        <w:t>1.采购人在磋商文件规定的时间和地点组织磋商；</w:t>
      </w:r>
    </w:p>
    <w:p w14:paraId="11F628C3">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s="宋体"/>
          <w:color w:val="auto"/>
          <w:sz w:val="24"/>
          <w:highlight w:val="none"/>
        </w:rPr>
      </w:pPr>
      <w:r>
        <w:rPr>
          <w:rFonts w:ascii="宋体" w:hAnsi="宋体" w:cs="宋体"/>
          <w:color w:val="auto"/>
          <w:sz w:val="24"/>
          <w:highlight w:val="none"/>
        </w:rPr>
        <w:t>2.磋商小组由三人（含）以上单数的人员组成，其中专家的人数不少于成员总数的三分之二，磋商小组对磋商响应文件进行审查、质疑、评估和比较。</w:t>
      </w:r>
    </w:p>
    <w:p w14:paraId="62DFCEF2">
      <w:pPr>
        <w:keepNext w:val="0"/>
        <w:keepLines w:val="0"/>
        <w:pageBreakBefore w:val="0"/>
        <w:widowControl w:val="0"/>
        <w:kinsoku/>
        <w:wordWrap/>
        <w:overflowPunct/>
        <w:topLinePunct w:val="0"/>
        <w:autoSpaceDE/>
        <w:autoSpaceDN/>
        <w:bidi w:val="0"/>
        <w:adjustRightInd/>
        <w:snapToGrid/>
        <w:spacing w:line="480" w:lineRule="auto"/>
        <w:ind w:firstLine="482" w:firstLineChars="200"/>
        <w:textAlignment w:val="auto"/>
        <w:rPr>
          <w:rFonts w:ascii="宋体" w:hAnsi="宋体" w:cs="宋体"/>
          <w:b/>
          <w:color w:val="auto"/>
          <w:sz w:val="24"/>
          <w:highlight w:val="none"/>
        </w:rPr>
      </w:pPr>
      <w:r>
        <w:rPr>
          <w:rFonts w:ascii="宋体" w:hAnsi="宋体" w:cs="宋体"/>
          <w:b/>
          <w:color w:val="auto"/>
          <w:sz w:val="24"/>
          <w:highlight w:val="none"/>
        </w:rPr>
        <w:t>二、磋商与评审：</w:t>
      </w:r>
    </w:p>
    <w:p w14:paraId="5B5940A7">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s="宋体"/>
          <w:color w:val="auto"/>
          <w:sz w:val="24"/>
          <w:highlight w:val="none"/>
        </w:rPr>
      </w:pPr>
      <w:r>
        <w:rPr>
          <w:rFonts w:ascii="宋体" w:hAnsi="宋体" w:cs="宋体"/>
          <w:color w:val="auto"/>
          <w:sz w:val="24"/>
          <w:highlight w:val="none"/>
        </w:rPr>
        <w:t>竞争性磋商小组首先对磋商响应文件的符合性进行评审，磋商响应文件应实质性响应磋商文件的所有条款、条件，所谓实质上响应是指磋商响应文件应与磋商文件的所有实质性条款、条件和规定相符，无显著差异或保留，或者对合同中约定的采购人的权利和响应供应商的义务方面未造成重大的限制，纠正这些显著差异或保留，不会对其他实质上响应磋商文件要求的响应供应商的竞争地位产生不公正的影响。</w:t>
      </w:r>
    </w:p>
    <w:p w14:paraId="4FAB53DA">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ascii="宋体" w:hAnsi="宋体"/>
          <w:color w:val="auto"/>
          <w:sz w:val="24"/>
          <w:highlight w:val="none"/>
        </w:rPr>
      </w:pPr>
      <w:r>
        <w:rPr>
          <w:rFonts w:ascii="宋体" w:hAnsi="宋体" w:cs="宋体"/>
          <w:color w:val="auto"/>
          <w:sz w:val="24"/>
          <w:highlight w:val="none"/>
        </w:rPr>
        <w:t>磋商响应文件能实质性响应磋商文件的供应商进入磋商阶段，磋商由磋商小组与单一磋商响应方分别磋商；按评分办法所述的评分标准，由磋商小组成员对响应供应商的磋商响应文件进行综合评审并打分。磋商小组择优推荐成交侯选人。</w:t>
      </w:r>
    </w:p>
    <w:p w14:paraId="0312B935">
      <w:pPr>
        <w:keepNext w:val="0"/>
        <w:keepLines w:val="0"/>
        <w:pageBreakBefore w:val="0"/>
        <w:widowControl w:val="0"/>
        <w:kinsoku/>
        <w:wordWrap/>
        <w:overflowPunct/>
        <w:topLinePunct w:val="0"/>
        <w:autoSpaceDE/>
        <w:autoSpaceDN/>
        <w:bidi w:val="0"/>
        <w:adjustRightInd/>
        <w:snapToGrid/>
        <w:spacing w:line="480" w:lineRule="auto"/>
        <w:ind w:firstLine="482" w:firstLineChars="200"/>
        <w:textAlignment w:val="auto"/>
        <w:rPr>
          <w:rFonts w:ascii="宋体" w:hAnsi="宋体" w:cs="宋体"/>
          <w:b/>
          <w:color w:val="auto"/>
          <w:sz w:val="24"/>
          <w:highlight w:val="none"/>
        </w:rPr>
      </w:pPr>
      <w:bookmarkStart w:id="6" w:name="_Toc19971"/>
      <w:r>
        <w:rPr>
          <w:rFonts w:ascii="宋体" w:hAnsi="宋体" w:cs="宋体"/>
          <w:b/>
          <w:color w:val="auto"/>
          <w:sz w:val="24"/>
          <w:highlight w:val="none"/>
        </w:rPr>
        <w:t>三、评审办法：</w:t>
      </w:r>
    </w:p>
    <w:p w14:paraId="32883D65">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s="宋体"/>
          <w:color w:val="auto"/>
          <w:sz w:val="24"/>
          <w:highlight w:val="none"/>
        </w:rPr>
      </w:pPr>
      <w:r>
        <w:rPr>
          <w:rFonts w:ascii="宋体" w:hAnsi="宋体" w:cs="宋体"/>
          <w:color w:val="auto"/>
          <w:sz w:val="24"/>
          <w:highlight w:val="none"/>
        </w:rPr>
        <w:t>本项目采用综合评分法百分制打分法，满分100分。</w:t>
      </w:r>
    </w:p>
    <w:p w14:paraId="70FE5919">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ascii="宋体" w:hAnsi="宋体" w:cs="宋体"/>
          <w:color w:val="auto"/>
          <w:sz w:val="24"/>
          <w:highlight w:val="none"/>
        </w:rPr>
      </w:pPr>
      <w:r>
        <w:rPr>
          <w:rFonts w:ascii="宋体" w:hAnsi="宋体" w:cs="宋体"/>
          <w:color w:val="auto"/>
          <w:sz w:val="24"/>
          <w:highlight w:val="none"/>
        </w:rPr>
        <w:t>所谓综合评分法是指响应文件满足磋商文件全部实质性要求且按评审因素的量化指标评审得分最高的磋商响应供应商为成交候选磋商响应供应商的评审方法。</w:t>
      </w:r>
    </w:p>
    <w:p w14:paraId="01B2F1BE">
      <w:pPr>
        <w:spacing w:line="360" w:lineRule="auto"/>
        <w:ind w:firstLine="482" w:firstLineChars="200"/>
        <w:outlineLvl w:val="1"/>
        <w:rPr>
          <w:rFonts w:ascii="宋体" w:hAnsi="宋体" w:cs="宋体"/>
          <w:b/>
          <w:color w:val="auto"/>
          <w:sz w:val="24"/>
          <w:highlight w:val="none"/>
        </w:rPr>
      </w:pPr>
      <w:r>
        <w:rPr>
          <w:rFonts w:ascii="宋体" w:hAnsi="宋体" w:cs="宋体"/>
          <w:b/>
          <w:color w:val="auto"/>
          <w:sz w:val="24"/>
          <w:highlight w:val="none"/>
        </w:rPr>
        <w:t>评分标准</w:t>
      </w:r>
    </w:p>
    <w:bookmarkEnd w:id="6"/>
    <w:tbl>
      <w:tblPr>
        <w:tblStyle w:val="41"/>
        <w:tblW w:w="99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5"/>
        <w:gridCol w:w="1272"/>
        <w:gridCol w:w="7227"/>
      </w:tblGrid>
      <w:tr w14:paraId="094A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95" w:type="dxa"/>
            <w:vAlign w:val="center"/>
          </w:tcPr>
          <w:p w14:paraId="6D173A63">
            <w:pPr>
              <w:keepNext w:val="0"/>
              <w:keepLines w:val="0"/>
              <w:suppressLineNumbers w:val="0"/>
              <w:spacing w:before="0" w:beforeAutospacing="0" w:after="0" w:afterAutospacing="0" w:line="360" w:lineRule="auto"/>
              <w:ind w:left="0" w:right="0"/>
              <w:jc w:val="center"/>
              <w:rPr>
                <w:rFonts w:hint="eastAsia" w:hAnsi="宋体" w:cs="宋体"/>
                <w:color w:val="auto"/>
                <w:sz w:val="24"/>
                <w:highlight w:val="none"/>
              </w:rPr>
            </w:pPr>
            <w:r>
              <w:rPr>
                <w:rFonts w:hint="eastAsia" w:hAnsi="宋体" w:cs="宋体"/>
                <w:color w:val="auto"/>
                <w:sz w:val="24"/>
                <w:highlight w:val="none"/>
              </w:rPr>
              <w:t>项目</w:t>
            </w:r>
          </w:p>
        </w:tc>
        <w:tc>
          <w:tcPr>
            <w:tcW w:w="1272" w:type="dxa"/>
            <w:vAlign w:val="center"/>
          </w:tcPr>
          <w:p w14:paraId="2F27DECD">
            <w:pPr>
              <w:keepNext w:val="0"/>
              <w:keepLines w:val="0"/>
              <w:suppressLineNumbers w:val="0"/>
              <w:spacing w:before="0" w:beforeAutospacing="0" w:after="0" w:afterAutospacing="0" w:line="360" w:lineRule="auto"/>
              <w:ind w:left="0" w:right="0"/>
              <w:jc w:val="center"/>
              <w:rPr>
                <w:rFonts w:hint="eastAsia" w:hAnsi="宋体" w:cs="宋体"/>
                <w:color w:val="auto"/>
                <w:sz w:val="24"/>
                <w:highlight w:val="none"/>
              </w:rPr>
            </w:pPr>
            <w:r>
              <w:rPr>
                <w:rFonts w:hint="eastAsia" w:hAnsi="宋体" w:cs="宋体"/>
                <w:color w:val="auto"/>
                <w:sz w:val="24"/>
                <w:highlight w:val="none"/>
              </w:rPr>
              <w:t>满分</w:t>
            </w:r>
          </w:p>
        </w:tc>
        <w:tc>
          <w:tcPr>
            <w:tcW w:w="7227" w:type="dxa"/>
            <w:vAlign w:val="center"/>
          </w:tcPr>
          <w:p w14:paraId="279B3B9C">
            <w:pPr>
              <w:keepNext w:val="0"/>
              <w:keepLines w:val="0"/>
              <w:suppressLineNumbers w:val="0"/>
              <w:spacing w:before="0" w:beforeAutospacing="0" w:after="0" w:afterAutospacing="0" w:line="360" w:lineRule="auto"/>
              <w:ind w:left="0" w:right="0"/>
              <w:jc w:val="center"/>
              <w:rPr>
                <w:rFonts w:hint="eastAsia" w:hAnsi="宋体" w:cs="宋体"/>
                <w:color w:val="auto"/>
                <w:sz w:val="24"/>
                <w:highlight w:val="none"/>
              </w:rPr>
            </w:pPr>
            <w:r>
              <w:rPr>
                <w:rFonts w:hint="eastAsia" w:hAnsi="宋体" w:cs="宋体"/>
                <w:color w:val="auto"/>
                <w:sz w:val="24"/>
                <w:highlight w:val="none"/>
              </w:rPr>
              <w:t>评分标准</w:t>
            </w:r>
          </w:p>
        </w:tc>
      </w:tr>
      <w:tr w14:paraId="0D5D5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8" w:hRule="atLeast"/>
          <w:jc w:val="center"/>
        </w:trPr>
        <w:tc>
          <w:tcPr>
            <w:tcW w:w="1495" w:type="dxa"/>
            <w:vAlign w:val="center"/>
          </w:tcPr>
          <w:p w14:paraId="0F1106E1">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报价部分（30分）</w:t>
            </w:r>
          </w:p>
        </w:tc>
        <w:tc>
          <w:tcPr>
            <w:tcW w:w="1272" w:type="dxa"/>
            <w:vAlign w:val="center"/>
          </w:tcPr>
          <w:p w14:paraId="1B419E16">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30分</w:t>
            </w:r>
          </w:p>
        </w:tc>
        <w:tc>
          <w:tcPr>
            <w:tcW w:w="7227" w:type="dxa"/>
            <w:vAlign w:val="center"/>
          </w:tcPr>
          <w:p w14:paraId="3F5A7C3F">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r>
              <w:rPr>
                <w:rFonts w:hint="eastAsia" w:ascii="宋体" w:hAnsi="宋体" w:eastAsia="宋体" w:cs="宋体"/>
                <w:color w:val="auto"/>
                <w:sz w:val="24"/>
                <w:highlight w:val="none"/>
              </w:rPr>
              <w:t>满足竞争性磋商文件要求且最后所报价格最低的供应商的价格为磋商基准价，其价格分为满分。其他供应商的价格分统一按照下列公式计算：磋商报价得分=（磋商基准价/最后磋商报价）×30%×100;注：小数点后保留2位有效数字。</w:t>
            </w:r>
          </w:p>
        </w:tc>
      </w:tr>
      <w:tr w14:paraId="0847E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1" w:hRule="atLeast"/>
          <w:jc w:val="center"/>
        </w:trPr>
        <w:tc>
          <w:tcPr>
            <w:tcW w:w="1495" w:type="dxa"/>
            <w:vMerge w:val="restart"/>
            <w:vAlign w:val="center"/>
          </w:tcPr>
          <w:p w14:paraId="50DD8ED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商务部分（10分）</w:t>
            </w:r>
          </w:p>
        </w:tc>
        <w:tc>
          <w:tcPr>
            <w:tcW w:w="1272" w:type="dxa"/>
            <w:vAlign w:val="center"/>
          </w:tcPr>
          <w:p w14:paraId="5EBE3495">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业绩</w:t>
            </w:r>
          </w:p>
          <w:p w14:paraId="41F42DD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6分</w:t>
            </w:r>
          </w:p>
        </w:tc>
        <w:tc>
          <w:tcPr>
            <w:tcW w:w="7227" w:type="dxa"/>
            <w:vAlign w:val="center"/>
          </w:tcPr>
          <w:p w14:paraId="4F8F78A8">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r>
              <w:rPr>
                <w:rFonts w:hint="eastAsia" w:ascii="宋体" w:hAnsi="宋体" w:eastAsia="宋体" w:cs="宋体"/>
                <w:color w:val="auto"/>
                <w:sz w:val="24"/>
                <w:highlight w:val="none"/>
              </w:rPr>
              <w:t>供应商提供202</w:t>
            </w:r>
            <w:r>
              <w:rPr>
                <w:rFonts w:hint="eastAsia" w:ascii="宋体" w:hAnsi="宋体" w:eastAsia="宋体" w:cs="宋体"/>
                <w:color w:val="auto"/>
                <w:sz w:val="24"/>
                <w:highlight w:val="none"/>
                <w:lang w:val="en-US" w:eastAsia="zh-CN"/>
              </w:rPr>
              <w:t>1</w:t>
            </w:r>
            <w:r>
              <w:rPr>
                <w:rFonts w:hint="eastAsia" w:ascii="宋体" w:hAnsi="宋体" w:eastAsia="宋体" w:cs="宋体"/>
                <w:color w:val="auto"/>
                <w:sz w:val="24"/>
                <w:highlight w:val="none"/>
              </w:rPr>
              <w:t>年01月01日至今（以合同签订时间为准）同类业绩合同，每个1分，最多6分。</w:t>
            </w:r>
          </w:p>
          <w:p w14:paraId="4E149FEB">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r>
              <w:rPr>
                <w:rFonts w:hint="eastAsia" w:ascii="宋体" w:hAnsi="宋体" w:eastAsia="宋体" w:cs="宋体"/>
                <w:color w:val="auto"/>
                <w:sz w:val="24"/>
                <w:highlight w:val="none"/>
              </w:rPr>
              <w:t>注：须提供合同原件或加盖公章的复印件，并将加盖公章的资料复印件制作于响应文件中，否则不加分。</w:t>
            </w:r>
          </w:p>
        </w:tc>
      </w:tr>
      <w:tr w14:paraId="05E93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1495" w:type="dxa"/>
            <w:vMerge w:val="continue"/>
            <w:vAlign w:val="center"/>
          </w:tcPr>
          <w:p w14:paraId="488AB76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p>
        </w:tc>
        <w:tc>
          <w:tcPr>
            <w:tcW w:w="1272" w:type="dxa"/>
            <w:vAlign w:val="center"/>
          </w:tcPr>
          <w:p w14:paraId="0CABF0CC">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体系认证4分</w:t>
            </w:r>
          </w:p>
        </w:tc>
        <w:tc>
          <w:tcPr>
            <w:tcW w:w="7227" w:type="dxa"/>
            <w:vAlign w:val="center"/>
          </w:tcPr>
          <w:p w14:paraId="3B4182EC">
            <w:pPr>
              <w:pStyle w:val="119"/>
              <w:keepNext w:val="0"/>
              <w:keepLines w:val="0"/>
              <w:suppressLineNumbers w:val="0"/>
              <w:spacing w:before="76" w:beforeAutospacing="0" w:after="0" w:afterAutospacing="0" w:line="360" w:lineRule="auto"/>
              <w:ind w:left="42" w:right="36" w:firstLine="240"/>
              <w:jc w:val="both"/>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供应商具有质量管理体系、环境管理体系、职业健康安全管理体系认证，同时提供得4分，缺项不得分。</w:t>
            </w:r>
          </w:p>
          <w:p w14:paraId="5B487625">
            <w:pPr>
              <w:pStyle w:val="119"/>
              <w:keepNext w:val="0"/>
              <w:keepLines w:val="0"/>
              <w:suppressLineNumbers w:val="0"/>
              <w:spacing w:before="76" w:beforeAutospacing="0" w:after="0" w:afterAutospacing="0" w:line="360" w:lineRule="auto"/>
              <w:ind w:left="42" w:right="36" w:firstLine="240"/>
              <w:jc w:val="both"/>
              <w:rPr>
                <w:rFonts w:hint="eastAsia" w:ascii="宋体" w:hAnsi="宋体" w:eastAsia="宋体" w:cs="宋体"/>
                <w:color w:val="auto"/>
                <w:sz w:val="24"/>
                <w:highlight w:val="none"/>
                <w:lang w:val="en-GB" w:eastAsia="zh-CN"/>
              </w:rPr>
            </w:pPr>
            <w:r>
              <w:rPr>
                <w:rFonts w:hint="eastAsia" w:ascii="宋体" w:hAnsi="宋体" w:eastAsia="宋体" w:cs="宋体"/>
                <w:color w:val="auto"/>
                <w:sz w:val="24"/>
                <w:highlight w:val="none"/>
                <w:lang w:eastAsia="zh-CN"/>
              </w:rPr>
              <w:t>注：须提供证书原件或加盖公章的复印件，并将加盖公章的资料复印件制作于响应文件中，否则不加分。</w:t>
            </w:r>
          </w:p>
        </w:tc>
      </w:tr>
      <w:tr w14:paraId="02C5C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95" w:type="dxa"/>
            <w:vMerge w:val="restart"/>
            <w:vAlign w:val="center"/>
          </w:tcPr>
          <w:p w14:paraId="60037B9F">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技术部分（60分）</w:t>
            </w:r>
          </w:p>
        </w:tc>
        <w:tc>
          <w:tcPr>
            <w:tcW w:w="1272" w:type="dxa"/>
            <w:vAlign w:val="center"/>
          </w:tcPr>
          <w:p w14:paraId="00AA67D8">
            <w:pPr>
              <w:keepNext w:val="0"/>
              <w:keepLines w:val="0"/>
              <w:suppressLineNumbers w:val="0"/>
              <w:spacing w:before="0" w:beforeAutospacing="0" w:after="0" w:afterAutospacing="0"/>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 xml:space="preserve">服务方案 </w:t>
            </w:r>
          </w:p>
          <w:p w14:paraId="245E7E38">
            <w:pPr>
              <w:keepNext w:val="0"/>
              <w:keepLines w:val="0"/>
              <w:suppressLineNumbers w:val="0"/>
              <w:spacing w:before="0" w:beforeAutospacing="0" w:after="0" w:afterAutospacing="0"/>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15 分</w:t>
            </w:r>
          </w:p>
        </w:tc>
        <w:tc>
          <w:tcPr>
            <w:tcW w:w="7227" w:type="dxa"/>
            <w:vAlign w:val="center"/>
          </w:tcPr>
          <w:p w14:paraId="581CFF6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根据各供应商对本项目服务方案的整体设想及策划，整体方案详细、完整，工作流程清晰，方案切实可行的程度进行评价。 </w:t>
            </w:r>
          </w:p>
          <w:p w14:paraId="6B7E6486">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1.服务方案具有较好完整性得 3 分，具有基本完整性得 2 分， </w:t>
            </w:r>
          </w:p>
          <w:p w14:paraId="6AE34BE2">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完整性差得 1 分； </w:t>
            </w:r>
          </w:p>
          <w:p w14:paraId="2CE309D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2.服务方案具有较好合理性得 3 分，具有一般合理性得 2 分， </w:t>
            </w:r>
          </w:p>
          <w:p w14:paraId="1CFCACB6">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合理性差得 1 分； </w:t>
            </w:r>
          </w:p>
          <w:p w14:paraId="247A796B">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3.服务方案具有较强专业性得 3 分，具有一般专业性得2 分，专业性较差得 1 分； </w:t>
            </w:r>
          </w:p>
          <w:p w14:paraId="0F3B31A5">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4.服务方案具有较大可操作性得 3 分，具有一般可操作性得2 分，可操作性差得 1 分； </w:t>
            </w:r>
          </w:p>
          <w:p w14:paraId="6CEC41E8">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5.服务方案的服务定位非常准确、思路非常清晰得 3 分，服务 </w:t>
            </w:r>
          </w:p>
          <w:p w14:paraId="3EA95F9C">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highlight w:val="none"/>
              </w:rPr>
            </w:pPr>
            <w:r>
              <w:rPr>
                <w:rFonts w:hint="eastAsia" w:ascii="宋体" w:hAnsi="宋体" w:eastAsia="宋体" w:cs="宋体"/>
                <w:color w:val="auto"/>
                <w:sz w:val="24"/>
                <w:szCs w:val="24"/>
                <w:highlight w:val="none"/>
              </w:rPr>
              <w:t>定位较准确、思路较清晰得2 分，服务定位准确一般、思路一般清晰得 1 分；</w:t>
            </w:r>
          </w:p>
        </w:tc>
      </w:tr>
      <w:tr w14:paraId="29350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1495" w:type="dxa"/>
            <w:vMerge w:val="continue"/>
            <w:vAlign w:val="center"/>
          </w:tcPr>
          <w:p w14:paraId="78740BB4">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p>
        </w:tc>
        <w:tc>
          <w:tcPr>
            <w:tcW w:w="1272" w:type="dxa"/>
            <w:vAlign w:val="center"/>
          </w:tcPr>
          <w:p w14:paraId="16F201BD">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项目重点、难点分析及应对措施 10 分</w:t>
            </w:r>
          </w:p>
        </w:tc>
        <w:tc>
          <w:tcPr>
            <w:tcW w:w="7227" w:type="dxa"/>
            <w:vAlign w:val="center"/>
          </w:tcPr>
          <w:p w14:paraId="5D39781D">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highlight w:val="none"/>
              </w:rPr>
            </w:pPr>
            <w:r>
              <w:rPr>
                <w:rFonts w:hint="eastAsia" w:ascii="宋体" w:hAnsi="宋体" w:eastAsia="宋体" w:cs="宋体"/>
                <w:color w:val="auto"/>
                <w:sz w:val="24"/>
                <w:highlight w:val="none"/>
              </w:rPr>
              <w:t>磋商小组根据供应商提供的项目重点、难点分析及应对措施（包括但不限于重点、难点分析；重点、难点应对措施）进行评价：</w:t>
            </w:r>
          </w:p>
          <w:p w14:paraId="00C1E32E">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全面、详细得</w:t>
            </w:r>
            <w:r>
              <w:rPr>
                <w:rFonts w:hint="eastAsia" w:ascii="宋体" w:hAnsi="宋体" w:eastAsia="宋体" w:cs="宋体"/>
                <w:color w:val="auto"/>
                <w:sz w:val="24"/>
                <w:highlight w:val="none"/>
                <w:lang w:val="en-US" w:eastAsia="zh-CN"/>
              </w:rPr>
              <w:t>7.1</w:t>
            </w:r>
            <w:r>
              <w:rPr>
                <w:rFonts w:hint="eastAsia" w:ascii="宋体" w:hAnsi="宋体" w:eastAsia="宋体" w:cs="宋体"/>
                <w:color w:val="auto"/>
                <w:sz w:val="24"/>
                <w:highlight w:val="none"/>
              </w:rPr>
              <w:t>-10分 ；较为全面、详细</w:t>
            </w:r>
            <w:r>
              <w:rPr>
                <w:rFonts w:hint="eastAsia" w:ascii="宋体" w:hAnsi="宋体" w:eastAsia="宋体" w:cs="宋体"/>
                <w:color w:val="auto"/>
                <w:sz w:val="24"/>
                <w:highlight w:val="none"/>
                <w:lang w:val="en-US" w:eastAsia="zh-CN"/>
              </w:rPr>
              <w:t>3.1</w:t>
            </w:r>
            <w:r>
              <w:rPr>
                <w:rFonts w:hint="eastAsia" w:ascii="宋体" w:hAnsi="宋体" w:eastAsia="宋体" w:cs="宋体"/>
                <w:color w:val="auto"/>
                <w:sz w:val="24"/>
                <w:highlight w:val="none"/>
              </w:rPr>
              <w:t>-7分；基本全面、详细得1-3分；缺项不得分。</w:t>
            </w:r>
          </w:p>
        </w:tc>
      </w:tr>
      <w:tr w14:paraId="5A8DF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495" w:type="dxa"/>
            <w:vMerge w:val="continue"/>
            <w:vAlign w:val="center"/>
          </w:tcPr>
          <w:p w14:paraId="73103C0F">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p>
        </w:tc>
        <w:tc>
          <w:tcPr>
            <w:tcW w:w="1272" w:type="dxa"/>
            <w:vAlign w:val="center"/>
          </w:tcPr>
          <w:p w14:paraId="0E46A20A">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项目质量、进度安排及保障措施</w:t>
            </w:r>
          </w:p>
          <w:p w14:paraId="50DCEE17">
            <w:pPr>
              <w:keepNext w:val="0"/>
              <w:keepLines w:val="0"/>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15 分</w:t>
            </w:r>
          </w:p>
        </w:tc>
        <w:tc>
          <w:tcPr>
            <w:tcW w:w="7227" w:type="dxa"/>
          </w:tcPr>
          <w:p w14:paraId="46A6DA79">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highlight w:val="none"/>
              </w:rPr>
            </w:pPr>
            <w:r>
              <w:rPr>
                <w:rFonts w:hint="eastAsia" w:ascii="宋体" w:hAnsi="宋体" w:eastAsia="宋体" w:cs="宋体"/>
                <w:color w:val="auto"/>
                <w:sz w:val="24"/>
                <w:highlight w:val="none"/>
              </w:rPr>
              <w:t>1、磋商小组根据项目质量保证体系、后期服务的具体措施，服务到位，以及拟投入的服务人员配备项目质量保证（专业、人员、数量，服务承诺等）进行评价：全面、详细得</w:t>
            </w:r>
            <w:r>
              <w:rPr>
                <w:rFonts w:hint="eastAsia" w:ascii="宋体" w:hAnsi="宋体" w:eastAsia="宋体" w:cs="宋体"/>
                <w:color w:val="auto"/>
                <w:sz w:val="24"/>
                <w:highlight w:val="none"/>
                <w:lang w:val="en-US" w:eastAsia="zh-CN"/>
              </w:rPr>
              <w:t>7.1</w:t>
            </w:r>
            <w:r>
              <w:rPr>
                <w:rFonts w:hint="eastAsia" w:ascii="宋体" w:hAnsi="宋体" w:eastAsia="宋体" w:cs="宋体"/>
                <w:color w:val="auto"/>
                <w:sz w:val="24"/>
                <w:highlight w:val="none"/>
              </w:rPr>
              <w:t>-10分 ；较为全面、详细</w:t>
            </w:r>
            <w:r>
              <w:rPr>
                <w:rFonts w:hint="eastAsia" w:ascii="宋体" w:hAnsi="宋体" w:eastAsia="宋体" w:cs="宋体"/>
                <w:color w:val="auto"/>
                <w:sz w:val="24"/>
                <w:highlight w:val="none"/>
                <w:lang w:val="en-US" w:eastAsia="zh-CN"/>
              </w:rPr>
              <w:t>3.1</w:t>
            </w:r>
            <w:r>
              <w:rPr>
                <w:rFonts w:hint="eastAsia" w:ascii="宋体" w:hAnsi="宋体" w:eastAsia="宋体" w:cs="宋体"/>
                <w:color w:val="auto"/>
                <w:sz w:val="24"/>
                <w:highlight w:val="none"/>
              </w:rPr>
              <w:t>-7分；基本全面、详细得1-3分缺项不得分。</w:t>
            </w:r>
          </w:p>
          <w:p w14:paraId="0A181FF0">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2、磋商小组根据供应商工作进度计划安排进行评价：全面、详细得</w:t>
            </w:r>
            <w:r>
              <w:rPr>
                <w:rFonts w:hint="eastAsia" w:ascii="宋体" w:hAnsi="宋体" w:eastAsia="宋体" w:cs="宋体"/>
                <w:color w:val="auto"/>
                <w:sz w:val="24"/>
                <w:highlight w:val="none"/>
                <w:lang w:val="en-US" w:eastAsia="zh-CN"/>
              </w:rPr>
              <w:t>4.1</w:t>
            </w:r>
            <w:r>
              <w:rPr>
                <w:rFonts w:hint="eastAsia" w:ascii="宋体" w:hAnsi="宋体" w:eastAsia="宋体" w:cs="宋体"/>
                <w:color w:val="auto"/>
                <w:sz w:val="24"/>
                <w:highlight w:val="none"/>
              </w:rPr>
              <w:t>-6分；较为全面、详细得</w:t>
            </w:r>
            <w:r>
              <w:rPr>
                <w:rFonts w:hint="eastAsia" w:ascii="宋体" w:hAnsi="宋体" w:eastAsia="宋体" w:cs="宋体"/>
                <w:color w:val="auto"/>
                <w:sz w:val="24"/>
                <w:highlight w:val="none"/>
                <w:lang w:val="en-US" w:eastAsia="zh-CN"/>
              </w:rPr>
              <w:t>2.1</w:t>
            </w:r>
            <w:r>
              <w:rPr>
                <w:rFonts w:hint="eastAsia" w:ascii="宋体" w:hAnsi="宋体" w:eastAsia="宋体" w:cs="宋体"/>
                <w:color w:val="auto"/>
                <w:sz w:val="24"/>
                <w:highlight w:val="none"/>
              </w:rPr>
              <w:t>-4分；基本全面、详细得1-2分；缺项不得分。</w:t>
            </w:r>
          </w:p>
        </w:tc>
      </w:tr>
      <w:tr w14:paraId="36626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495" w:type="dxa"/>
            <w:vMerge w:val="continue"/>
            <w:vAlign w:val="center"/>
          </w:tcPr>
          <w:p w14:paraId="12F19847">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p>
        </w:tc>
        <w:tc>
          <w:tcPr>
            <w:tcW w:w="1272" w:type="dxa"/>
            <w:vAlign w:val="center"/>
          </w:tcPr>
          <w:p w14:paraId="596B8B12">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优惠条件及服务与承诺</w:t>
            </w:r>
          </w:p>
          <w:p w14:paraId="0DC322FC">
            <w:pPr>
              <w:keepNext w:val="0"/>
              <w:keepLines w:val="0"/>
              <w:widowControl/>
              <w:suppressLineNumbers w:val="0"/>
              <w:spacing w:before="0"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10分</w:t>
            </w:r>
          </w:p>
        </w:tc>
        <w:tc>
          <w:tcPr>
            <w:tcW w:w="7227" w:type="dxa"/>
            <w:vAlign w:val="center"/>
          </w:tcPr>
          <w:p w14:paraId="1221D12D">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color w:val="auto"/>
                <w:sz w:val="24"/>
                <w:highlight w:val="none"/>
              </w:rPr>
            </w:pPr>
            <w:r>
              <w:rPr>
                <w:rFonts w:hint="eastAsia" w:ascii="宋体" w:hAnsi="宋体" w:eastAsia="宋体" w:cs="宋体"/>
                <w:color w:val="auto"/>
                <w:sz w:val="24"/>
                <w:highlight w:val="none"/>
              </w:rPr>
              <w:t>磋商小组根据供应商提供的服务保障体系和服务响应计划，服务内容、响应时间、响应方式等进行评价：全面、详细得</w:t>
            </w:r>
            <w:r>
              <w:rPr>
                <w:rFonts w:hint="eastAsia" w:ascii="宋体" w:hAnsi="宋体" w:eastAsia="宋体" w:cs="宋体"/>
                <w:color w:val="auto"/>
                <w:sz w:val="24"/>
                <w:highlight w:val="none"/>
                <w:lang w:val="en-US" w:eastAsia="zh-CN"/>
              </w:rPr>
              <w:t>7.1</w:t>
            </w:r>
            <w:r>
              <w:rPr>
                <w:rFonts w:hint="eastAsia" w:ascii="宋体" w:hAnsi="宋体" w:eastAsia="宋体" w:cs="宋体"/>
                <w:color w:val="auto"/>
                <w:sz w:val="24"/>
                <w:highlight w:val="none"/>
              </w:rPr>
              <w:t>-10分 ；较为全面、详细得</w:t>
            </w:r>
            <w:r>
              <w:rPr>
                <w:rFonts w:hint="eastAsia" w:ascii="宋体" w:hAnsi="宋体" w:eastAsia="宋体" w:cs="宋体"/>
                <w:color w:val="auto"/>
                <w:sz w:val="24"/>
                <w:highlight w:val="none"/>
                <w:lang w:val="en-US" w:eastAsia="zh-CN"/>
              </w:rPr>
              <w:t>3.1</w:t>
            </w:r>
            <w:r>
              <w:rPr>
                <w:rFonts w:hint="eastAsia" w:ascii="宋体" w:hAnsi="宋体" w:eastAsia="宋体" w:cs="宋体"/>
                <w:color w:val="auto"/>
                <w:sz w:val="24"/>
                <w:highlight w:val="none"/>
              </w:rPr>
              <w:t>-7分；基本全面、详细得1-3分；缺项不得分。</w:t>
            </w:r>
          </w:p>
        </w:tc>
      </w:tr>
      <w:tr w14:paraId="1DC9A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9" w:hRule="atLeast"/>
          <w:jc w:val="center"/>
        </w:trPr>
        <w:tc>
          <w:tcPr>
            <w:tcW w:w="1495" w:type="dxa"/>
            <w:vMerge w:val="continue"/>
            <w:vAlign w:val="center"/>
          </w:tcPr>
          <w:p w14:paraId="77B9EC5D">
            <w:pPr>
              <w:keepNext w:val="0"/>
              <w:keepLines w:val="0"/>
              <w:suppressLineNumbers w:val="0"/>
              <w:spacing w:before="0" w:beforeAutospacing="0" w:after="0" w:afterAutospacing="0" w:line="360" w:lineRule="auto"/>
              <w:ind w:left="0" w:right="0"/>
              <w:rPr>
                <w:rFonts w:hint="eastAsia" w:ascii="宋体" w:hAnsi="宋体" w:eastAsia="宋体" w:cs="宋体"/>
                <w:color w:val="auto"/>
                <w:sz w:val="24"/>
                <w:highlight w:val="none"/>
              </w:rPr>
            </w:pPr>
          </w:p>
        </w:tc>
        <w:tc>
          <w:tcPr>
            <w:tcW w:w="1272" w:type="dxa"/>
            <w:vAlign w:val="center"/>
          </w:tcPr>
          <w:p w14:paraId="45048594">
            <w:pPr>
              <w:pStyle w:val="119"/>
              <w:keepNext w:val="0"/>
              <w:keepLines w:val="0"/>
              <w:suppressLineNumbers w:val="0"/>
              <w:spacing w:before="205" w:beforeAutospacing="0" w:after="0" w:afterAutospacing="0" w:line="36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t>团队人员分工</w:t>
            </w:r>
          </w:p>
          <w:p w14:paraId="4A0B0D7C">
            <w:pPr>
              <w:pStyle w:val="119"/>
              <w:keepNext w:val="0"/>
              <w:keepLines w:val="0"/>
              <w:suppressLineNumbers w:val="0"/>
              <w:spacing w:before="205" w:beforeAutospacing="0" w:after="0" w:afterAutospacing="0" w:line="240" w:lineRule="auto"/>
              <w:ind w:left="0" w:right="0"/>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lang w:eastAsia="zh-CN"/>
              </w:rPr>
              <w:t>10</w:t>
            </w:r>
            <w:r>
              <w:rPr>
                <w:rFonts w:hint="eastAsia" w:ascii="宋体" w:hAnsi="宋体" w:eastAsia="宋体" w:cs="宋体"/>
                <w:color w:val="auto"/>
                <w:sz w:val="24"/>
                <w:highlight w:val="none"/>
              </w:rPr>
              <w:t>分</w:t>
            </w:r>
          </w:p>
        </w:tc>
        <w:tc>
          <w:tcPr>
            <w:tcW w:w="7227" w:type="dxa"/>
          </w:tcPr>
          <w:p w14:paraId="2511251E">
            <w:pPr>
              <w:pStyle w:val="119"/>
              <w:keepNext w:val="0"/>
              <w:keepLines w:val="0"/>
              <w:suppressLineNumbers w:val="0"/>
              <w:spacing w:before="84" w:beforeAutospacing="0" w:after="0" w:afterAutospacing="0" w:line="360" w:lineRule="auto"/>
              <w:ind w:left="107" w:right="96"/>
              <w:rPr>
                <w:rFonts w:hint="eastAsia" w:ascii="宋体" w:hAnsi="宋体" w:eastAsia="宋体" w:cs="宋体"/>
                <w:color w:val="auto"/>
                <w:sz w:val="24"/>
                <w:highlight w:val="none"/>
                <w:lang w:eastAsia="zh-CN"/>
              </w:rPr>
            </w:pPr>
            <w:r>
              <w:rPr>
                <w:rFonts w:hint="eastAsia" w:ascii="宋体" w:hAnsi="宋体" w:eastAsia="宋体" w:cs="宋体"/>
                <w:color w:val="auto"/>
                <w:sz w:val="24"/>
                <w:highlight w:val="none"/>
                <w:lang w:eastAsia="zh-CN"/>
              </w:rPr>
              <w:t>根据拟派项目人员专业配备合理性、组织机构科学性、人员岗位职责分工清晰、明确程度进行评价：</w:t>
            </w:r>
            <w:r>
              <w:rPr>
                <w:rFonts w:hint="eastAsia" w:ascii="宋体" w:hAnsi="宋体" w:eastAsia="宋体" w:cs="宋体"/>
                <w:color w:val="auto"/>
                <w:sz w:val="24"/>
                <w:highlight w:val="none"/>
              </w:rPr>
              <w:t>全面、详细</w:t>
            </w:r>
            <w:r>
              <w:rPr>
                <w:rFonts w:hint="eastAsia" w:ascii="宋体" w:hAnsi="宋体" w:eastAsia="宋体" w:cs="宋体"/>
                <w:color w:val="auto"/>
                <w:sz w:val="24"/>
                <w:highlight w:val="none"/>
                <w:lang w:val="en-US" w:eastAsia="zh-CN"/>
              </w:rPr>
              <w:t>得7.1</w:t>
            </w:r>
            <w:r>
              <w:rPr>
                <w:rFonts w:hint="eastAsia" w:ascii="宋体" w:hAnsi="宋体" w:eastAsia="宋体" w:cs="宋体"/>
                <w:color w:val="auto"/>
                <w:sz w:val="24"/>
                <w:highlight w:val="none"/>
                <w:lang w:eastAsia="zh-CN"/>
              </w:rPr>
              <w:t>-10分 ；</w:t>
            </w:r>
            <w:r>
              <w:rPr>
                <w:rFonts w:hint="eastAsia" w:ascii="宋体" w:hAnsi="宋体" w:eastAsia="宋体" w:cs="宋体"/>
                <w:color w:val="auto"/>
                <w:sz w:val="24"/>
                <w:highlight w:val="none"/>
              </w:rPr>
              <w:t>较为全面、详细</w:t>
            </w:r>
            <w:r>
              <w:rPr>
                <w:rFonts w:hint="eastAsia" w:ascii="宋体" w:hAnsi="宋体" w:eastAsia="宋体" w:cs="宋体"/>
                <w:color w:val="auto"/>
                <w:sz w:val="24"/>
                <w:highlight w:val="none"/>
                <w:lang w:eastAsia="zh-CN"/>
              </w:rPr>
              <w:t>得</w:t>
            </w:r>
            <w:r>
              <w:rPr>
                <w:rFonts w:hint="eastAsia" w:ascii="宋体" w:hAnsi="宋体" w:eastAsia="宋体" w:cs="宋体"/>
                <w:color w:val="auto"/>
                <w:sz w:val="24"/>
                <w:highlight w:val="none"/>
                <w:lang w:val="en-US" w:eastAsia="zh-CN"/>
              </w:rPr>
              <w:t>3.1</w:t>
            </w:r>
            <w:r>
              <w:rPr>
                <w:rFonts w:hint="eastAsia" w:ascii="宋体" w:hAnsi="宋体" w:eastAsia="宋体" w:cs="宋体"/>
                <w:color w:val="auto"/>
                <w:sz w:val="24"/>
                <w:highlight w:val="none"/>
                <w:lang w:eastAsia="zh-CN"/>
              </w:rPr>
              <w:t>-7分；</w:t>
            </w:r>
            <w:r>
              <w:rPr>
                <w:rFonts w:hint="eastAsia" w:ascii="宋体" w:hAnsi="宋体" w:eastAsia="宋体" w:cs="宋体"/>
                <w:color w:val="auto"/>
                <w:sz w:val="24"/>
                <w:highlight w:val="none"/>
              </w:rPr>
              <w:t>基本全面、详细</w:t>
            </w:r>
            <w:r>
              <w:rPr>
                <w:rFonts w:hint="eastAsia" w:ascii="宋体" w:hAnsi="宋体" w:eastAsia="宋体" w:cs="宋体"/>
                <w:color w:val="auto"/>
                <w:sz w:val="24"/>
                <w:highlight w:val="none"/>
                <w:lang w:eastAsia="zh-CN"/>
              </w:rPr>
              <w:t>得1-3分；缺项不得分。</w:t>
            </w:r>
          </w:p>
        </w:tc>
      </w:tr>
    </w:tbl>
    <w:p w14:paraId="70CA1C78">
      <w:pPr>
        <w:pStyle w:val="117"/>
        <w:spacing w:line="600" w:lineRule="exact"/>
        <w:ind w:left="-105" w:leftChars="-50" w:firstLine="482" w:firstLineChars="200"/>
        <w:rPr>
          <w:rFonts w:hint="eastAsia" w:ascii="宋体" w:hAnsi="宋体" w:cs="宋体"/>
          <w:b/>
          <w:bCs/>
          <w:color w:val="auto"/>
          <w:kern w:val="2"/>
          <w:sz w:val="24"/>
          <w:szCs w:val="24"/>
          <w:highlight w:val="none"/>
          <w:lang w:eastAsia="zh-CN"/>
        </w:rPr>
      </w:pPr>
      <w:r>
        <w:rPr>
          <w:rFonts w:hint="eastAsia" w:ascii="宋体" w:hAnsi="宋体" w:cs="宋体"/>
          <w:b/>
          <w:bCs/>
          <w:color w:val="auto"/>
          <w:kern w:val="2"/>
          <w:sz w:val="24"/>
          <w:szCs w:val="24"/>
          <w:highlight w:val="none"/>
          <w:lang w:eastAsia="zh-CN"/>
        </w:rPr>
        <w:t>注：</w:t>
      </w:r>
    </w:p>
    <w:p w14:paraId="6159DA56">
      <w:pPr>
        <w:pStyle w:val="117"/>
        <w:spacing w:line="600" w:lineRule="exact"/>
        <w:ind w:left="-105" w:leftChars="-50" w:firstLine="482" w:firstLineChars="200"/>
        <w:rPr>
          <w:rFonts w:hint="eastAsia" w:ascii="宋体" w:hAnsi="宋体" w:cs="宋体"/>
          <w:b/>
          <w:bCs/>
          <w:color w:val="auto"/>
          <w:kern w:val="2"/>
          <w:sz w:val="24"/>
          <w:szCs w:val="24"/>
          <w:highlight w:val="none"/>
        </w:rPr>
      </w:pPr>
      <w:r>
        <w:rPr>
          <w:rFonts w:hint="eastAsia" w:ascii="宋体" w:hAnsi="宋体" w:cs="宋体"/>
          <w:b/>
          <w:bCs/>
          <w:color w:val="auto"/>
          <w:kern w:val="2"/>
          <w:sz w:val="24"/>
          <w:szCs w:val="24"/>
          <w:highlight w:val="none"/>
          <w:lang w:eastAsia="zh-CN"/>
        </w:rPr>
        <w:t>一</w:t>
      </w:r>
      <w:r>
        <w:rPr>
          <w:rFonts w:hint="eastAsia" w:ascii="宋体" w:hAnsi="宋体"/>
          <w:b/>
          <w:color w:val="auto"/>
          <w:sz w:val="24"/>
          <w:highlight w:val="none"/>
        </w:rPr>
        <w:t>.</w:t>
      </w:r>
      <w:r>
        <w:rPr>
          <w:rFonts w:hint="eastAsia" w:ascii="宋体" w:hAnsi="宋体" w:cs="宋体"/>
          <w:b/>
          <w:bCs/>
          <w:color w:val="auto"/>
          <w:kern w:val="2"/>
          <w:sz w:val="24"/>
          <w:szCs w:val="24"/>
          <w:highlight w:val="none"/>
        </w:rPr>
        <w:t>总得分相同者，总报价低的名次在前；报价得分相同的，技术得分高者排名优先，并依照商务、服务的分项得分优先次序类推。</w:t>
      </w:r>
    </w:p>
    <w:p w14:paraId="366A2570">
      <w:pPr>
        <w:pStyle w:val="117"/>
        <w:spacing w:line="600" w:lineRule="exact"/>
        <w:ind w:left="-105" w:leftChars="-50" w:firstLine="482" w:firstLineChars="200"/>
        <w:rPr>
          <w:rFonts w:hint="eastAsia" w:ascii="宋体" w:hAnsi="宋体" w:cs="宋体"/>
          <w:b/>
          <w:bCs/>
          <w:color w:val="auto"/>
          <w:kern w:val="2"/>
          <w:sz w:val="24"/>
          <w:szCs w:val="24"/>
          <w:highlight w:val="none"/>
        </w:rPr>
      </w:pPr>
      <w:r>
        <w:rPr>
          <w:rFonts w:hint="eastAsia" w:ascii="宋体" w:hAnsi="宋体" w:cs="宋体"/>
          <w:b/>
          <w:bCs/>
          <w:color w:val="auto"/>
          <w:kern w:val="2"/>
          <w:sz w:val="24"/>
          <w:szCs w:val="24"/>
          <w:highlight w:val="none"/>
          <w:lang w:eastAsia="zh-CN"/>
        </w:rPr>
        <w:t>二</w:t>
      </w:r>
      <w:r>
        <w:rPr>
          <w:rFonts w:hint="eastAsia" w:ascii="宋体" w:hAnsi="宋体"/>
          <w:color w:val="auto"/>
          <w:sz w:val="24"/>
          <w:highlight w:val="none"/>
        </w:rPr>
        <w:t>.</w:t>
      </w:r>
      <w:r>
        <w:rPr>
          <w:rFonts w:hint="eastAsia" w:ascii="宋体" w:hAnsi="宋体" w:cs="宋体"/>
          <w:b/>
          <w:bCs/>
          <w:color w:val="auto"/>
          <w:kern w:val="2"/>
          <w:sz w:val="24"/>
          <w:szCs w:val="24"/>
          <w:highlight w:val="none"/>
        </w:rPr>
        <w:t>评分如出现小数点，则保留两位小数。</w:t>
      </w:r>
    </w:p>
    <w:p w14:paraId="71BD5AD7">
      <w:pPr>
        <w:pStyle w:val="117"/>
        <w:spacing w:line="600" w:lineRule="exact"/>
        <w:ind w:left="-105" w:leftChars="-50" w:firstLine="482" w:firstLineChars="200"/>
        <w:rPr>
          <w:rFonts w:hint="eastAsia" w:ascii="宋体" w:hAnsi="宋体" w:cs="宋体"/>
          <w:b/>
          <w:bCs/>
          <w:color w:val="auto"/>
          <w:kern w:val="2"/>
          <w:sz w:val="24"/>
          <w:szCs w:val="24"/>
          <w:highlight w:val="none"/>
        </w:rPr>
      </w:pPr>
      <w:r>
        <w:rPr>
          <w:rFonts w:hint="eastAsia" w:ascii="宋体" w:hAnsi="宋体" w:cs="宋体"/>
          <w:b/>
          <w:bCs/>
          <w:color w:val="auto"/>
          <w:kern w:val="2"/>
          <w:sz w:val="24"/>
          <w:szCs w:val="24"/>
          <w:highlight w:val="none"/>
          <w:lang w:val="en-US" w:eastAsia="zh-CN"/>
        </w:rPr>
        <w:t>三.</w:t>
      </w:r>
      <w:r>
        <w:rPr>
          <w:rFonts w:hint="eastAsia" w:ascii="宋体" w:hAnsi="宋体" w:cs="宋体"/>
          <w:b/>
          <w:bCs/>
          <w:color w:val="auto"/>
          <w:kern w:val="2"/>
          <w:sz w:val="24"/>
          <w:szCs w:val="24"/>
          <w:highlight w:val="none"/>
        </w:rPr>
        <w:t>在任何磋商环节中，需磋商小组就某项定性的评审结论做出表决的，由磋商小组全体成员按照少数服从多数的原则，以记名投票方式表决。</w:t>
      </w:r>
    </w:p>
    <w:p w14:paraId="3666EA5C">
      <w:pPr>
        <w:pStyle w:val="117"/>
        <w:spacing w:line="600" w:lineRule="exact"/>
        <w:ind w:left="-105" w:leftChars="-50" w:firstLine="482" w:firstLineChars="200"/>
        <w:rPr>
          <w:rFonts w:hint="eastAsia" w:ascii="宋体" w:hAnsi="宋体" w:eastAsia="宋体" w:cs="宋体"/>
          <w:b/>
          <w:bCs/>
          <w:color w:val="auto"/>
          <w:kern w:val="2"/>
          <w:sz w:val="24"/>
          <w:szCs w:val="24"/>
          <w:highlight w:val="none"/>
          <w:lang w:eastAsia="zh-CN"/>
        </w:rPr>
      </w:pPr>
      <w:r>
        <w:rPr>
          <w:rFonts w:hint="eastAsia" w:ascii="宋体" w:hAnsi="宋体" w:cs="宋体"/>
          <w:b/>
          <w:bCs/>
          <w:color w:val="auto"/>
          <w:kern w:val="2"/>
          <w:sz w:val="24"/>
          <w:szCs w:val="24"/>
          <w:highlight w:val="none"/>
          <w:lang w:val="en-US" w:eastAsia="zh-CN"/>
        </w:rPr>
        <w:t>四</w:t>
      </w:r>
      <w:r>
        <w:rPr>
          <w:rFonts w:hint="eastAsia" w:ascii="宋体" w:hAnsi="宋体"/>
          <w:color w:val="auto"/>
          <w:sz w:val="24"/>
          <w:highlight w:val="none"/>
        </w:rPr>
        <w:t>.</w:t>
      </w:r>
      <w:r>
        <w:rPr>
          <w:rFonts w:hint="eastAsia" w:ascii="宋体" w:hAnsi="宋体" w:cs="宋体"/>
          <w:b/>
          <w:bCs/>
          <w:color w:val="auto"/>
          <w:kern w:val="2"/>
          <w:sz w:val="24"/>
          <w:szCs w:val="24"/>
          <w:highlight w:val="none"/>
        </w:rPr>
        <w:t>以上业绩合同、证书等要求提供的相关证件</w:t>
      </w:r>
      <w:r>
        <w:rPr>
          <w:rFonts w:hint="eastAsia" w:ascii="宋体" w:hAnsi="宋体" w:cs="SimSun,Bold"/>
          <w:b/>
          <w:bCs/>
          <w:color w:val="auto"/>
          <w:sz w:val="24"/>
          <w:highlight w:val="none"/>
        </w:rPr>
        <w:t>的复印件</w:t>
      </w:r>
      <w:r>
        <w:rPr>
          <w:rFonts w:hint="eastAsia" w:ascii="宋体" w:hAnsi="宋体" w:cs="SimSun,Bold"/>
          <w:b/>
          <w:bCs/>
          <w:color w:val="auto"/>
          <w:sz w:val="24"/>
          <w:highlight w:val="none"/>
          <w:lang w:val="en-US" w:eastAsia="zh-CN"/>
        </w:rPr>
        <w:t>或扫描件</w:t>
      </w:r>
      <w:r>
        <w:rPr>
          <w:rFonts w:hint="eastAsia" w:ascii="宋体" w:hAnsi="宋体" w:cs="SimSun,Bold"/>
          <w:b/>
          <w:bCs/>
          <w:color w:val="auto"/>
          <w:sz w:val="24"/>
          <w:highlight w:val="none"/>
        </w:rPr>
        <w:t>须装订在响应文件中，否则不予认可</w:t>
      </w:r>
      <w:r>
        <w:rPr>
          <w:rFonts w:hint="eastAsia" w:ascii="宋体" w:hAnsi="宋体" w:cs="SimSun,Bold"/>
          <w:b/>
          <w:bCs/>
          <w:color w:val="auto"/>
          <w:sz w:val="24"/>
          <w:highlight w:val="none"/>
          <w:lang w:eastAsia="zh-CN"/>
        </w:rPr>
        <w:t>，</w:t>
      </w:r>
      <w:r>
        <w:rPr>
          <w:rFonts w:hint="eastAsia" w:ascii="宋体" w:hAnsi="宋体" w:cs="SimSun,Bold"/>
          <w:b/>
          <w:bCs/>
          <w:color w:val="auto"/>
          <w:sz w:val="24"/>
          <w:highlight w:val="none"/>
        </w:rPr>
        <w:t>磋商响应方应保证相关证件的真实性</w:t>
      </w:r>
      <w:r>
        <w:rPr>
          <w:rFonts w:hint="eastAsia" w:ascii="宋体" w:hAnsi="宋体" w:cs="SimSun,Bold"/>
          <w:b/>
          <w:bCs/>
          <w:color w:val="auto"/>
          <w:sz w:val="24"/>
          <w:highlight w:val="none"/>
          <w:lang w:eastAsia="zh-CN"/>
        </w:rPr>
        <w:t>。</w:t>
      </w:r>
    </w:p>
    <w:p w14:paraId="309731B2">
      <w:pPr>
        <w:spacing w:line="600" w:lineRule="exact"/>
        <w:ind w:firstLine="354" w:firstLineChars="147"/>
        <w:rPr>
          <w:rFonts w:hint="eastAsia" w:ascii="宋体" w:hAnsi="宋体"/>
          <w:b/>
          <w:color w:val="auto"/>
          <w:sz w:val="24"/>
          <w:highlight w:val="none"/>
        </w:rPr>
      </w:pPr>
      <w:r>
        <w:rPr>
          <w:rFonts w:hint="eastAsia" w:ascii="宋体" w:hAnsi="宋体"/>
          <w:b/>
          <w:color w:val="auto"/>
          <w:sz w:val="24"/>
          <w:highlight w:val="none"/>
          <w:lang w:val="en-US" w:eastAsia="zh-CN"/>
        </w:rPr>
        <w:t>五</w:t>
      </w:r>
      <w:r>
        <w:rPr>
          <w:rFonts w:hint="eastAsia" w:ascii="宋体" w:hAnsi="宋体"/>
          <w:color w:val="auto"/>
          <w:sz w:val="24"/>
          <w:highlight w:val="none"/>
        </w:rPr>
        <w:t>.</w:t>
      </w:r>
      <w:r>
        <w:rPr>
          <w:rFonts w:hint="eastAsia" w:ascii="宋体" w:hAnsi="宋体"/>
          <w:b/>
          <w:color w:val="auto"/>
          <w:sz w:val="24"/>
          <w:highlight w:val="none"/>
        </w:rPr>
        <w:t>成交通知书</w:t>
      </w:r>
    </w:p>
    <w:p w14:paraId="0A70D2B3">
      <w:pPr>
        <w:spacing w:line="600" w:lineRule="exact"/>
        <w:ind w:firstLine="480" w:firstLineChars="200"/>
        <w:rPr>
          <w:rFonts w:hint="eastAsia"/>
          <w:color w:val="auto"/>
          <w:highlight w:val="none"/>
        </w:rPr>
      </w:pPr>
      <w:r>
        <w:rPr>
          <w:rFonts w:hint="eastAsia" w:ascii="宋体" w:hAnsi="宋体"/>
          <w:color w:val="auto"/>
          <w:sz w:val="24"/>
          <w:highlight w:val="none"/>
        </w:rPr>
        <w:t>公示结束后，采购人向成交供应商签发《成交通知书》。</w:t>
      </w:r>
    </w:p>
    <w:p w14:paraId="258DEF23">
      <w:pPr>
        <w:rPr>
          <w:rFonts w:hint="eastAsia"/>
          <w:color w:val="auto"/>
          <w:highlight w:val="none"/>
        </w:rPr>
      </w:pPr>
      <w:r>
        <w:rPr>
          <w:rFonts w:hint="eastAsia"/>
          <w:color w:val="auto"/>
          <w:highlight w:val="none"/>
        </w:rPr>
        <w:br w:type="page"/>
      </w:r>
    </w:p>
    <w:p w14:paraId="6D3DFDE2">
      <w:pPr>
        <w:rPr>
          <w:rFonts w:hint="eastAsia"/>
          <w:color w:val="auto"/>
          <w:highlight w:val="none"/>
        </w:rPr>
      </w:pPr>
    </w:p>
    <w:p w14:paraId="72D9154A">
      <w:pPr>
        <w:wordWrap w:val="0"/>
        <w:spacing w:line="600" w:lineRule="exact"/>
        <w:jc w:val="center"/>
        <w:textAlignment w:val="center"/>
        <w:outlineLvl w:val="0"/>
        <w:rPr>
          <w:rFonts w:hint="eastAsia" w:ascii="宋体" w:hAnsi="宋体" w:cs="宋体"/>
          <w:b/>
          <w:color w:val="auto"/>
          <w:sz w:val="24"/>
          <w:highlight w:val="none"/>
        </w:rPr>
      </w:pPr>
      <w:r>
        <w:rPr>
          <w:rFonts w:hint="eastAsia" w:ascii="宋体" w:hAnsi="宋体" w:cs="宋体"/>
          <w:b/>
          <w:color w:val="auto"/>
          <w:sz w:val="32"/>
          <w:szCs w:val="32"/>
          <w:highlight w:val="none"/>
        </w:rPr>
        <w:t>第四部分  采购内容及要求</w:t>
      </w:r>
      <w:bookmarkEnd w:id="5"/>
    </w:p>
    <w:p w14:paraId="1D77C9C5">
      <w:pPr>
        <w:pStyle w:val="3"/>
        <w:spacing w:before="0" w:after="0" w:line="240" w:lineRule="auto"/>
        <w:rPr>
          <w:rFonts w:ascii="宋体" w:hAnsi="宋体" w:eastAsia="宋体" w:cs="宋体"/>
          <w:sz w:val="24"/>
          <w:szCs w:val="24"/>
        </w:rPr>
      </w:pPr>
      <w:r>
        <w:rPr>
          <w:rFonts w:hint="eastAsia" w:ascii="宋体" w:hAnsi="宋体" w:eastAsia="宋体" w:cs="宋体"/>
          <w:sz w:val="24"/>
          <w:szCs w:val="24"/>
        </w:rPr>
        <w:t>一、采购内容及技术要求</w:t>
      </w:r>
    </w:p>
    <w:p w14:paraId="10D9A721">
      <w:pPr>
        <w:spacing w:before="162" w:line="468" w:lineRule="auto"/>
        <w:ind w:right="387" w:firstLine="480" w:firstLineChars="200"/>
        <w:rPr>
          <w:rFonts w:hint="eastAsia" w:hAnsi="宋体" w:cs="宋体"/>
          <w:sz w:val="24"/>
          <w:szCs w:val="24"/>
        </w:rPr>
      </w:pPr>
      <w:r>
        <w:rPr>
          <w:rFonts w:hint="eastAsia" w:hAnsi="宋体" w:cs="宋体"/>
          <w:sz w:val="24"/>
          <w:szCs w:val="24"/>
        </w:rPr>
        <w:t>重要说明：以下功能清单为对系统的基本要求，供应商应根据本项目功能完善和具体情况进行适当深化或细化，功能种类及数量可增加但不得删减，技术参数可参照或相当，清单调整后成交价不作调整。</w:t>
      </w:r>
    </w:p>
    <w:p w14:paraId="7A144C22">
      <w:pPr>
        <w:spacing w:line="360" w:lineRule="auto"/>
        <w:ind w:firstLine="482" w:firstLineChars="200"/>
        <w:jc w:val="left"/>
        <w:rPr>
          <w:rFonts w:hint="eastAsia" w:ascii="宋体" w:hAnsi="宋体" w:cs="宋体"/>
          <w:b/>
          <w:color w:val="auto"/>
          <w:sz w:val="24"/>
          <w:highlight w:val="none"/>
          <w:lang w:val="en-US" w:eastAsia="zh-CN"/>
        </w:rPr>
      </w:pPr>
      <w:bookmarkStart w:id="7" w:name="_Toc30828"/>
      <w:r>
        <w:rPr>
          <w:rFonts w:hint="eastAsia" w:ascii="宋体" w:hAnsi="宋体" w:cs="宋体"/>
          <w:b/>
          <w:color w:val="auto"/>
          <w:sz w:val="24"/>
          <w:highlight w:val="none"/>
          <w:lang w:val="en-US" w:eastAsia="zh-CN"/>
        </w:rPr>
        <w:t>无人机及系统采购清单：</w:t>
      </w:r>
    </w:p>
    <w:tbl>
      <w:tblPr>
        <w:tblStyle w:val="131"/>
        <w:tblW w:w="9847"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79"/>
        <w:gridCol w:w="4649"/>
        <w:gridCol w:w="636"/>
        <w:gridCol w:w="948"/>
        <w:gridCol w:w="2335"/>
      </w:tblGrid>
      <w:tr w14:paraId="4E04C9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 w:hRule="atLeast"/>
          <w:jc w:val="center"/>
        </w:trPr>
        <w:tc>
          <w:tcPr>
            <w:tcW w:w="1279" w:type="dxa"/>
            <w:shd w:val="clear" w:color="auto" w:fill="auto"/>
            <w:vAlign w:val="center"/>
          </w:tcPr>
          <w:p w14:paraId="0498FA4E">
            <w:pPr>
              <w:pStyle w:val="135"/>
              <w:spacing w:before="66" w:line="183" w:lineRule="auto"/>
              <w:jc w:val="center"/>
              <w:rPr>
                <w:rFonts w:hint="eastAsia" w:ascii="宋体" w:hAnsi="宋体" w:eastAsia="宋体" w:cs="宋体"/>
                <w:color w:val="auto"/>
                <w:sz w:val="21"/>
                <w:szCs w:val="21"/>
              </w:rPr>
            </w:pPr>
            <w:r>
              <w:rPr>
                <w:rFonts w:hint="eastAsia" w:ascii="宋体" w:hAnsi="宋体" w:eastAsia="宋体" w:cs="宋体"/>
                <w:color w:val="auto"/>
                <w:sz w:val="21"/>
                <w:szCs w:val="21"/>
              </w:rPr>
              <w:t>产品</w:t>
            </w:r>
          </w:p>
        </w:tc>
        <w:tc>
          <w:tcPr>
            <w:tcW w:w="4649" w:type="dxa"/>
            <w:shd w:val="clear" w:color="auto" w:fill="auto"/>
            <w:vAlign w:val="center"/>
          </w:tcPr>
          <w:p w14:paraId="19D88840">
            <w:pPr>
              <w:pStyle w:val="135"/>
              <w:spacing w:before="66" w:line="183" w:lineRule="auto"/>
              <w:jc w:val="center"/>
              <w:rPr>
                <w:rFonts w:hint="eastAsia" w:ascii="宋体" w:hAnsi="宋体" w:eastAsia="宋体" w:cs="宋体"/>
                <w:color w:val="auto"/>
                <w:sz w:val="21"/>
                <w:szCs w:val="21"/>
              </w:rPr>
            </w:pPr>
            <w:r>
              <w:rPr>
                <w:rFonts w:hint="eastAsia" w:ascii="宋体" w:hAnsi="宋体" w:eastAsia="宋体" w:cs="宋体"/>
                <w:color w:val="auto"/>
                <w:sz w:val="21"/>
                <w:szCs w:val="21"/>
              </w:rPr>
              <w:t>描述</w:t>
            </w:r>
          </w:p>
        </w:tc>
        <w:tc>
          <w:tcPr>
            <w:tcW w:w="636" w:type="dxa"/>
            <w:shd w:val="clear" w:color="auto" w:fill="auto"/>
            <w:vAlign w:val="center"/>
          </w:tcPr>
          <w:p w14:paraId="30CD911E">
            <w:pPr>
              <w:pStyle w:val="135"/>
              <w:spacing w:before="66" w:line="183" w:lineRule="auto"/>
              <w:jc w:val="both"/>
              <w:rPr>
                <w:rFonts w:hint="eastAsia" w:ascii="宋体" w:hAnsi="宋体" w:eastAsia="宋体" w:cs="宋体"/>
                <w:color w:val="auto"/>
                <w:sz w:val="21"/>
                <w:szCs w:val="21"/>
              </w:rPr>
            </w:pPr>
            <w:r>
              <w:rPr>
                <w:rFonts w:hint="eastAsia" w:ascii="宋体" w:hAnsi="宋体" w:eastAsia="宋体" w:cs="宋体"/>
                <w:color w:val="auto"/>
                <w:sz w:val="21"/>
                <w:szCs w:val="21"/>
              </w:rPr>
              <w:t>单位</w:t>
            </w:r>
          </w:p>
        </w:tc>
        <w:tc>
          <w:tcPr>
            <w:tcW w:w="948" w:type="dxa"/>
            <w:shd w:val="clear" w:color="auto" w:fill="auto"/>
            <w:vAlign w:val="center"/>
          </w:tcPr>
          <w:p w14:paraId="3F165BFA">
            <w:pPr>
              <w:pStyle w:val="135"/>
              <w:spacing w:before="66" w:line="183" w:lineRule="auto"/>
              <w:ind w:left="93"/>
              <w:jc w:val="both"/>
              <w:rPr>
                <w:rFonts w:hint="eastAsia" w:ascii="宋体" w:hAnsi="宋体" w:eastAsia="宋体" w:cs="宋体"/>
                <w:color w:val="auto"/>
                <w:sz w:val="21"/>
                <w:szCs w:val="21"/>
              </w:rPr>
            </w:pPr>
            <w:r>
              <w:rPr>
                <w:rFonts w:hint="eastAsia" w:ascii="宋体" w:hAnsi="宋体" w:eastAsia="宋体" w:cs="宋体"/>
                <w:color w:val="auto"/>
                <w:sz w:val="21"/>
                <w:szCs w:val="21"/>
              </w:rPr>
              <w:t>数量</w:t>
            </w:r>
          </w:p>
        </w:tc>
        <w:tc>
          <w:tcPr>
            <w:tcW w:w="2335" w:type="dxa"/>
            <w:shd w:val="clear" w:color="auto" w:fill="auto"/>
            <w:vAlign w:val="center"/>
          </w:tcPr>
          <w:p w14:paraId="67146DB6">
            <w:pPr>
              <w:pStyle w:val="135"/>
              <w:spacing w:before="66" w:line="183" w:lineRule="auto"/>
              <w:jc w:val="center"/>
              <w:rPr>
                <w:rFonts w:hint="eastAsia" w:ascii="宋体" w:hAnsi="宋体" w:eastAsia="宋体" w:cs="宋体"/>
                <w:color w:val="auto"/>
                <w:sz w:val="21"/>
                <w:szCs w:val="21"/>
              </w:rPr>
            </w:pPr>
            <w:r>
              <w:rPr>
                <w:rFonts w:hint="eastAsia" w:ascii="宋体" w:hAnsi="宋体" w:eastAsia="宋体" w:cs="宋体"/>
                <w:color w:val="auto"/>
                <w:spacing w:val="-1"/>
                <w:sz w:val="21"/>
                <w:szCs w:val="21"/>
              </w:rPr>
              <w:t>备注</w:t>
            </w:r>
          </w:p>
        </w:tc>
      </w:tr>
      <w:tr w14:paraId="7A8E70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5" w:hRule="atLeast"/>
          <w:jc w:val="center"/>
        </w:trPr>
        <w:tc>
          <w:tcPr>
            <w:tcW w:w="1279" w:type="dxa"/>
            <w:vMerge w:val="restart"/>
            <w:tcBorders>
              <w:bottom w:val="nil"/>
            </w:tcBorders>
            <w:vAlign w:val="center"/>
          </w:tcPr>
          <w:p w14:paraId="7FB8282F">
            <w:pPr>
              <w:spacing w:line="257" w:lineRule="auto"/>
              <w:jc w:val="center"/>
              <w:rPr>
                <w:rFonts w:hint="eastAsia" w:ascii="宋体" w:hAnsi="宋体" w:eastAsia="宋体" w:cs="宋体"/>
                <w:sz w:val="21"/>
                <w:szCs w:val="21"/>
              </w:rPr>
            </w:pPr>
          </w:p>
          <w:p w14:paraId="6C1DD54F">
            <w:pPr>
              <w:spacing w:line="257" w:lineRule="auto"/>
              <w:jc w:val="center"/>
              <w:rPr>
                <w:rFonts w:hint="eastAsia" w:ascii="宋体" w:hAnsi="宋体" w:eastAsia="宋体" w:cs="宋体"/>
                <w:sz w:val="21"/>
                <w:szCs w:val="21"/>
              </w:rPr>
            </w:pPr>
          </w:p>
          <w:p w14:paraId="1D4742CC">
            <w:pPr>
              <w:spacing w:line="257" w:lineRule="auto"/>
              <w:jc w:val="center"/>
              <w:rPr>
                <w:rFonts w:hint="eastAsia" w:ascii="宋体" w:hAnsi="宋体" w:eastAsia="宋体" w:cs="宋体"/>
                <w:sz w:val="21"/>
                <w:szCs w:val="21"/>
              </w:rPr>
            </w:pPr>
          </w:p>
          <w:p w14:paraId="6389058F">
            <w:pPr>
              <w:spacing w:line="258" w:lineRule="auto"/>
              <w:jc w:val="center"/>
              <w:rPr>
                <w:rFonts w:hint="eastAsia" w:ascii="宋体" w:hAnsi="宋体" w:eastAsia="宋体" w:cs="宋体"/>
                <w:sz w:val="21"/>
                <w:szCs w:val="21"/>
              </w:rPr>
            </w:pPr>
          </w:p>
          <w:p w14:paraId="6FD394EB">
            <w:pPr>
              <w:spacing w:line="258" w:lineRule="auto"/>
              <w:jc w:val="center"/>
              <w:rPr>
                <w:rFonts w:hint="eastAsia" w:ascii="宋体" w:hAnsi="宋体" w:eastAsia="宋体" w:cs="宋体"/>
                <w:sz w:val="21"/>
                <w:szCs w:val="21"/>
              </w:rPr>
            </w:pPr>
          </w:p>
          <w:p w14:paraId="5F1D0038">
            <w:pPr>
              <w:pStyle w:val="135"/>
              <w:spacing w:before="39" w:line="233" w:lineRule="auto"/>
              <w:ind w:left="52"/>
              <w:jc w:val="center"/>
              <w:rPr>
                <w:rFonts w:hint="eastAsia" w:ascii="宋体" w:hAnsi="宋体" w:eastAsia="宋体" w:cs="宋体"/>
                <w:sz w:val="21"/>
                <w:szCs w:val="21"/>
              </w:rPr>
            </w:pPr>
            <w:r>
              <w:rPr>
                <w:rFonts w:hint="eastAsia" w:ascii="宋体" w:hAnsi="宋体" w:eastAsia="宋体" w:cs="宋体"/>
                <w:spacing w:val="6"/>
                <w:sz w:val="21"/>
                <w:szCs w:val="21"/>
              </w:rPr>
              <w:t>1.大疆三代机</w:t>
            </w:r>
            <w:r>
              <w:rPr>
                <w:rFonts w:hint="eastAsia" w:ascii="宋体" w:hAnsi="宋体" w:eastAsia="宋体" w:cs="宋体"/>
                <w:spacing w:val="5"/>
                <w:sz w:val="21"/>
                <w:szCs w:val="21"/>
              </w:rPr>
              <w:t>场</w:t>
            </w:r>
          </w:p>
        </w:tc>
        <w:tc>
          <w:tcPr>
            <w:tcW w:w="4649" w:type="dxa"/>
            <w:vAlign w:val="center"/>
          </w:tcPr>
          <w:p w14:paraId="3263B695">
            <w:pPr>
              <w:pStyle w:val="135"/>
              <w:spacing w:before="55" w:line="233" w:lineRule="auto"/>
              <w:jc w:val="center"/>
              <w:rPr>
                <w:rFonts w:hint="eastAsia" w:ascii="宋体" w:hAnsi="宋体" w:eastAsia="宋体" w:cs="宋体"/>
                <w:sz w:val="21"/>
                <w:szCs w:val="21"/>
              </w:rPr>
            </w:pPr>
            <w:r>
              <w:rPr>
                <w:rFonts w:hint="eastAsia" w:ascii="宋体" w:hAnsi="宋体" w:eastAsia="宋体" w:cs="宋体"/>
                <w:spacing w:val="7"/>
                <w:sz w:val="21"/>
                <w:szCs w:val="21"/>
              </w:rPr>
              <w:t>大疆机场 3（中国版）</w:t>
            </w:r>
          </w:p>
        </w:tc>
        <w:tc>
          <w:tcPr>
            <w:tcW w:w="636" w:type="dxa"/>
            <w:vMerge w:val="restart"/>
            <w:tcBorders>
              <w:bottom w:val="nil"/>
            </w:tcBorders>
            <w:vAlign w:val="center"/>
          </w:tcPr>
          <w:p w14:paraId="0563F45B">
            <w:pPr>
              <w:jc w:val="center"/>
              <w:rPr>
                <w:rFonts w:hint="eastAsia" w:ascii="宋体" w:hAnsi="宋体" w:eastAsia="宋体" w:cs="宋体"/>
                <w:sz w:val="21"/>
                <w:szCs w:val="21"/>
              </w:rPr>
            </w:pPr>
          </w:p>
          <w:p w14:paraId="7E5B7CFB">
            <w:pPr>
              <w:pStyle w:val="135"/>
              <w:spacing w:before="39" w:line="166"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7A165D6D">
            <w:pPr>
              <w:pStyle w:val="135"/>
              <w:spacing w:before="55" w:line="235" w:lineRule="auto"/>
              <w:ind w:left="171"/>
              <w:jc w:val="center"/>
              <w:rPr>
                <w:rFonts w:hint="eastAsia" w:ascii="宋体" w:hAnsi="宋体" w:eastAsia="宋体" w:cs="宋体"/>
                <w:sz w:val="21"/>
                <w:szCs w:val="21"/>
              </w:rPr>
            </w:pPr>
            <w:r>
              <w:rPr>
                <w:rFonts w:hint="eastAsia" w:ascii="宋体" w:hAnsi="宋体" w:eastAsia="宋体" w:cs="宋体"/>
                <w:spacing w:val="4"/>
                <w:sz w:val="21"/>
                <w:szCs w:val="21"/>
              </w:rPr>
              <w:t>套</w:t>
            </w:r>
          </w:p>
        </w:tc>
        <w:tc>
          <w:tcPr>
            <w:tcW w:w="2335" w:type="dxa"/>
            <w:vMerge w:val="restart"/>
            <w:tcBorders>
              <w:bottom w:val="nil"/>
            </w:tcBorders>
            <w:vAlign w:val="center"/>
          </w:tcPr>
          <w:p w14:paraId="09C360E8">
            <w:pPr>
              <w:jc w:val="center"/>
              <w:rPr>
                <w:rFonts w:hint="eastAsia" w:ascii="宋体" w:hAnsi="宋体" w:eastAsia="宋体" w:cs="宋体"/>
                <w:sz w:val="21"/>
                <w:szCs w:val="21"/>
              </w:rPr>
            </w:pPr>
          </w:p>
          <w:p w14:paraId="6BE44B1E">
            <w:pPr>
              <w:pStyle w:val="135"/>
              <w:spacing w:before="39" w:line="234" w:lineRule="auto"/>
              <w:jc w:val="center"/>
              <w:rPr>
                <w:rFonts w:hint="eastAsia" w:ascii="宋体" w:hAnsi="宋体" w:eastAsia="宋体" w:cs="宋体"/>
                <w:sz w:val="21"/>
                <w:szCs w:val="21"/>
              </w:rPr>
            </w:pPr>
            <w:r>
              <w:rPr>
                <w:rFonts w:hint="eastAsia" w:ascii="宋体" w:hAnsi="宋体" w:eastAsia="宋体" w:cs="宋体"/>
                <w:spacing w:val="8"/>
                <w:sz w:val="21"/>
                <w:szCs w:val="21"/>
              </w:rPr>
              <w:t>含一年保险</w:t>
            </w:r>
          </w:p>
        </w:tc>
      </w:tr>
      <w:tr w14:paraId="14318B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8" w:hRule="atLeast"/>
          <w:jc w:val="center"/>
        </w:trPr>
        <w:tc>
          <w:tcPr>
            <w:tcW w:w="1279" w:type="dxa"/>
            <w:vMerge w:val="continue"/>
            <w:tcBorders>
              <w:top w:val="nil"/>
              <w:bottom w:val="nil"/>
            </w:tcBorders>
            <w:vAlign w:val="center"/>
          </w:tcPr>
          <w:p w14:paraId="31E37FCD">
            <w:pPr>
              <w:jc w:val="center"/>
              <w:rPr>
                <w:rFonts w:hint="eastAsia" w:ascii="宋体" w:hAnsi="宋体" w:eastAsia="宋体" w:cs="宋体"/>
                <w:sz w:val="21"/>
                <w:szCs w:val="21"/>
              </w:rPr>
            </w:pPr>
          </w:p>
        </w:tc>
        <w:tc>
          <w:tcPr>
            <w:tcW w:w="4649" w:type="dxa"/>
            <w:vAlign w:val="center"/>
          </w:tcPr>
          <w:p w14:paraId="50D71D9B">
            <w:pPr>
              <w:pStyle w:val="135"/>
              <w:spacing w:before="157" w:line="233" w:lineRule="auto"/>
              <w:ind w:left="98"/>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9"/>
                <w:sz w:val="21"/>
                <w:szCs w:val="21"/>
              </w:rPr>
              <w:t xml:space="preserve"> </w:t>
            </w:r>
            <w:r>
              <w:rPr>
                <w:rFonts w:hint="eastAsia" w:ascii="宋体" w:hAnsi="宋体" w:eastAsia="宋体" w:cs="宋体"/>
                <w:sz w:val="21"/>
                <w:szCs w:val="21"/>
              </w:rPr>
              <w:t>Care</w:t>
            </w:r>
            <w:r>
              <w:rPr>
                <w:rFonts w:hint="eastAsia" w:ascii="宋体" w:hAnsi="宋体" w:eastAsia="宋体" w:cs="宋体"/>
                <w:spacing w:val="9"/>
                <w:sz w:val="21"/>
                <w:szCs w:val="21"/>
              </w:rPr>
              <w:t xml:space="preserve"> 行业无忧旗舰版自动激活（大疆机场3）</w:t>
            </w:r>
            <w:r>
              <w:rPr>
                <w:rFonts w:hint="eastAsia" w:ascii="宋体" w:hAnsi="宋体" w:eastAsia="宋体" w:cs="宋体"/>
                <w:spacing w:val="-24"/>
                <w:sz w:val="21"/>
                <w:szCs w:val="21"/>
              </w:rPr>
              <w:t xml:space="preserve"> </w:t>
            </w:r>
            <w:r>
              <w:rPr>
                <w:rFonts w:hint="eastAsia" w:ascii="宋体" w:hAnsi="宋体" w:eastAsia="宋体" w:cs="宋体"/>
                <w:spacing w:val="9"/>
                <w:sz w:val="21"/>
                <w:szCs w:val="21"/>
              </w:rPr>
              <w:t>中国版</w:t>
            </w:r>
          </w:p>
        </w:tc>
        <w:tc>
          <w:tcPr>
            <w:tcW w:w="636" w:type="dxa"/>
            <w:vMerge w:val="continue"/>
            <w:tcBorders>
              <w:top w:val="nil"/>
            </w:tcBorders>
            <w:vAlign w:val="center"/>
          </w:tcPr>
          <w:p w14:paraId="3BE9AD79">
            <w:pPr>
              <w:jc w:val="center"/>
              <w:rPr>
                <w:rFonts w:hint="eastAsia" w:ascii="宋体" w:hAnsi="宋体" w:eastAsia="宋体" w:cs="宋体"/>
                <w:sz w:val="21"/>
                <w:szCs w:val="21"/>
              </w:rPr>
            </w:pPr>
          </w:p>
        </w:tc>
        <w:tc>
          <w:tcPr>
            <w:tcW w:w="948" w:type="dxa"/>
            <w:vAlign w:val="center"/>
          </w:tcPr>
          <w:p w14:paraId="0D6B29E5">
            <w:pPr>
              <w:pStyle w:val="135"/>
              <w:spacing w:before="157" w:line="235" w:lineRule="auto"/>
              <w:ind w:left="171"/>
              <w:jc w:val="center"/>
              <w:rPr>
                <w:rFonts w:hint="eastAsia" w:ascii="宋体" w:hAnsi="宋体" w:eastAsia="宋体" w:cs="宋体"/>
                <w:sz w:val="21"/>
                <w:szCs w:val="21"/>
              </w:rPr>
            </w:pPr>
            <w:r>
              <w:rPr>
                <w:rFonts w:hint="eastAsia" w:ascii="宋体" w:hAnsi="宋体" w:eastAsia="宋体" w:cs="宋体"/>
                <w:spacing w:val="4"/>
                <w:sz w:val="21"/>
                <w:szCs w:val="21"/>
              </w:rPr>
              <w:t>套</w:t>
            </w:r>
          </w:p>
        </w:tc>
        <w:tc>
          <w:tcPr>
            <w:tcW w:w="2335" w:type="dxa"/>
            <w:vMerge w:val="continue"/>
            <w:tcBorders>
              <w:top w:val="nil"/>
            </w:tcBorders>
            <w:vAlign w:val="center"/>
          </w:tcPr>
          <w:p w14:paraId="6D516F68">
            <w:pPr>
              <w:jc w:val="center"/>
              <w:rPr>
                <w:rFonts w:hint="eastAsia" w:ascii="宋体" w:hAnsi="宋体" w:eastAsia="宋体" w:cs="宋体"/>
                <w:sz w:val="21"/>
                <w:szCs w:val="21"/>
              </w:rPr>
            </w:pPr>
          </w:p>
        </w:tc>
      </w:tr>
      <w:tr w14:paraId="5515F7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4" w:hRule="atLeast"/>
          <w:jc w:val="center"/>
        </w:trPr>
        <w:tc>
          <w:tcPr>
            <w:tcW w:w="1279" w:type="dxa"/>
            <w:vMerge w:val="continue"/>
            <w:tcBorders>
              <w:top w:val="nil"/>
              <w:bottom w:val="nil"/>
            </w:tcBorders>
            <w:vAlign w:val="center"/>
          </w:tcPr>
          <w:p w14:paraId="2CB53AB6">
            <w:pPr>
              <w:jc w:val="center"/>
              <w:rPr>
                <w:rFonts w:hint="eastAsia" w:ascii="宋体" w:hAnsi="宋体" w:eastAsia="宋体" w:cs="宋体"/>
                <w:sz w:val="21"/>
                <w:szCs w:val="21"/>
              </w:rPr>
            </w:pPr>
          </w:p>
        </w:tc>
        <w:tc>
          <w:tcPr>
            <w:tcW w:w="4649" w:type="dxa"/>
            <w:vAlign w:val="center"/>
          </w:tcPr>
          <w:p w14:paraId="1EFF47E0">
            <w:pPr>
              <w:pStyle w:val="135"/>
              <w:spacing w:before="115" w:line="233" w:lineRule="auto"/>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15"/>
                <w:sz w:val="21"/>
                <w:szCs w:val="21"/>
              </w:rPr>
              <w:t xml:space="preserve"> </w:t>
            </w:r>
            <w:r>
              <w:rPr>
                <w:rFonts w:hint="eastAsia" w:ascii="宋体" w:hAnsi="宋体" w:eastAsia="宋体" w:cs="宋体"/>
                <w:sz w:val="21"/>
                <w:szCs w:val="21"/>
              </w:rPr>
              <w:t>Matrice</w:t>
            </w:r>
            <w:r>
              <w:rPr>
                <w:rFonts w:hint="eastAsia" w:ascii="宋体" w:hAnsi="宋体" w:eastAsia="宋体" w:cs="宋体"/>
                <w:spacing w:val="15"/>
                <w:sz w:val="21"/>
                <w:szCs w:val="21"/>
              </w:rPr>
              <w:t xml:space="preserve"> 4</w:t>
            </w:r>
            <w:r>
              <w:rPr>
                <w:rFonts w:hint="eastAsia" w:ascii="宋体" w:hAnsi="宋体" w:eastAsia="宋体" w:cs="宋体"/>
                <w:sz w:val="21"/>
                <w:szCs w:val="21"/>
              </w:rPr>
              <w:t>TD</w:t>
            </w:r>
            <w:r>
              <w:rPr>
                <w:rFonts w:hint="eastAsia" w:ascii="宋体" w:hAnsi="宋体" w:eastAsia="宋体" w:cs="宋体"/>
                <w:spacing w:val="15"/>
                <w:sz w:val="21"/>
                <w:szCs w:val="21"/>
              </w:rPr>
              <w:t>（中国版）</w:t>
            </w:r>
          </w:p>
        </w:tc>
        <w:tc>
          <w:tcPr>
            <w:tcW w:w="636" w:type="dxa"/>
            <w:vMerge w:val="restart"/>
            <w:tcBorders>
              <w:bottom w:val="nil"/>
            </w:tcBorders>
            <w:vAlign w:val="center"/>
          </w:tcPr>
          <w:p w14:paraId="3D4BA416">
            <w:pPr>
              <w:spacing w:line="262" w:lineRule="auto"/>
              <w:jc w:val="center"/>
              <w:rPr>
                <w:rFonts w:hint="eastAsia" w:ascii="宋体" w:hAnsi="宋体" w:eastAsia="宋体" w:cs="宋体"/>
                <w:sz w:val="21"/>
                <w:szCs w:val="21"/>
              </w:rPr>
            </w:pPr>
          </w:p>
          <w:p w14:paraId="05C69038">
            <w:pPr>
              <w:pStyle w:val="135"/>
              <w:spacing w:before="39" w:line="166"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21BC711C">
            <w:pPr>
              <w:pStyle w:val="135"/>
              <w:spacing w:before="116" w:line="234" w:lineRule="auto"/>
              <w:ind w:left="73"/>
              <w:jc w:val="center"/>
              <w:rPr>
                <w:rFonts w:hint="eastAsia" w:ascii="宋体" w:hAnsi="宋体" w:eastAsia="宋体" w:cs="宋体"/>
                <w:sz w:val="21"/>
                <w:szCs w:val="21"/>
              </w:rPr>
            </w:pPr>
            <w:r>
              <w:rPr>
                <w:rFonts w:hint="eastAsia" w:ascii="宋体" w:hAnsi="宋体" w:eastAsia="宋体" w:cs="宋体"/>
                <w:spacing w:val="6"/>
                <w:sz w:val="21"/>
                <w:szCs w:val="21"/>
              </w:rPr>
              <w:t>份/年</w:t>
            </w:r>
          </w:p>
        </w:tc>
        <w:tc>
          <w:tcPr>
            <w:tcW w:w="2335" w:type="dxa"/>
            <w:vMerge w:val="restart"/>
            <w:tcBorders>
              <w:bottom w:val="nil"/>
            </w:tcBorders>
            <w:vAlign w:val="center"/>
          </w:tcPr>
          <w:p w14:paraId="4D01FA1E">
            <w:pPr>
              <w:spacing w:line="262" w:lineRule="auto"/>
              <w:jc w:val="center"/>
              <w:rPr>
                <w:rFonts w:hint="eastAsia" w:ascii="宋体" w:hAnsi="宋体" w:eastAsia="宋体" w:cs="宋体"/>
                <w:sz w:val="21"/>
                <w:szCs w:val="21"/>
              </w:rPr>
            </w:pPr>
          </w:p>
          <w:p w14:paraId="335358B1">
            <w:pPr>
              <w:pStyle w:val="135"/>
              <w:spacing w:before="39" w:line="234" w:lineRule="auto"/>
              <w:jc w:val="center"/>
              <w:rPr>
                <w:rFonts w:hint="eastAsia" w:ascii="宋体" w:hAnsi="宋体" w:eastAsia="宋体" w:cs="宋体"/>
                <w:sz w:val="21"/>
                <w:szCs w:val="21"/>
              </w:rPr>
            </w:pPr>
            <w:r>
              <w:rPr>
                <w:rFonts w:hint="eastAsia" w:ascii="宋体" w:hAnsi="宋体" w:eastAsia="宋体" w:cs="宋体"/>
                <w:spacing w:val="8"/>
                <w:sz w:val="21"/>
                <w:szCs w:val="21"/>
              </w:rPr>
              <w:t>含一年保险</w:t>
            </w:r>
          </w:p>
        </w:tc>
      </w:tr>
      <w:tr w14:paraId="0E331D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2" w:hRule="atLeast"/>
          <w:jc w:val="center"/>
        </w:trPr>
        <w:tc>
          <w:tcPr>
            <w:tcW w:w="1279" w:type="dxa"/>
            <w:vMerge w:val="continue"/>
            <w:tcBorders>
              <w:top w:val="nil"/>
              <w:bottom w:val="nil"/>
            </w:tcBorders>
            <w:vAlign w:val="center"/>
          </w:tcPr>
          <w:p w14:paraId="5740F696">
            <w:pPr>
              <w:jc w:val="center"/>
              <w:rPr>
                <w:rFonts w:hint="eastAsia" w:ascii="宋体" w:hAnsi="宋体" w:eastAsia="宋体" w:cs="宋体"/>
                <w:sz w:val="21"/>
                <w:szCs w:val="21"/>
              </w:rPr>
            </w:pPr>
          </w:p>
        </w:tc>
        <w:tc>
          <w:tcPr>
            <w:tcW w:w="4649" w:type="dxa"/>
            <w:vAlign w:val="center"/>
          </w:tcPr>
          <w:p w14:paraId="55D08A99">
            <w:pPr>
              <w:pStyle w:val="135"/>
              <w:spacing w:before="39" w:line="233" w:lineRule="auto"/>
              <w:ind w:left="26"/>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12"/>
                <w:sz w:val="21"/>
                <w:szCs w:val="21"/>
              </w:rPr>
              <w:t xml:space="preserve"> </w:t>
            </w:r>
            <w:r>
              <w:rPr>
                <w:rFonts w:hint="eastAsia" w:ascii="宋体" w:hAnsi="宋体" w:eastAsia="宋体" w:cs="宋体"/>
                <w:sz w:val="21"/>
                <w:szCs w:val="21"/>
              </w:rPr>
              <w:t>Care</w:t>
            </w:r>
            <w:r>
              <w:rPr>
                <w:rFonts w:hint="eastAsia" w:ascii="宋体" w:hAnsi="宋体" w:eastAsia="宋体" w:cs="宋体"/>
                <w:spacing w:val="12"/>
                <w:sz w:val="21"/>
                <w:szCs w:val="21"/>
              </w:rPr>
              <w:t xml:space="preserve"> 行业无忧旗舰版自动激活（</w:t>
            </w:r>
            <w:r>
              <w:rPr>
                <w:rFonts w:hint="eastAsia" w:ascii="宋体" w:hAnsi="宋体" w:eastAsia="宋体" w:cs="宋体"/>
                <w:sz w:val="21"/>
                <w:szCs w:val="21"/>
              </w:rPr>
              <w:t>DJI</w:t>
            </w:r>
            <w:r>
              <w:rPr>
                <w:rFonts w:hint="eastAsia" w:ascii="宋体" w:hAnsi="宋体" w:eastAsia="宋体" w:cs="宋体"/>
                <w:spacing w:val="12"/>
                <w:sz w:val="21"/>
                <w:szCs w:val="21"/>
              </w:rPr>
              <w:t xml:space="preserve"> </w:t>
            </w:r>
            <w:r>
              <w:rPr>
                <w:rFonts w:hint="eastAsia" w:ascii="宋体" w:hAnsi="宋体" w:eastAsia="宋体" w:cs="宋体"/>
                <w:sz w:val="21"/>
                <w:szCs w:val="21"/>
              </w:rPr>
              <w:t>Matrice</w:t>
            </w:r>
            <w:r>
              <w:rPr>
                <w:rFonts w:hint="eastAsia" w:ascii="宋体" w:hAnsi="宋体" w:eastAsia="宋体" w:cs="宋体"/>
                <w:spacing w:val="12"/>
                <w:sz w:val="21"/>
                <w:szCs w:val="21"/>
              </w:rPr>
              <w:t xml:space="preserve"> 4</w:t>
            </w:r>
            <w:r>
              <w:rPr>
                <w:rFonts w:hint="eastAsia" w:ascii="宋体" w:hAnsi="宋体" w:eastAsia="宋体" w:cs="宋体"/>
                <w:sz w:val="21"/>
                <w:szCs w:val="21"/>
              </w:rPr>
              <w:t>TD</w:t>
            </w:r>
            <w:r>
              <w:rPr>
                <w:rFonts w:hint="eastAsia" w:ascii="宋体" w:hAnsi="宋体" w:eastAsia="宋体" w:cs="宋体"/>
                <w:spacing w:val="12"/>
                <w:sz w:val="21"/>
                <w:szCs w:val="21"/>
              </w:rPr>
              <w:t>）</w:t>
            </w:r>
            <w:r>
              <w:rPr>
                <w:rFonts w:hint="eastAsia" w:ascii="宋体" w:hAnsi="宋体" w:eastAsia="宋体" w:cs="宋体"/>
                <w:spacing w:val="-15"/>
                <w:sz w:val="21"/>
                <w:szCs w:val="21"/>
              </w:rPr>
              <w:t xml:space="preserve"> </w:t>
            </w:r>
            <w:r>
              <w:rPr>
                <w:rFonts w:hint="eastAsia" w:ascii="宋体" w:hAnsi="宋体" w:eastAsia="宋体" w:cs="宋体"/>
                <w:spacing w:val="12"/>
                <w:sz w:val="21"/>
                <w:szCs w:val="21"/>
              </w:rPr>
              <w:t>中</w:t>
            </w:r>
            <w:r>
              <w:rPr>
                <w:rFonts w:hint="eastAsia" w:ascii="宋体" w:hAnsi="宋体" w:eastAsia="宋体" w:cs="宋体"/>
                <w:sz w:val="21"/>
                <w:szCs w:val="21"/>
              </w:rPr>
              <w:t>国版</w:t>
            </w:r>
          </w:p>
        </w:tc>
        <w:tc>
          <w:tcPr>
            <w:tcW w:w="636" w:type="dxa"/>
            <w:vMerge w:val="continue"/>
            <w:tcBorders>
              <w:top w:val="nil"/>
            </w:tcBorders>
            <w:vAlign w:val="center"/>
          </w:tcPr>
          <w:p w14:paraId="39667066">
            <w:pPr>
              <w:jc w:val="center"/>
              <w:rPr>
                <w:rFonts w:hint="eastAsia" w:ascii="宋体" w:hAnsi="宋体" w:eastAsia="宋体" w:cs="宋体"/>
                <w:sz w:val="21"/>
                <w:szCs w:val="21"/>
              </w:rPr>
            </w:pPr>
          </w:p>
        </w:tc>
        <w:tc>
          <w:tcPr>
            <w:tcW w:w="948" w:type="dxa"/>
            <w:vAlign w:val="center"/>
          </w:tcPr>
          <w:p w14:paraId="4F3A37FE">
            <w:pPr>
              <w:pStyle w:val="135"/>
              <w:spacing w:before="121" w:line="234" w:lineRule="auto"/>
              <w:ind w:left="73"/>
              <w:jc w:val="center"/>
              <w:rPr>
                <w:rFonts w:hint="eastAsia" w:ascii="宋体" w:hAnsi="宋体" w:eastAsia="宋体" w:cs="宋体"/>
                <w:sz w:val="21"/>
                <w:szCs w:val="21"/>
              </w:rPr>
            </w:pPr>
            <w:r>
              <w:rPr>
                <w:rFonts w:hint="eastAsia" w:ascii="宋体" w:hAnsi="宋体" w:eastAsia="宋体" w:cs="宋体"/>
                <w:spacing w:val="6"/>
                <w:sz w:val="21"/>
                <w:szCs w:val="21"/>
              </w:rPr>
              <w:t>份/年</w:t>
            </w:r>
          </w:p>
        </w:tc>
        <w:tc>
          <w:tcPr>
            <w:tcW w:w="2335" w:type="dxa"/>
            <w:vMerge w:val="continue"/>
            <w:tcBorders>
              <w:top w:val="nil"/>
            </w:tcBorders>
            <w:vAlign w:val="center"/>
          </w:tcPr>
          <w:p w14:paraId="150825D5">
            <w:pPr>
              <w:jc w:val="center"/>
              <w:rPr>
                <w:rFonts w:hint="eastAsia" w:ascii="宋体" w:hAnsi="宋体" w:eastAsia="宋体" w:cs="宋体"/>
                <w:sz w:val="21"/>
                <w:szCs w:val="21"/>
              </w:rPr>
            </w:pPr>
          </w:p>
        </w:tc>
      </w:tr>
      <w:tr w14:paraId="00649C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jc w:val="center"/>
        </w:trPr>
        <w:tc>
          <w:tcPr>
            <w:tcW w:w="1279" w:type="dxa"/>
            <w:vMerge w:val="continue"/>
            <w:tcBorders>
              <w:top w:val="nil"/>
              <w:bottom w:val="nil"/>
            </w:tcBorders>
            <w:vAlign w:val="center"/>
          </w:tcPr>
          <w:p w14:paraId="5925A501">
            <w:pPr>
              <w:jc w:val="center"/>
              <w:rPr>
                <w:rFonts w:hint="eastAsia" w:ascii="宋体" w:hAnsi="宋体" w:eastAsia="宋体" w:cs="宋体"/>
                <w:sz w:val="21"/>
                <w:szCs w:val="21"/>
              </w:rPr>
            </w:pPr>
          </w:p>
        </w:tc>
        <w:tc>
          <w:tcPr>
            <w:tcW w:w="4649" w:type="dxa"/>
            <w:vAlign w:val="center"/>
          </w:tcPr>
          <w:p w14:paraId="5ABA89E6">
            <w:pPr>
              <w:pStyle w:val="135"/>
              <w:spacing w:before="87" w:line="233" w:lineRule="auto"/>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11"/>
                <w:sz w:val="21"/>
                <w:szCs w:val="21"/>
              </w:rPr>
              <w:t xml:space="preserve"> </w:t>
            </w:r>
            <w:r>
              <w:rPr>
                <w:rFonts w:hint="eastAsia" w:ascii="宋体" w:hAnsi="宋体" w:eastAsia="宋体" w:cs="宋体"/>
                <w:sz w:val="21"/>
                <w:szCs w:val="21"/>
              </w:rPr>
              <w:t>RC</w:t>
            </w:r>
            <w:r>
              <w:rPr>
                <w:rFonts w:hint="eastAsia" w:ascii="宋体" w:hAnsi="宋体" w:eastAsia="宋体" w:cs="宋体"/>
                <w:spacing w:val="10"/>
                <w:sz w:val="21"/>
                <w:szCs w:val="21"/>
              </w:rPr>
              <w:t xml:space="preserve"> </w:t>
            </w:r>
            <w:r>
              <w:rPr>
                <w:rFonts w:hint="eastAsia" w:ascii="宋体" w:hAnsi="宋体" w:eastAsia="宋体" w:cs="宋体"/>
                <w:sz w:val="21"/>
                <w:szCs w:val="21"/>
              </w:rPr>
              <w:t>Plus</w:t>
            </w:r>
            <w:r>
              <w:rPr>
                <w:rFonts w:hint="eastAsia" w:ascii="宋体" w:hAnsi="宋体" w:eastAsia="宋体" w:cs="宋体"/>
                <w:spacing w:val="14"/>
                <w:sz w:val="21"/>
                <w:szCs w:val="21"/>
              </w:rPr>
              <w:t xml:space="preserve"> </w:t>
            </w:r>
            <w:r>
              <w:rPr>
                <w:rFonts w:hint="eastAsia" w:ascii="宋体" w:hAnsi="宋体" w:eastAsia="宋体" w:cs="宋体"/>
                <w:spacing w:val="11"/>
                <w:sz w:val="21"/>
                <w:szCs w:val="21"/>
              </w:rPr>
              <w:t>2（机场3）</w:t>
            </w:r>
          </w:p>
        </w:tc>
        <w:tc>
          <w:tcPr>
            <w:tcW w:w="636" w:type="dxa"/>
            <w:vAlign w:val="center"/>
          </w:tcPr>
          <w:p w14:paraId="1725285A">
            <w:pPr>
              <w:pStyle w:val="135"/>
              <w:spacing w:before="87" w:line="167"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5A427896">
            <w:pPr>
              <w:pStyle w:val="135"/>
              <w:spacing w:before="87" w:line="235" w:lineRule="auto"/>
              <w:ind w:left="171"/>
              <w:jc w:val="center"/>
              <w:rPr>
                <w:rFonts w:hint="eastAsia" w:ascii="宋体" w:hAnsi="宋体" w:eastAsia="宋体" w:cs="宋体"/>
                <w:sz w:val="21"/>
                <w:szCs w:val="21"/>
              </w:rPr>
            </w:pPr>
            <w:r>
              <w:rPr>
                <w:rFonts w:hint="eastAsia" w:ascii="宋体" w:hAnsi="宋体" w:eastAsia="宋体" w:cs="宋体"/>
                <w:spacing w:val="4"/>
                <w:sz w:val="21"/>
                <w:szCs w:val="21"/>
              </w:rPr>
              <w:t>套</w:t>
            </w:r>
          </w:p>
        </w:tc>
        <w:tc>
          <w:tcPr>
            <w:tcW w:w="2335" w:type="dxa"/>
            <w:vAlign w:val="center"/>
          </w:tcPr>
          <w:p w14:paraId="384C6EA0">
            <w:pPr>
              <w:jc w:val="center"/>
              <w:rPr>
                <w:rFonts w:hint="eastAsia" w:ascii="宋体" w:hAnsi="宋体" w:eastAsia="宋体" w:cs="宋体"/>
                <w:sz w:val="21"/>
                <w:szCs w:val="21"/>
              </w:rPr>
            </w:pPr>
          </w:p>
        </w:tc>
      </w:tr>
      <w:tr w14:paraId="087E64F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1279" w:type="dxa"/>
            <w:vMerge w:val="continue"/>
            <w:tcBorders>
              <w:top w:val="nil"/>
              <w:bottom w:val="nil"/>
            </w:tcBorders>
            <w:vAlign w:val="center"/>
          </w:tcPr>
          <w:p w14:paraId="72DE6402">
            <w:pPr>
              <w:jc w:val="center"/>
              <w:rPr>
                <w:rFonts w:hint="eastAsia" w:ascii="宋体" w:hAnsi="宋体" w:eastAsia="宋体" w:cs="宋体"/>
                <w:sz w:val="21"/>
                <w:szCs w:val="21"/>
              </w:rPr>
            </w:pPr>
          </w:p>
        </w:tc>
        <w:tc>
          <w:tcPr>
            <w:tcW w:w="4649" w:type="dxa"/>
            <w:vAlign w:val="center"/>
          </w:tcPr>
          <w:p w14:paraId="01E4C040">
            <w:pPr>
              <w:pStyle w:val="135"/>
              <w:spacing w:before="88" w:line="234" w:lineRule="auto"/>
              <w:jc w:val="center"/>
              <w:rPr>
                <w:rFonts w:hint="eastAsia" w:ascii="宋体" w:hAnsi="宋体" w:eastAsia="宋体" w:cs="宋体"/>
                <w:sz w:val="21"/>
                <w:szCs w:val="21"/>
              </w:rPr>
            </w:pPr>
            <w:r>
              <w:rPr>
                <w:rFonts w:hint="eastAsia" w:ascii="宋体" w:hAnsi="宋体" w:eastAsia="宋体" w:cs="宋体"/>
                <w:spacing w:val="8"/>
                <w:sz w:val="21"/>
                <w:szCs w:val="21"/>
              </w:rPr>
              <w:t>D-</w:t>
            </w:r>
            <w:r>
              <w:rPr>
                <w:rFonts w:hint="eastAsia" w:ascii="宋体" w:hAnsi="宋体" w:eastAsia="宋体" w:cs="宋体"/>
                <w:sz w:val="21"/>
                <w:szCs w:val="21"/>
              </w:rPr>
              <w:t>RTK</w:t>
            </w:r>
            <w:r>
              <w:rPr>
                <w:rFonts w:hint="eastAsia" w:ascii="宋体" w:hAnsi="宋体" w:eastAsia="宋体" w:cs="宋体"/>
                <w:spacing w:val="8"/>
                <w:sz w:val="21"/>
                <w:szCs w:val="21"/>
              </w:rPr>
              <w:t xml:space="preserve"> 3</w:t>
            </w:r>
            <w:r>
              <w:rPr>
                <w:rFonts w:hint="eastAsia" w:ascii="宋体" w:hAnsi="宋体" w:eastAsia="宋体" w:cs="宋体"/>
                <w:spacing w:val="22"/>
                <w:sz w:val="21"/>
                <w:szCs w:val="21"/>
              </w:rPr>
              <w:t xml:space="preserve"> </w:t>
            </w:r>
            <w:r>
              <w:rPr>
                <w:rFonts w:hint="eastAsia" w:ascii="宋体" w:hAnsi="宋体" w:eastAsia="宋体" w:cs="宋体"/>
                <w:spacing w:val="8"/>
                <w:sz w:val="21"/>
                <w:szCs w:val="21"/>
              </w:rPr>
              <w:t>中继站固定部署套装</w:t>
            </w:r>
          </w:p>
        </w:tc>
        <w:tc>
          <w:tcPr>
            <w:tcW w:w="636" w:type="dxa"/>
            <w:vAlign w:val="center"/>
          </w:tcPr>
          <w:p w14:paraId="5DAC33EC">
            <w:pPr>
              <w:pStyle w:val="135"/>
              <w:spacing w:before="88" w:line="166"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343E4ADC">
            <w:pPr>
              <w:pStyle w:val="135"/>
              <w:spacing w:before="88" w:line="235" w:lineRule="auto"/>
              <w:ind w:left="171"/>
              <w:jc w:val="center"/>
              <w:rPr>
                <w:rFonts w:hint="eastAsia" w:ascii="宋体" w:hAnsi="宋体" w:eastAsia="宋体" w:cs="宋体"/>
                <w:sz w:val="21"/>
                <w:szCs w:val="21"/>
              </w:rPr>
            </w:pPr>
            <w:r>
              <w:rPr>
                <w:rFonts w:hint="eastAsia" w:ascii="宋体" w:hAnsi="宋体" w:eastAsia="宋体" w:cs="宋体"/>
                <w:spacing w:val="4"/>
                <w:sz w:val="21"/>
                <w:szCs w:val="21"/>
              </w:rPr>
              <w:t>套</w:t>
            </w:r>
          </w:p>
        </w:tc>
        <w:tc>
          <w:tcPr>
            <w:tcW w:w="2335" w:type="dxa"/>
            <w:vAlign w:val="center"/>
          </w:tcPr>
          <w:p w14:paraId="2810EC92">
            <w:pPr>
              <w:jc w:val="center"/>
              <w:rPr>
                <w:rFonts w:hint="eastAsia" w:ascii="宋体" w:hAnsi="宋体" w:eastAsia="宋体" w:cs="宋体"/>
                <w:sz w:val="21"/>
                <w:szCs w:val="21"/>
              </w:rPr>
            </w:pPr>
          </w:p>
        </w:tc>
      </w:tr>
      <w:tr w14:paraId="110451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1279" w:type="dxa"/>
            <w:vMerge w:val="continue"/>
            <w:tcBorders>
              <w:top w:val="nil"/>
              <w:bottom w:val="nil"/>
            </w:tcBorders>
            <w:vAlign w:val="center"/>
          </w:tcPr>
          <w:p w14:paraId="7A2123D3">
            <w:pPr>
              <w:jc w:val="center"/>
              <w:rPr>
                <w:rFonts w:hint="eastAsia" w:ascii="宋体" w:hAnsi="宋体" w:eastAsia="宋体" w:cs="宋体"/>
                <w:sz w:val="21"/>
                <w:szCs w:val="21"/>
              </w:rPr>
            </w:pPr>
          </w:p>
        </w:tc>
        <w:tc>
          <w:tcPr>
            <w:tcW w:w="4649" w:type="dxa"/>
            <w:vAlign w:val="center"/>
          </w:tcPr>
          <w:p w14:paraId="4BEF73C4">
            <w:pPr>
              <w:pStyle w:val="135"/>
              <w:spacing w:before="87" w:line="233" w:lineRule="auto"/>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12"/>
                <w:sz w:val="21"/>
                <w:szCs w:val="21"/>
              </w:rPr>
              <w:t xml:space="preserve"> </w:t>
            </w:r>
            <w:r>
              <w:rPr>
                <w:rFonts w:hint="eastAsia" w:ascii="宋体" w:hAnsi="宋体" w:eastAsia="宋体" w:cs="宋体"/>
                <w:sz w:val="21"/>
                <w:szCs w:val="21"/>
              </w:rPr>
              <w:t>Care</w:t>
            </w:r>
            <w:r>
              <w:rPr>
                <w:rFonts w:hint="eastAsia" w:ascii="宋体" w:hAnsi="宋体" w:eastAsia="宋体" w:cs="宋体"/>
                <w:spacing w:val="12"/>
                <w:sz w:val="21"/>
                <w:szCs w:val="21"/>
              </w:rPr>
              <w:t xml:space="preserve"> 行业无忧旗舰版（</w:t>
            </w:r>
            <w:r>
              <w:rPr>
                <w:rFonts w:hint="eastAsia" w:ascii="宋体" w:hAnsi="宋体" w:eastAsia="宋体" w:cs="宋体"/>
                <w:sz w:val="21"/>
                <w:szCs w:val="21"/>
              </w:rPr>
              <w:t>DJI</w:t>
            </w:r>
            <w:r>
              <w:rPr>
                <w:rFonts w:hint="eastAsia" w:ascii="宋体" w:hAnsi="宋体" w:eastAsia="宋体" w:cs="宋体"/>
                <w:spacing w:val="12"/>
                <w:sz w:val="21"/>
                <w:szCs w:val="21"/>
              </w:rPr>
              <w:t xml:space="preserve"> </w:t>
            </w:r>
            <w:r>
              <w:rPr>
                <w:rFonts w:hint="eastAsia" w:ascii="宋体" w:hAnsi="宋体" w:eastAsia="宋体" w:cs="宋体"/>
                <w:sz w:val="21"/>
                <w:szCs w:val="21"/>
              </w:rPr>
              <w:t>Matrice</w:t>
            </w:r>
            <w:r>
              <w:rPr>
                <w:rFonts w:hint="eastAsia" w:ascii="宋体" w:hAnsi="宋体" w:eastAsia="宋体" w:cs="宋体"/>
                <w:spacing w:val="12"/>
                <w:sz w:val="21"/>
                <w:szCs w:val="21"/>
              </w:rPr>
              <w:t xml:space="preserve"> 4</w:t>
            </w:r>
            <w:r>
              <w:rPr>
                <w:rFonts w:hint="eastAsia" w:ascii="宋体" w:hAnsi="宋体" w:eastAsia="宋体" w:cs="宋体"/>
                <w:sz w:val="21"/>
                <w:szCs w:val="21"/>
              </w:rPr>
              <w:t>TD</w:t>
            </w:r>
            <w:r>
              <w:rPr>
                <w:rFonts w:hint="eastAsia" w:ascii="宋体" w:hAnsi="宋体" w:eastAsia="宋体" w:cs="宋体"/>
                <w:spacing w:val="12"/>
                <w:sz w:val="21"/>
                <w:szCs w:val="21"/>
              </w:rPr>
              <w:t>）</w:t>
            </w:r>
            <w:r>
              <w:rPr>
                <w:rFonts w:hint="eastAsia" w:ascii="宋体" w:hAnsi="宋体" w:eastAsia="宋体" w:cs="宋体"/>
                <w:spacing w:val="-20"/>
                <w:sz w:val="21"/>
                <w:szCs w:val="21"/>
              </w:rPr>
              <w:t xml:space="preserve"> </w:t>
            </w:r>
            <w:r>
              <w:rPr>
                <w:rFonts w:hint="eastAsia" w:ascii="宋体" w:hAnsi="宋体" w:eastAsia="宋体" w:cs="宋体"/>
                <w:spacing w:val="12"/>
                <w:sz w:val="21"/>
                <w:szCs w:val="21"/>
              </w:rPr>
              <w:t>中国版</w:t>
            </w:r>
          </w:p>
        </w:tc>
        <w:tc>
          <w:tcPr>
            <w:tcW w:w="636" w:type="dxa"/>
            <w:vAlign w:val="center"/>
          </w:tcPr>
          <w:p w14:paraId="5A42CA9B">
            <w:pPr>
              <w:pStyle w:val="135"/>
              <w:spacing w:before="87" w:line="167"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7CDE5500">
            <w:pPr>
              <w:pStyle w:val="135"/>
              <w:spacing w:before="88" w:line="234" w:lineRule="auto"/>
              <w:ind w:left="73"/>
              <w:jc w:val="center"/>
              <w:rPr>
                <w:rFonts w:hint="eastAsia" w:ascii="宋体" w:hAnsi="宋体" w:eastAsia="宋体" w:cs="宋体"/>
                <w:sz w:val="21"/>
                <w:szCs w:val="21"/>
              </w:rPr>
            </w:pPr>
            <w:r>
              <w:rPr>
                <w:rFonts w:hint="eastAsia" w:ascii="宋体" w:hAnsi="宋体" w:eastAsia="宋体" w:cs="宋体"/>
                <w:spacing w:val="6"/>
                <w:sz w:val="21"/>
                <w:szCs w:val="21"/>
              </w:rPr>
              <w:t>份/年</w:t>
            </w:r>
          </w:p>
        </w:tc>
        <w:tc>
          <w:tcPr>
            <w:tcW w:w="2335" w:type="dxa"/>
            <w:vAlign w:val="center"/>
          </w:tcPr>
          <w:p w14:paraId="0825198D">
            <w:pPr>
              <w:pStyle w:val="135"/>
              <w:spacing w:before="88" w:line="233" w:lineRule="auto"/>
              <w:jc w:val="center"/>
              <w:rPr>
                <w:rFonts w:hint="eastAsia" w:ascii="宋体" w:hAnsi="宋体" w:eastAsia="宋体" w:cs="宋体"/>
                <w:sz w:val="21"/>
                <w:szCs w:val="21"/>
              </w:rPr>
            </w:pPr>
            <w:r>
              <w:rPr>
                <w:rFonts w:hint="eastAsia" w:ascii="宋体" w:hAnsi="宋体" w:eastAsia="宋体" w:cs="宋体"/>
                <w:spacing w:val="9"/>
                <w:sz w:val="21"/>
                <w:szCs w:val="21"/>
              </w:rPr>
              <w:t>第二年无人机保险费用</w:t>
            </w:r>
          </w:p>
        </w:tc>
      </w:tr>
      <w:tr w14:paraId="62B5CB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1279" w:type="dxa"/>
            <w:vMerge w:val="continue"/>
            <w:tcBorders>
              <w:top w:val="nil"/>
              <w:bottom w:val="nil"/>
            </w:tcBorders>
            <w:vAlign w:val="center"/>
          </w:tcPr>
          <w:p w14:paraId="662FC7DC">
            <w:pPr>
              <w:jc w:val="center"/>
              <w:rPr>
                <w:rFonts w:hint="eastAsia" w:ascii="宋体" w:hAnsi="宋体" w:eastAsia="宋体" w:cs="宋体"/>
                <w:sz w:val="21"/>
                <w:szCs w:val="21"/>
              </w:rPr>
            </w:pPr>
          </w:p>
        </w:tc>
        <w:tc>
          <w:tcPr>
            <w:tcW w:w="4649" w:type="dxa"/>
            <w:vAlign w:val="center"/>
          </w:tcPr>
          <w:p w14:paraId="6E78E551">
            <w:pPr>
              <w:pStyle w:val="135"/>
              <w:spacing w:before="88" w:line="233" w:lineRule="auto"/>
              <w:jc w:val="center"/>
              <w:rPr>
                <w:rFonts w:hint="eastAsia" w:ascii="宋体" w:hAnsi="宋体" w:eastAsia="宋体" w:cs="宋体"/>
                <w:sz w:val="21"/>
                <w:szCs w:val="21"/>
              </w:rPr>
            </w:pPr>
            <w:r>
              <w:rPr>
                <w:rFonts w:hint="eastAsia" w:ascii="宋体" w:hAnsi="宋体" w:eastAsia="宋体" w:cs="宋体"/>
                <w:sz w:val="21"/>
                <w:szCs w:val="21"/>
              </w:rPr>
              <w:t>DJI</w:t>
            </w:r>
            <w:r>
              <w:rPr>
                <w:rFonts w:hint="eastAsia" w:ascii="宋体" w:hAnsi="宋体" w:eastAsia="宋体" w:cs="宋体"/>
                <w:spacing w:val="9"/>
                <w:sz w:val="21"/>
                <w:szCs w:val="21"/>
              </w:rPr>
              <w:t xml:space="preserve"> </w:t>
            </w:r>
            <w:r>
              <w:rPr>
                <w:rFonts w:hint="eastAsia" w:ascii="宋体" w:hAnsi="宋体" w:eastAsia="宋体" w:cs="宋体"/>
                <w:sz w:val="21"/>
                <w:szCs w:val="21"/>
              </w:rPr>
              <w:t>Care</w:t>
            </w:r>
            <w:r>
              <w:rPr>
                <w:rFonts w:hint="eastAsia" w:ascii="宋体" w:hAnsi="宋体" w:eastAsia="宋体" w:cs="宋体"/>
                <w:spacing w:val="9"/>
                <w:sz w:val="21"/>
                <w:szCs w:val="21"/>
              </w:rPr>
              <w:t xml:space="preserve"> 行业无忧旗舰版（大疆机场3）</w:t>
            </w:r>
            <w:r>
              <w:rPr>
                <w:rFonts w:hint="eastAsia" w:ascii="宋体" w:hAnsi="宋体" w:eastAsia="宋体" w:cs="宋体"/>
                <w:spacing w:val="-26"/>
                <w:sz w:val="21"/>
                <w:szCs w:val="21"/>
              </w:rPr>
              <w:t xml:space="preserve"> </w:t>
            </w:r>
            <w:r>
              <w:rPr>
                <w:rFonts w:hint="eastAsia" w:ascii="宋体" w:hAnsi="宋体" w:eastAsia="宋体" w:cs="宋体"/>
                <w:spacing w:val="9"/>
                <w:sz w:val="21"/>
                <w:szCs w:val="21"/>
              </w:rPr>
              <w:t>中国版</w:t>
            </w:r>
          </w:p>
        </w:tc>
        <w:tc>
          <w:tcPr>
            <w:tcW w:w="636" w:type="dxa"/>
            <w:vAlign w:val="center"/>
          </w:tcPr>
          <w:p w14:paraId="5B810B58">
            <w:pPr>
              <w:pStyle w:val="135"/>
              <w:spacing w:before="88" w:line="166"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43FEF05A">
            <w:pPr>
              <w:pStyle w:val="135"/>
              <w:spacing w:before="88" w:line="234" w:lineRule="auto"/>
              <w:ind w:left="73"/>
              <w:jc w:val="center"/>
              <w:rPr>
                <w:rFonts w:hint="eastAsia" w:ascii="宋体" w:hAnsi="宋体" w:eastAsia="宋体" w:cs="宋体"/>
                <w:sz w:val="21"/>
                <w:szCs w:val="21"/>
              </w:rPr>
            </w:pPr>
            <w:r>
              <w:rPr>
                <w:rFonts w:hint="eastAsia" w:ascii="宋体" w:hAnsi="宋体" w:eastAsia="宋体" w:cs="宋体"/>
                <w:spacing w:val="6"/>
                <w:sz w:val="21"/>
                <w:szCs w:val="21"/>
              </w:rPr>
              <w:t>份/年</w:t>
            </w:r>
          </w:p>
        </w:tc>
        <w:tc>
          <w:tcPr>
            <w:tcW w:w="2335" w:type="dxa"/>
            <w:vAlign w:val="center"/>
          </w:tcPr>
          <w:p w14:paraId="2CE91227">
            <w:pPr>
              <w:pStyle w:val="135"/>
              <w:spacing w:before="88" w:line="233" w:lineRule="auto"/>
              <w:jc w:val="center"/>
              <w:rPr>
                <w:rFonts w:hint="eastAsia" w:ascii="宋体" w:hAnsi="宋体" w:eastAsia="宋体" w:cs="宋体"/>
                <w:sz w:val="21"/>
                <w:szCs w:val="21"/>
              </w:rPr>
            </w:pPr>
            <w:r>
              <w:rPr>
                <w:rFonts w:hint="eastAsia" w:ascii="宋体" w:hAnsi="宋体" w:eastAsia="宋体" w:cs="宋体"/>
                <w:spacing w:val="9"/>
                <w:sz w:val="21"/>
                <w:szCs w:val="21"/>
              </w:rPr>
              <w:t>第二年机场保险费用</w:t>
            </w:r>
          </w:p>
        </w:tc>
      </w:tr>
      <w:tr w14:paraId="79BFB8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1279" w:type="dxa"/>
            <w:vMerge w:val="continue"/>
            <w:tcBorders>
              <w:top w:val="nil"/>
            </w:tcBorders>
            <w:vAlign w:val="center"/>
          </w:tcPr>
          <w:p w14:paraId="2AE9E145">
            <w:pPr>
              <w:jc w:val="center"/>
              <w:rPr>
                <w:rFonts w:hint="eastAsia" w:ascii="宋体" w:hAnsi="宋体" w:eastAsia="宋体" w:cs="宋体"/>
                <w:sz w:val="21"/>
                <w:szCs w:val="21"/>
              </w:rPr>
            </w:pPr>
          </w:p>
        </w:tc>
        <w:tc>
          <w:tcPr>
            <w:tcW w:w="4649" w:type="dxa"/>
            <w:vAlign w:val="center"/>
          </w:tcPr>
          <w:p w14:paraId="58978992">
            <w:pPr>
              <w:pStyle w:val="135"/>
              <w:spacing w:before="88" w:line="235" w:lineRule="auto"/>
              <w:jc w:val="center"/>
              <w:rPr>
                <w:rFonts w:hint="eastAsia" w:ascii="宋体" w:hAnsi="宋体" w:eastAsia="宋体" w:cs="宋体"/>
                <w:sz w:val="21"/>
                <w:szCs w:val="21"/>
              </w:rPr>
            </w:pPr>
            <w:r>
              <w:rPr>
                <w:rFonts w:hint="eastAsia" w:ascii="宋体" w:hAnsi="宋体" w:eastAsia="宋体" w:cs="宋体"/>
                <w:spacing w:val="5"/>
                <w:sz w:val="21"/>
                <w:szCs w:val="21"/>
              </w:rPr>
              <w:t>100万三者险</w:t>
            </w:r>
          </w:p>
        </w:tc>
        <w:tc>
          <w:tcPr>
            <w:tcW w:w="636" w:type="dxa"/>
            <w:vAlign w:val="center"/>
          </w:tcPr>
          <w:p w14:paraId="6C38D6BF">
            <w:pPr>
              <w:pStyle w:val="135"/>
              <w:spacing w:before="88" w:line="167" w:lineRule="exact"/>
              <w:ind w:left="254"/>
              <w:jc w:val="both"/>
              <w:rPr>
                <w:rFonts w:hint="eastAsia" w:ascii="宋体" w:hAnsi="宋体" w:eastAsia="宋体" w:cs="宋体"/>
                <w:sz w:val="21"/>
                <w:szCs w:val="21"/>
              </w:rPr>
            </w:pPr>
            <w:r>
              <w:rPr>
                <w:rFonts w:hint="eastAsia" w:ascii="宋体" w:hAnsi="宋体" w:eastAsia="宋体" w:cs="宋体"/>
                <w:position w:val="1"/>
                <w:sz w:val="21"/>
                <w:szCs w:val="21"/>
              </w:rPr>
              <w:t>1</w:t>
            </w:r>
          </w:p>
        </w:tc>
        <w:tc>
          <w:tcPr>
            <w:tcW w:w="948" w:type="dxa"/>
            <w:vAlign w:val="center"/>
          </w:tcPr>
          <w:p w14:paraId="6A5EADC4">
            <w:pPr>
              <w:pStyle w:val="135"/>
              <w:spacing w:before="88" w:line="235" w:lineRule="auto"/>
              <w:ind w:left="171"/>
              <w:jc w:val="center"/>
              <w:rPr>
                <w:rFonts w:hint="eastAsia" w:ascii="宋体" w:hAnsi="宋体" w:eastAsia="宋体" w:cs="宋体"/>
                <w:sz w:val="21"/>
                <w:szCs w:val="21"/>
              </w:rPr>
            </w:pPr>
            <w:r>
              <w:rPr>
                <w:rFonts w:hint="eastAsia" w:ascii="宋体" w:hAnsi="宋体" w:eastAsia="宋体" w:cs="宋体"/>
                <w:spacing w:val="4"/>
                <w:sz w:val="21"/>
                <w:szCs w:val="21"/>
              </w:rPr>
              <w:t>块</w:t>
            </w:r>
          </w:p>
        </w:tc>
        <w:tc>
          <w:tcPr>
            <w:tcW w:w="2335" w:type="dxa"/>
            <w:vAlign w:val="center"/>
          </w:tcPr>
          <w:p w14:paraId="649F2A78">
            <w:pPr>
              <w:jc w:val="center"/>
              <w:rPr>
                <w:rFonts w:hint="eastAsia" w:ascii="宋体" w:hAnsi="宋体" w:eastAsia="宋体" w:cs="宋体"/>
                <w:sz w:val="21"/>
                <w:szCs w:val="21"/>
              </w:rPr>
            </w:pPr>
          </w:p>
        </w:tc>
      </w:tr>
      <w:tr w14:paraId="474BE6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4" w:hRule="atLeast"/>
          <w:jc w:val="center"/>
        </w:trPr>
        <w:tc>
          <w:tcPr>
            <w:tcW w:w="1279" w:type="dxa"/>
            <w:vMerge w:val="restart"/>
            <w:tcBorders>
              <w:bottom w:val="nil"/>
            </w:tcBorders>
            <w:vAlign w:val="center"/>
          </w:tcPr>
          <w:p w14:paraId="651F89A7">
            <w:pPr>
              <w:spacing w:line="250" w:lineRule="auto"/>
              <w:jc w:val="center"/>
              <w:rPr>
                <w:rFonts w:hint="eastAsia" w:ascii="宋体" w:hAnsi="宋体" w:eastAsia="宋体" w:cs="宋体"/>
                <w:sz w:val="21"/>
                <w:szCs w:val="21"/>
              </w:rPr>
            </w:pPr>
          </w:p>
          <w:p w14:paraId="1E2AB104">
            <w:pPr>
              <w:spacing w:line="250" w:lineRule="auto"/>
              <w:jc w:val="center"/>
              <w:rPr>
                <w:rFonts w:hint="eastAsia" w:ascii="宋体" w:hAnsi="宋体" w:eastAsia="宋体" w:cs="宋体"/>
                <w:sz w:val="21"/>
                <w:szCs w:val="21"/>
              </w:rPr>
            </w:pPr>
          </w:p>
          <w:p w14:paraId="278DC4F9">
            <w:pPr>
              <w:spacing w:line="250" w:lineRule="auto"/>
              <w:jc w:val="center"/>
              <w:rPr>
                <w:rFonts w:hint="eastAsia" w:ascii="宋体" w:hAnsi="宋体" w:eastAsia="宋体" w:cs="宋体"/>
                <w:sz w:val="21"/>
                <w:szCs w:val="21"/>
              </w:rPr>
            </w:pPr>
          </w:p>
          <w:p w14:paraId="7229A728">
            <w:pPr>
              <w:spacing w:line="250" w:lineRule="auto"/>
              <w:jc w:val="center"/>
              <w:rPr>
                <w:rFonts w:hint="eastAsia" w:ascii="宋体" w:hAnsi="宋体" w:eastAsia="宋体" w:cs="宋体"/>
                <w:sz w:val="21"/>
                <w:szCs w:val="21"/>
              </w:rPr>
            </w:pPr>
          </w:p>
          <w:p w14:paraId="027B435D">
            <w:pPr>
              <w:spacing w:line="250" w:lineRule="auto"/>
              <w:jc w:val="center"/>
              <w:rPr>
                <w:rFonts w:hint="eastAsia" w:ascii="宋体" w:hAnsi="宋体" w:eastAsia="宋体" w:cs="宋体"/>
                <w:sz w:val="21"/>
                <w:szCs w:val="21"/>
              </w:rPr>
            </w:pPr>
          </w:p>
          <w:p w14:paraId="43DFCFE5">
            <w:pPr>
              <w:spacing w:line="251" w:lineRule="auto"/>
              <w:jc w:val="both"/>
              <w:rPr>
                <w:rFonts w:hint="eastAsia" w:ascii="宋体" w:hAnsi="宋体" w:eastAsia="宋体" w:cs="宋体"/>
                <w:sz w:val="21"/>
                <w:szCs w:val="21"/>
              </w:rPr>
            </w:pPr>
          </w:p>
          <w:p w14:paraId="6249F6D0">
            <w:pPr>
              <w:spacing w:line="251" w:lineRule="auto"/>
              <w:jc w:val="center"/>
              <w:rPr>
                <w:rFonts w:hint="eastAsia" w:ascii="宋体" w:hAnsi="宋体" w:eastAsia="宋体" w:cs="宋体"/>
                <w:sz w:val="21"/>
                <w:szCs w:val="21"/>
              </w:rPr>
            </w:pPr>
          </w:p>
          <w:p w14:paraId="63A86558">
            <w:pPr>
              <w:pStyle w:val="135"/>
              <w:spacing w:before="39" w:line="234" w:lineRule="auto"/>
              <w:ind w:left="44"/>
              <w:jc w:val="center"/>
              <w:rPr>
                <w:rFonts w:hint="eastAsia" w:ascii="宋体" w:hAnsi="宋体" w:eastAsia="宋体" w:cs="宋体"/>
                <w:sz w:val="21"/>
                <w:szCs w:val="21"/>
              </w:rPr>
            </w:pPr>
            <w:r>
              <w:rPr>
                <w:rFonts w:hint="eastAsia" w:ascii="宋体" w:hAnsi="宋体" w:eastAsia="宋体" w:cs="宋体"/>
                <w:spacing w:val="7"/>
                <w:sz w:val="21"/>
                <w:szCs w:val="21"/>
              </w:rPr>
              <w:t>2.星逻万象智</w:t>
            </w:r>
            <w:r>
              <w:rPr>
                <w:rFonts w:hint="eastAsia" w:ascii="宋体" w:hAnsi="宋体" w:eastAsia="宋体" w:cs="宋体"/>
                <w:spacing w:val="8"/>
                <w:sz w:val="21"/>
                <w:szCs w:val="21"/>
              </w:rPr>
              <w:t>慧巡检管理平</w:t>
            </w:r>
            <w:r>
              <w:rPr>
                <w:rFonts w:hint="eastAsia" w:ascii="宋体" w:hAnsi="宋体" w:eastAsia="宋体" w:cs="宋体"/>
                <w:spacing w:val="4"/>
                <w:sz w:val="21"/>
                <w:szCs w:val="21"/>
              </w:rPr>
              <w:t>台软件V1.0</w:t>
            </w:r>
          </w:p>
        </w:tc>
        <w:tc>
          <w:tcPr>
            <w:tcW w:w="4649" w:type="dxa"/>
            <w:vAlign w:val="center"/>
          </w:tcPr>
          <w:p w14:paraId="3698C33F">
            <w:pPr>
              <w:pStyle w:val="135"/>
              <w:spacing w:before="48" w:line="243" w:lineRule="auto"/>
              <w:ind w:left="26" w:right="74"/>
              <w:jc w:val="center"/>
              <w:rPr>
                <w:rFonts w:hint="eastAsia" w:ascii="宋体" w:hAnsi="宋体" w:eastAsia="宋体" w:cs="宋体"/>
                <w:sz w:val="21"/>
                <w:szCs w:val="21"/>
              </w:rPr>
            </w:pPr>
            <w:r>
              <w:rPr>
                <w:rFonts w:hint="eastAsia" w:ascii="宋体" w:hAnsi="宋体" w:eastAsia="宋体" w:cs="宋体"/>
                <w:spacing w:val="8"/>
                <w:sz w:val="21"/>
                <w:szCs w:val="21"/>
              </w:rPr>
              <w:t>账号管理：支持客户端账号分级管理，支持用户角色管理，</w:t>
            </w:r>
            <w:r>
              <w:rPr>
                <w:rFonts w:hint="eastAsia" w:ascii="宋体" w:hAnsi="宋体" w:eastAsia="宋体" w:cs="宋体"/>
                <w:sz w:val="21"/>
                <w:szCs w:val="21"/>
              </w:rPr>
              <w:t xml:space="preserve"> </w:t>
            </w:r>
            <w:r>
              <w:rPr>
                <w:rFonts w:hint="eastAsia" w:ascii="宋体" w:hAnsi="宋体" w:eastAsia="宋体" w:cs="宋体"/>
                <w:spacing w:val="8"/>
                <w:sz w:val="21"/>
                <w:szCs w:val="21"/>
              </w:rPr>
              <w:t>如管理员、成员等</w:t>
            </w:r>
          </w:p>
        </w:tc>
        <w:tc>
          <w:tcPr>
            <w:tcW w:w="636" w:type="dxa"/>
            <w:vMerge w:val="restart"/>
            <w:tcBorders>
              <w:bottom w:val="nil"/>
            </w:tcBorders>
            <w:vAlign w:val="center"/>
          </w:tcPr>
          <w:p w14:paraId="62A1AF34">
            <w:pPr>
              <w:jc w:val="center"/>
              <w:rPr>
                <w:rFonts w:hint="eastAsia" w:ascii="宋体" w:hAnsi="宋体" w:eastAsia="宋体" w:cs="宋体"/>
                <w:sz w:val="21"/>
                <w:szCs w:val="21"/>
              </w:rPr>
            </w:pPr>
          </w:p>
          <w:p w14:paraId="1713EDFC">
            <w:pPr>
              <w:jc w:val="center"/>
              <w:rPr>
                <w:rFonts w:hint="eastAsia" w:ascii="宋体" w:hAnsi="宋体" w:eastAsia="宋体" w:cs="宋体"/>
                <w:sz w:val="21"/>
                <w:szCs w:val="21"/>
              </w:rPr>
            </w:pPr>
          </w:p>
          <w:p w14:paraId="5F1B83AD">
            <w:pPr>
              <w:jc w:val="center"/>
              <w:rPr>
                <w:rFonts w:hint="eastAsia" w:ascii="宋体" w:hAnsi="宋体" w:eastAsia="宋体" w:cs="宋体"/>
                <w:sz w:val="21"/>
                <w:szCs w:val="21"/>
              </w:rPr>
            </w:pPr>
          </w:p>
          <w:p w14:paraId="3B5BEDAE">
            <w:pPr>
              <w:jc w:val="center"/>
              <w:rPr>
                <w:rFonts w:hint="eastAsia" w:ascii="宋体" w:hAnsi="宋体" w:eastAsia="宋体" w:cs="宋体"/>
                <w:sz w:val="21"/>
                <w:szCs w:val="21"/>
              </w:rPr>
            </w:pPr>
          </w:p>
          <w:p w14:paraId="46A3A6ED">
            <w:pPr>
              <w:jc w:val="center"/>
              <w:rPr>
                <w:rFonts w:hint="eastAsia" w:ascii="宋体" w:hAnsi="宋体" w:eastAsia="宋体" w:cs="宋体"/>
                <w:sz w:val="21"/>
                <w:szCs w:val="21"/>
              </w:rPr>
            </w:pPr>
          </w:p>
          <w:p w14:paraId="2A5BC7DF">
            <w:pPr>
              <w:jc w:val="center"/>
              <w:rPr>
                <w:rFonts w:hint="eastAsia" w:ascii="宋体" w:hAnsi="宋体" w:eastAsia="宋体" w:cs="宋体"/>
                <w:sz w:val="21"/>
                <w:szCs w:val="21"/>
              </w:rPr>
            </w:pPr>
          </w:p>
          <w:p w14:paraId="5F3F6FCD">
            <w:pPr>
              <w:jc w:val="center"/>
              <w:rPr>
                <w:rFonts w:hint="eastAsia" w:ascii="宋体" w:hAnsi="宋体" w:eastAsia="宋体" w:cs="宋体"/>
                <w:sz w:val="21"/>
                <w:szCs w:val="21"/>
              </w:rPr>
            </w:pPr>
          </w:p>
          <w:p w14:paraId="7EC90B11">
            <w:pPr>
              <w:jc w:val="center"/>
              <w:rPr>
                <w:rFonts w:hint="eastAsia" w:ascii="宋体" w:hAnsi="宋体" w:eastAsia="宋体" w:cs="宋体"/>
                <w:sz w:val="21"/>
                <w:szCs w:val="21"/>
              </w:rPr>
            </w:pPr>
          </w:p>
          <w:p w14:paraId="2442FDA7">
            <w:pPr>
              <w:spacing w:line="241" w:lineRule="auto"/>
              <w:jc w:val="center"/>
              <w:rPr>
                <w:rFonts w:hint="eastAsia" w:ascii="宋体" w:hAnsi="宋体" w:eastAsia="宋体" w:cs="宋体"/>
                <w:sz w:val="21"/>
                <w:szCs w:val="21"/>
              </w:rPr>
            </w:pPr>
          </w:p>
          <w:p w14:paraId="38B1F09E">
            <w:pPr>
              <w:spacing w:line="241" w:lineRule="auto"/>
              <w:jc w:val="center"/>
              <w:rPr>
                <w:rFonts w:hint="eastAsia" w:ascii="宋体" w:hAnsi="宋体" w:eastAsia="宋体" w:cs="宋体"/>
                <w:sz w:val="21"/>
                <w:szCs w:val="21"/>
              </w:rPr>
            </w:pPr>
          </w:p>
          <w:p w14:paraId="1ED36E93">
            <w:pPr>
              <w:pStyle w:val="135"/>
              <w:spacing w:before="45" w:line="225" w:lineRule="auto"/>
              <w:ind w:left="204"/>
              <w:jc w:val="both"/>
              <w:rPr>
                <w:rFonts w:hint="eastAsia" w:ascii="宋体" w:hAnsi="宋体" w:eastAsia="宋体" w:cs="宋体"/>
                <w:sz w:val="21"/>
                <w:szCs w:val="21"/>
              </w:rPr>
            </w:pPr>
            <w:r>
              <w:rPr>
                <w:rFonts w:hint="eastAsia" w:ascii="宋体" w:hAnsi="宋体" w:eastAsia="宋体" w:cs="宋体"/>
                <w:sz w:val="21"/>
                <w:szCs w:val="21"/>
              </w:rPr>
              <w:t>套</w:t>
            </w:r>
          </w:p>
        </w:tc>
        <w:tc>
          <w:tcPr>
            <w:tcW w:w="948" w:type="dxa"/>
            <w:vMerge w:val="restart"/>
            <w:tcBorders>
              <w:bottom w:val="nil"/>
            </w:tcBorders>
            <w:vAlign w:val="center"/>
          </w:tcPr>
          <w:p w14:paraId="24083DFA">
            <w:pPr>
              <w:jc w:val="center"/>
              <w:rPr>
                <w:rFonts w:hint="eastAsia" w:ascii="宋体" w:hAnsi="宋体" w:eastAsia="宋体" w:cs="宋体"/>
                <w:sz w:val="21"/>
                <w:szCs w:val="21"/>
              </w:rPr>
            </w:pPr>
          </w:p>
          <w:p w14:paraId="5D6937CA">
            <w:pPr>
              <w:jc w:val="center"/>
              <w:rPr>
                <w:rFonts w:hint="eastAsia" w:ascii="宋体" w:hAnsi="宋体" w:eastAsia="宋体" w:cs="宋体"/>
                <w:sz w:val="21"/>
                <w:szCs w:val="21"/>
              </w:rPr>
            </w:pPr>
          </w:p>
          <w:p w14:paraId="2EC460AE">
            <w:pPr>
              <w:jc w:val="center"/>
              <w:rPr>
                <w:rFonts w:hint="eastAsia" w:ascii="宋体" w:hAnsi="宋体" w:eastAsia="宋体" w:cs="宋体"/>
                <w:sz w:val="21"/>
                <w:szCs w:val="21"/>
              </w:rPr>
            </w:pPr>
          </w:p>
          <w:p w14:paraId="1ADD6F6A">
            <w:pPr>
              <w:jc w:val="center"/>
              <w:rPr>
                <w:rFonts w:hint="eastAsia" w:ascii="宋体" w:hAnsi="宋体" w:eastAsia="宋体" w:cs="宋体"/>
                <w:sz w:val="21"/>
                <w:szCs w:val="21"/>
              </w:rPr>
            </w:pPr>
          </w:p>
          <w:p w14:paraId="34AA2D27">
            <w:pPr>
              <w:jc w:val="center"/>
              <w:rPr>
                <w:rFonts w:hint="eastAsia" w:ascii="宋体" w:hAnsi="宋体" w:eastAsia="宋体" w:cs="宋体"/>
                <w:sz w:val="21"/>
                <w:szCs w:val="21"/>
              </w:rPr>
            </w:pPr>
          </w:p>
          <w:p w14:paraId="566B9E09">
            <w:pPr>
              <w:jc w:val="center"/>
              <w:rPr>
                <w:rFonts w:hint="eastAsia" w:ascii="宋体" w:hAnsi="宋体" w:eastAsia="宋体" w:cs="宋体"/>
                <w:sz w:val="21"/>
                <w:szCs w:val="21"/>
              </w:rPr>
            </w:pPr>
          </w:p>
          <w:p w14:paraId="0E05DB3D">
            <w:pPr>
              <w:jc w:val="center"/>
              <w:rPr>
                <w:rFonts w:hint="eastAsia" w:ascii="宋体" w:hAnsi="宋体" w:eastAsia="宋体" w:cs="宋体"/>
                <w:sz w:val="21"/>
                <w:szCs w:val="21"/>
              </w:rPr>
            </w:pPr>
          </w:p>
          <w:p w14:paraId="0C8A1B2C">
            <w:pPr>
              <w:jc w:val="center"/>
              <w:rPr>
                <w:rFonts w:hint="eastAsia" w:ascii="宋体" w:hAnsi="宋体" w:eastAsia="宋体" w:cs="宋体"/>
                <w:sz w:val="21"/>
                <w:szCs w:val="21"/>
              </w:rPr>
            </w:pPr>
          </w:p>
          <w:p w14:paraId="40F2CFA4">
            <w:pPr>
              <w:jc w:val="center"/>
              <w:rPr>
                <w:rFonts w:hint="eastAsia" w:ascii="宋体" w:hAnsi="宋体" w:eastAsia="宋体" w:cs="宋体"/>
                <w:sz w:val="21"/>
                <w:szCs w:val="21"/>
              </w:rPr>
            </w:pPr>
          </w:p>
          <w:p w14:paraId="0E1F5555">
            <w:pPr>
              <w:spacing w:line="241" w:lineRule="auto"/>
              <w:jc w:val="center"/>
              <w:rPr>
                <w:rFonts w:hint="eastAsia" w:ascii="宋体" w:hAnsi="宋体" w:eastAsia="宋体" w:cs="宋体"/>
                <w:sz w:val="21"/>
                <w:szCs w:val="21"/>
              </w:rPr>
            </w:pPr>
          </w:p>
          <w:p w14:paraId="47A63A03">
            <w:pPr>
              <w:pStyle w:val="135"/>
              <w:spacing w:before="46" w:line="187" w:lineRule="exact"/>
              <w:ind w:left="211"/>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Merge w:val="restart"/>
            <w:tcBorders>
              <w:bottom w:val="nil"/>
            </w:tcBorders>
            <w:vAlign w:val="center"/>
          </w:tcPr>
          <w:p w14:paraId="7895DB21">
            <w:pPr>
              <w:jc w:val="center"/>
              <w:rPr>
                <w:rFonts w:hint="eastAsia" w:ascii="宋体" w:hAnsi="宋体" w:eastAsia="宋体" w:cs="宋体"/>
                <w:sz w:val="21"/>
                <w:szCs w:val="21"/>
              </w:rPr>
            </w:pPr>
          </w:p>
        </w:tc>
      </w:tr>
      <w:tr w14:paraId="00867E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1" w:hRule="atLeast"/>
          <w:jc w:val="center"/>
        </w:trPr>
        <w:tc>
          <w:tcPr>
            <w:tcW w:w="1279" w:type="dxa"/>
            <w:vMerge w:val="continue"/>
            <w:tcBorders>
              <w:top w:val="nil"/>
              <w:bottom w:val="nil"/>
            </w:tcBorders>
            <w:vAlign w:val="center"/>
          </w:tcPr>
          <w:p w14:paraId="62B8534F">
            <w:pPr>
              <w:jc w:val="center"/>
              <w:rPr>
                <w:rFonts w:hint="eastAsia" w:ascii="宋体" w:hAnsi="宋体" w:eastAsia="宋体" w:cs="宋体"/>
                <w:sz w:val="21"/>
                <w:szCs w:val="21"/>
              </w:rPr>
            </w:pPr>
          </w:p>
        </w:tc>
        <w:tc>
          <w:tcPr>
            <w:tcW w:w="4649" w:type="dxa"/>
            <w:vAlign w:val="center"/>
          </w:tcPr>
          <w:p w14:paraId="55D62EE1">
            <w:pPr>
              <w:pStyle w:val="135"/>
              <w:spacing w:before="131" w:line="248" w:lineRule="auto"/>
              <w:ind w:left="24" w:right="41" w:firstLine="1"/>
              <w:jc w:val="center"/>
              <w:rPr>
                <w:rFonts w:hint="eastAsia" w:ascii="宋体" w:hAnsi="宋体" w:eastAsia="宋体" w:cs="宋体"/>
                <w:sz w:val="21"/>
                <w:szCs w:val="21"/>
              </w:rPr>
            </w:pPr>
            <w:r>
              <w:rPr>
                <w:rFonts w:hint="eastAsia" w:ascii="宋体" w:hAnsi="宋体" w:eastAsia="宋体" w:cs="宋体"/>
                <w:spacing w:val="9"/>
                <w:sz w:val="21"/>
                <w:szCs w:val="21"/>
              </w:rPr>
              <w:t>数据管理展示：通过图文或列表形式来展现系统的设备状态</w:t>
            </w:r>
            <w:r>
              <w:rPr>
                <w:rFonts w:hint="eastAsia" w:ascii="宋体" w:hAnsi="宋体" w:eastAsia="宋体" w:cs="宋体"/>
                <w:spacing w:val="8"/>
                <w:sz w:val="21"/>
                <w:szCs w:val="21"/>
              </w:rPr>
              <w:t xml:space="preserve"> </w:t>
            </w:r>
            <w:r>
              <w:rPr>
                <w:rFonts w:hint="eastAsia" w:ascii="宋体" w:hAnsi="宋体" w:eastAsia="宋体" w:cs="宋体"/>
                <w:spacing w:val="9"/>
                <w:sz w:val="21"/>
                <w:szCs w:val="21"/>
              </w:rPr>
              <w:t>信息，包括站点名称信息、无人机、机载计算机状态信息</w:t>
            </w:r>
          </w:p>
        </w:tc>
        <w:tc>
          <w:tcPr>
            <w:tcW w:w="636" w:type="dxa"/>
            <w:vMerge w:val="continue"/>
            <w:tcBorders>
              <w:top w:val="nil"/>
              <w:bottom w:val="nil"/>
            </w:tcBorders>
            <w:vAlign w:val="center"/>
          </w:tcPr>
          <w:p w14:paraId="122B704E">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74AF7D3B">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0C2B188E">
            <w:pPr>
              <w:jc w:val="center"/>
              <w:rPr>
                <w:rFonts w:hint="eastAsia" w:ascii="宋体" w:hAnsi="宋体" w:eastAsia="宋体" w:cs="宋体"/>
                <w:sz w:val="21"/>
                <w:szCs w:val="21"/>
              </w:rPr>
            </w:pPr>
          </w:p>
        </w:tc>
      </w:tr>
      <w:tr w14:paraId="65EDF5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2" w:hRule="atLeast"/>
          <w:jc w:val="center"/>
        </w:trPr>
        <w:tc>
          <w:tcPr>
            <w:tcW w:w="1279" w:type="dxa"/>
            <w:vMerge w:val="continue"/>
            <w:tcBorders>
              <w:top w:val="nil"/>
              <w:bottom w:val="nil"/>
            </w:tcBorders>
            <w:vAlign w:val="center"/>
          </w:tcPr>
          <w:p w14:paraId="5A7A1A65">
            <w:pPr>
              <w:jc w:val="center"/>
              <w:rPr>
                <w:rFonts w:hint="eastAsia" w:ascii="宋体" w:hAnsi="宋体" w:eastAsia="宋体" w:cs="宋体"/>
                <w:sz w:val="21"/>
                <w:szCs w:val="21"/>
              </w:rPr>
            </w:pPr>
          </w:p>
        </w:tc>
        <w:tc>
          <w:tcPr>
            <w:tcW w:w="4649" w:type="dxa"/>
            <w:vAlign w:val="center"/>
          </w:tcPr>
          <w:p w14:paraId="6EBE3A41">
            <w:pPr>
              <w:pStyle w:val="135"/>
              <w:spacing w:before="74" w:line="250" w:lineRule="auto"/>
              <w:ind w:left="23" w:right="41" w:firstLine="6"/>
              <w:jc w:val="center"/>
              <w:rPr>
                <w:rFonts w:hint="eastAsia" w:ascii="宋体" w:hAnsi="宋体" w:eastAsia="宋体" w:cs="宋体"/>
                <w:sz w:val="21"/>
                <w:szCs w:val="21"/>
              </w:rPr>
            </w:pPr>
            <w:r>
              <w:rPr>
                <w:rFonts w:hint="eastAsia" w:ascii="宋体" w:hAnsi="宋体" w:eastAsia="宋体" w:cs="宋体"/>
                <w:spacing w:val="9"/>
                <w:sz w:val="21"/>
                <w:szCs w:val="21"/>
              </w:rPr>
              <w:t>多维度展示：实时查看多维度多画面视频，包括无人机第一</w:t>
            </w:r>
            <w:r>
              <w:rPr>
                <w:rFonts w:hint="eastAsia" w:ascii="宋体" w:hAnsi="宋体" w:eastAsia="宋体" w:cs="宋体"/>
                <w:spacing w:val="3"/>
                <w:sz w:val="21"/>
                <w:szCs w:val="21"/>
              </w:rPr>
              <w:t xml:space="preserve"> </w:t>
            </w:r>
            <w:r>
              <w:rPr>
                <w:rFonts w:hint="eastAsia" w:ascii="宋体" w:hAnsi="宋体" w:eastAsia="宋体" w:cs="宋体"/>
                <w:spacing w:val="9"/>
                <w:sz w:val="21"/>
                <w:szCs w:val="21"/>
              </w:rPr>
              <w:t>视角视频、</w:t>
            </w:r>
            <w:r>
              <w:rPr>
                <w:rFonts w:hint="eastAsia" w:ascii="宋体" w:hAnsi="宋体" w:eastAsia="宋体" w:cs="宋体"/>
                <w:sz w:val="21"/>
                <w:szCs w:val="21"/>
              </w:rPr>
              <w:t>AI</w:t>
            </w:r>
            <w:r>
              <w:rPr>
                <w:rFonts w:hint="eastAsia" w:ascii="宋体" w:hAnsi="宋体" w:eastAsia="宋体" w:cs="宋体"/>
                <w:spacing w:val="9"/>
                <w:sz w:val="21"/>
                <w:szCs w:val="21"/>
              </w:rPr>
              <w:t>检测处理视频、</w:t>
            </w:r>
            <w:r>
              <w:rPr>
                <w:rFonts w:hint="eastAsia" w:ascii="宋体" w:hAnsi="宋体" w:eastAsia="宋体" w:cs="宋体"/>
                <w:sz w:val="21"/>
                <w:szCs w:val="21"/>
              </w:rPr>
              <w:t>GIS</w:t>
            </w:r>
            <w:r>
              <w:rPr>
                <w:rFonts w:hint="eastAsia" w:ascii="宋体" w:hAnsi="宋体" w:eastAsia="宋体" w:cs="宋体"/>
                <w:spacing w:val="9"/>
                <w:sz w:val="21"/>
                <w:szCs w:val="21"/>
              </w:rPr>
              <w:t>地图实时信息等。</w:t>
            </w:r>
            <w:r>
              <w:rPr>
                <w:rFonts w:hint="eastAsia" w:ascii="宋体" w:hAnsi="宋体" w:eastAsia="宋体" w:cs="宋体"/>
                <w:spacing w:val="-25"/>
                <w:sz w:val="21"/>
                <w:szCs w:val="21"/>
              </w:rPr>
              <w:t xml:space="preserve"> </w:t>
            </w:r>
            <w:r>
              <w:rPr>
                <w:rFonts w:hint="eastAsia" w:ascii="宋体" w:hAnsi="宋体" w:eastAsia="宋体" w:cs="宋体"/>
                <w:spacing w:val="9"/>
                <w:sz w:val="21"/>
                <w:szCs w:val="21"/>
              </w:rPr>
              <w:t>同时用</w:t>
            </w:r>
            <w:r>
              <w:rPr>
                <w:rFonts w:hint="eastAsia" w:ascii="宋体" w:hAnsi="宋体" w:eastAsia="宋体" w:cs="宋体"/>
                <w:sz w:val="21"/>
                <w:szCs w:val="21"/>
              </w:rPr>
              <w:t xml:space="preserve">  </w:t>
            </w:r>
            <w:r>
              <w:rPr>
                <w:rFonts w:hint="eastAsia" w:ascii="宋体" w:hAnsi="宋体" w:eastAsia="宋体" w:cs="宋体"/>
                <w:spacing w:val="9"/>
                <w:sz w:val="21"/>
                <w:szCs w:val="21"/>
              </w:rPr>
              <w:t>户根据需要将感兴趣的画面进行放大全屏浏览操</w:t>
            </w:r>
            <w:r>
              <w:rPr>
                <w:rFonts w:hint="eastAsia" w:ascii="宋体" w:hAnsi="宋体" w:eastAsia="宋体" w:cs="宋体"/>
                <w:spacing w:val="8"/>
                <w:sz w:val="21"/>
                <w:szCs w:val="21"/>
              </w:rPr>
              <w:t>作。</w:t>
            </w:r>
          </w:p>
        </w:tc>
        <w:tc>
          <w:tcPr>
            <w:tcW w:w="636" w:type="dxa"/>
            <w:vMerge w:val="continue"/>
            <w:tcBorders>
              <w:top w:val="nil"/>
              <w:bottom w:val="nil"/>
            </w:tcBorders>
            <w:vAlign w:val="center"/>
          </w:tcPr>
          <w:p w14:paraId="396E813B">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704D5E9A">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2FAC3CA5">
            <w:pPr>
              <w:jc w:val="center"/>
              <w:rPr>
                <w:rFonts w:hint="eastAsia" w:ascii="宋体" w:hAnsi="宋体" w:eastAsia="宋体" w:cs="宋体"/>
                <w:sz w:val="21"/>
                <w:szCs w:val="21"/>
              </w:rPr>
            </w:pPr>
          </w:p>
        </w:tc>
      </w:tr>
      <w:tr w14:paraId="581D6D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jc w:val="center"/>
        </w:trPr>
        <w:tc>
          <w:tcPr>
            <w:tcW w:w="1279" w:type="dxa"/>
            <w:vMerge w:val="continue"/>
            <w:tcBorders>
              <w:top w:val="nil"/>
              <w:bottom w:val="nil"/>
            </w:tcBorders>
            <w:vAlign w:val="center"/>
          </w:tcPr>
          <w:p w14:paraId="41C6A9B3">
            <w:pPr>
              <w:jc w:val="center"/>
              <w:rPr>
                <w:rFonts w:hint="eastAsia" w:ascii="宋体" w:hAnsi="宋体" w:eastAsia="宋体" w:cs="宋体"/>
                <w:sz w:val="21"/>
                <w:szCs w:val="21"/>
              </w:rPr>
            </w:pPr>
          </w:p>
        </w:tc>
        <w:tc>
          <w:tcPr>
            <w:tcW w:w="4649" w:type="dxa"/>
            <w:vAlign w:val="center"/>
          </w:tcPr>
          <w:p w14:paraId="41A703F8">
            <w:pPr>
              <w:pStyle w:val="135"/>
              <w:spacing w:before="123" w:line="250" w:lineRule="auto"/>
              <w:ind w:left="26" w:right="105" w:firstLine="1"/>
              <w:jc w:val="center"/>
              <w:rPr>
                <w:rFonts w:hint="eastAsia" w:ascii="宋体" w:hAnsi="宋体" w:eastAsia="宋体" w:cs="宋体"/>
                <w:sz w:val="21"/>
                <w:szCs w:val="21"/>
              </w:rPr>
            </w:pPr>
            <w:r>
              <w:rPr>
                <w:rFonts w:hint="eastAsia" w:ascii="宋体" w:hAnsi="宋体" w:eastAsia="宋体" w:cs="宋体"/>
                <w:spacing w:val="9"/>
                <w:sz w:val="21"/>
                <w:szCs w:val="21"/>
              </w:rPr>
              <w:t>飞行实时预警:支持在主界面弹窗实时显示预警信息，包含</w:t>
            </w:r>
            <w:r>
              <w:rPr>
                <w:rFonts w:hint="eastAsia" w:ascii="宋体" w:hAnsi="宋体" w:eastAsia="宋体" w:cs="宋体"/>
                <w:sz w:val="21"/>
                <w:szCs w:val="21"/>
              </w:rPr>
              <w:t xml:space="preserve"> </w:t>
            </w:r>
            <w:r>
              <w:rPr>
                <w:rFonts w:hint="eastAsia" w:ascii="宋体" w:hAnsi="宋体" w:eastAsia="宋体" w:cs="宋体"/>
                <w:spacing w:val="8"/>
                <w:sz w:val="21"/>
                <w:szCs w:val="21"/>
              </w:rPr>
              <w:t>故障等级、预警类型、发生时间、置信度等重要信息。</w:t>
            </w:r>
            <w:r>
              <w:rPr>
                <w:rFonts w:hint="eastAsia" w:ascii="宋体" w:hAnsi="宋体" w:eastAsia="宋体" w:cs="宋体"/>
                <w:spacing w:val="-29"/>
                <w:sz w:val="21"/>
                <w:szCs w:val="21"/>
              </w:rPr>
              <w:t xml:space="preserve"> </w:t>
            </w:r>
            <w:r>
              <w:rPr>
                <w:rFonts w:hint="eastAsia" w:ascii="宋体" w:hAnsi="宋体" w:eastAsia="宋体" w:cs="宋体"/>
                <w:spacing w:val="8"/>
                <w:sz w:val="21"/>
                <w:szCs w:val="21"/>
              </w:rPr>
              <w:t>同</w:t>
            </w:r>
            <w:r>
              <w:rPr>
                <w:rFonts w:hint="eastAsia" w:ascii="宋体" w:hAnsi="宋体" w:eastAsia="宋体" w:cs="宋体"/>
                <w:spacing w:val="9"/>
                <w:sz w:val="21"/>
                <w:szCs w:val="21"/>
              </w:rPr>
              <w:t>时，用户可以在平台右侧查看实时预警信息的详细</w:t>
            </w:r>
            <w:r>
              <w:rPr>
                <w:rFonts w:hint="eastAsia" w:ascii="宋体" w:hAnsi="宋体" w:eastAsia="宋体" w:cs="宋体"/>
                <w:spacing w:val="8"/>
                <w:sz w:val="21"/>
                <w:szCs w:val="21"/>
              </w:rPr>
              <w:t>内容。</w:t>
            </w:r>
          </w:p>
        </w:tc>
        <w:tc>
          <w:tcPr>
            <w:tcW w:w="636" w:type="dxa"/>
            <w:vMerge w:val="continue"/>
            <w:tcBorders>
              <w:top w:val="nil"/>
              <w:bottom w:val="nil"/>
            </w:tcBorders>
            <w:vAlign w:val="center"/>
          </w:tcPr>
          <w:p w14:paraId="1084724D">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0CFF2244">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72752C9B">
            <w:pPr>
              <w:jc w:val="center"/>
              <w:rPr>
                <w:rFonts w:hint="eastAsia" w:ascii="宋体" w:hAnsi="宋体" w:eastAsia="宋体" w:cs="宋体"/>
                <w:sz w:val="21"/>
                <w:szCs w:val="21"/>
              </w:rPr>
            </w:pPr>
          </w:p>
        </w:tc>
      </w:tr>
      <w:tr w14:paraId="016DF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3" w:hRule="atLeast"/>
          <w:jc w:val="center"/>
        </w:trPr>
        <w:tc>
          <w:tcPr>
            <w:tcW w:w="1279" w:type="dxa"/>
            <w:vMerge w:val="continue"/>
            <w:tcBorders>
              <w:top w:val="nil"/>
              <w:bottom w:val="nil"/>
            </w:tcBorders>
            <w:vAlign w:val="center"/>
          </w:tcPr>
          <w:p w14:paraId="06ECCAAD">
            <w:pPr>
              <w:jc w:val="center"/>
              <w:rPr>
                <w:rFonts w:hint="eastAsia" w:ascii="宋体" w:hAnsi="宋体" w:eastAsia="宋体" w:cs="宋体"/>
                <w:sz w:val="21"/>
                <w:szCs w:val="21"/>
              </w:rPr>
            </w:pPr>
          </w:p>
        </w:tc>
        <w:tc>
          <w:tcPr>
            <w:tcW w:w="4649" w:type="dxa"/>
            <w:vAlign w:val="center"/>
          </w:tcPr>
          <w:p w14:paraId="1AAD33CF">
            <w:pPr>
              <w:pStyle w:val="135"/>
              <w:spacing w:before="42" w:line="233" w:lineRule="auto"/>
              <w:ind w:left="24"/>
              <w:jc w:val="center"/>
              <w:rPr>
                <w:rFonts w:hint="eastAsia" w:ascii="宋体" w:hAnsi="宋体" w:eastAsia="宋体" w:cs="宋体"/>
                <w:sz w:val="21"/>
                <w:szCs w:val="21"/>
              </w:rPr>
            </w:pPr>
            <w:r>
              <w:rPr>
                <w:rFonts w:hint="eastAsia" w:ascii="宋体" w:hAnsi="宋体" w:eastAsia="宋体" w:cs="宋体"/>
                <w:spacing w:val="9"/>
                <w:sz w:val="21"/>
                <w:szCs w:val="21"/>
              </w:rPr>
              <w:t>检测报告自动输出:用户导入无人机拍摄的原始图片和视频，并自动上传至平台。平台会将上传后的数据进行检测处 理，并生成报告。用户可以在检测主界面查看检测结果和检</w:t>
            </w:r>
            <w:r>
              <w:rPr>
                <w:rFonts w:hint="eastAsia" w:ascii="宋体" w:hAnsi="宋体" w:eastAsia="宋体" w:cs="宋体"/>
                <w:spacing w:val="7"/>
                <w:sz w:val="21"/>
                <w:szCs w:val="21"/>
              </w:rPr>
              <w:t>测报告情况。</w:t>
            </w:r>
          </w:p>
        </w:tc>
        <w:tc>
          <w:tcPr>
            <w:tcW w:w="636" w:type="dxa"/>
            <w:vMerge w:val="continue"/>
            <w:tcBorders>
              <w:top w:val="nil"/>
              <w:bottom w:val="nil"/>
            </w:tcBorders>
            <w:vAlign w:val="center"/>
          </w:tcPr>
          <w:p w14:paraId="539FC981">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4710E280">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43802682">
            <w:pPr>
              <w:jc w:val="center"/>
              <w:rPr>
                <w:rFonts w:hint="eastAsia" w:ascii="宋体" w:hAnsi="宋体" w:eastAsia="宋体" w:cs="宋体"/>
                <w:sz w:val="21"/>
                <w:szCs w:val="21"/>
              </w:rPr>
            </w:pPr>
          </w:p>
        </w:tc>
      </w:tr>
      <w:tr w14:paraId="6D8F10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2" w:hRule="atLeast"/>
          <w:jc w:val="center"/>
        </w:trPr>
        <w:tc>
          <w:tcPr>
            <w:tcW w:w="1279" w:type="dxa"/>
            <w:vMerge w:val="continue"/>
            <w:tcBorders>
              <w:top w:val="nil"/>
              <w:bottom w:val="nil"/>
            </w:tcBorders>
            <w:vAlign w:val="center"/>
          </w:tcPr>
          <w:p w14:paraId="67F07CC6">
            <w:pPr>
              <w:jc w:val="center"/>
              <w:rPr>
                <w:rFonts w:hint="eastAsia" w:ascii="宋体" w:hAnsi="宋体" w:eastAsia="宋体" w:cs="宋体"/>
                <w:sz w:val="21"/>
                <w:szCs w:val="21"/>
              </w:rPr>
            </w:pPr>
          </w:p>
        </w:tc>
        <w:tc>
          <w:tcPr>
            <w:tcW w:w="4649" w:type="dxa"/>
            <w:vAlign w:val="center"/>
          </w:tcPr>
          <w:p w14:paraId="0EEB584D">
            <w:pPr>
              <w:pStyle w:val="135"/>
              <w:spacing w:before="41"/>
              <w:ind w:left="45" w:right="38" w:hanging="11"/>
              <w:jc w:val="center"/>
              <w:rPr>
                <w:rFonts w:hint="eastAsia" w:ascii="宋体" w:hAnsi="宋体" w:eastAsia="宋体" w:cs="宋体"/>
                <w:sz w:val="21"/>
                <w:szCs w:val="21"/>
              </w:rPr>
            </w:pPr>
            <w:r>
              <w:rPr>
                <w:rFonts w:hint="eastAsia" w:ascii="宋体" w:hAnsi="宋体" w:eastAsia="宋体" w:cs="宋体"/>
                <w:spacing w:val="9"/>
                <w:sz w:val="21"/>
                <w:szCs w:val="21"/>
              </w:rPr>
              <w:t>1.历史报告：巡检任务完成后将自动生成巡</w:t>
            </w:r>
            <w:r>
              <w:rPr>
                <w:rFonts w:hint="eastAsia" w:ascii="宋体" w:hAnsi="宋体" w:eastAsia="宋体" w:cs="宋体"/>
                <w:spacing w:val="8"/>
                <w:sz w:val="21"/>
                <w:szCs w:val="21"/>
              </w:rPr>
              <w:t>检报告，用户可</w:t>
            </w:r>
            <w:r>
              <w:rPr>
                <w:rFonts w:hint="eastAsia" w:ascii="宋体" w:hAnsi="宋体" w:eastAsia="宋体" w:cs="宋体"/>
                <w:sz w:val="21"/>
                <w:szCs w:val="21"/>
              </w:rPr>
              <w:t xml:space="preserve"> </w:t>
            </w:r>
            <w:r>
              <w:rPr>
                <w:rFonts w:hint="eastAsia" w:ascii="宋体" w:hAnsi="宋体" w:eastAsia="宋体" w:cs="宋体"/>
                <w:spacing w:val="8"/>
                <w:sz w:val="21"/>
                <w:szCs w:val="21"/>
              </w:rPr>
              <w:t>自行筛选报告类型后下载或在线查看</w:t>
            </w:r>
            <w:r>
              <w:rPr>
                <w:rFonts w:hint="eastAsia" w:ascii="宋体" w:hAnsi="宋体" w:eastAsia="宋体" w:cs="宋体"/>
                <w:sz w:val="21"/>
                <w:szCs w:val="21"/>
              </w:rPr>
              <w:t>AI</w:t>
            </w:r>
            <w:r>
              <w:rPr>
                <w:rFonts w:hint="eastAsia" w:ascii="宋体" w:hAnsi="宋体" w:eastAsia="宋体" w:cs="宋体"/>
                <w:spacing w:val="8"/>
                <w:sz w:val="21"/>
                <w:szCs w:val="21"/>
              </w:rPr>
              <w:t>检测报告</w:t>
            </w:r>
          </w:p>
          <w:p w14:paraId="136AAD68">
            <w:pPr>
              <w:pStyle w:val="135"/>
              <w:spacing w:before="12" w:line="241" w:lineRule="auto"/>
              <w:ind w:left="25" w:right="38"/>
              <w:jc w:val="center"/>
              <w:rPr>
                <w:rFonts w:hint="eastAsia" w:ascii="宋体" w:hAnsi="宋体" w:eastAsia="宋体" w:cs="宋体"/>
                <w:sz w:val="21"/>
                <w:szCs w:val="21"/>
              </w:rPr>
            </w:pPr>
            <w:r>
              <w:rPr>
                <w:rFonts w:hint="eastAsia" w:ascii="宋体" w:hAnsi="宋体" w:eastAsia="宋体" w:cs="宋体"/>
                <w:spacing w:val="9"/>
                <w:sz w:val="21"/>
                <w:szCs w:val="21"/>
              </w:rPr>
              <w:t>2.历史预警：在执行巡检任务中实时弹出的预警信息将由历</w:t>
            </w:r>
            <w:r>
              <w:rPr>
                <w:rFonts w:hint="eastAsia" w:ascii="宋体" w:hAnsi="宋体" w:eastAsia="宋体" w:cs="宋体"/>
                <w:spacing w:val="1"/>
                <w:sz w:val="21"/>
                <w:szCs w:val="21"/>
              </w:rPr>
              <w:t xml:space="preserve"> </w:t>
            </w:r>
            <w:r>
              <w:rPr>
                <w:rFonts w:hint="eastAsia" w:ascii="宋体" w:hAnsi="宋体" w:eastAsia="宋体" w:cs="宋体"/>
                <w:spacing w:val="9"/>
                <w:sz w:val="21"/>
                <w:szCs w:val="21"/>
              </w:rPr>
              <w:t>史预警收集，并进行告警等级分类，用户可对巡检任务的预</w:t>
            </w:r>
            <w:r>
              <w:rPr>
                <w:rFonts w:hint="eastAsia" w:ascii="宋体" w:hAnsi="宋体" w:eastAsia="宋体" w:cs="宋体"/>
                <w:spacing w:val="7"/>
                <w:sz w:val="21"/>
                <w:szCs w:val="21"/>
              </w:rPr>
              <w:t xml:space="preserve"> </w:t>
            </w:r>
            <w:r>
              <w:rPr>
                <w:rFonts w:hint="eastAsia" w:ascii="宋体" w:hAnsi="宋体" w:eastAsia="宋体" w:cs="宋体"/>
                <w:spacing w:val="8"/>
                <w:sz w:val="21"/>
                <w:szCs w:val="21"/>
              </w:rPr>
              <w:t xml:space="preserve">警信息进行 </w:t>
            </w:r>
            <w:r>
              <w:rPr>
                <w:rFonts w:hint="eastAsia" w:ascii="宋体" w:hAnsi="宋体" w:eastAsia="宋体" w:cs="宋体"/>
                <w:sz w:val="21"/>
                <w:szCs w:val="21"/>
              </w:rPr>
              <w:t>AI</w:t>
            </w:r>
            <w:r>
              <w:rPr>
                <w:rFonts w:hint="eastAsia" w:ascii="宋体" w:hAnsi="宋体" w:eastAsia="宋体" w:cs="宋体"/>
                <w:spacing w:val="8"/>
                <w:sz w:val="21"/>
                <w:szCs w:val="21"/>
              </w:rPr>
              <w:t>类别筛选后的人工复查、批量删除、</w:t>
            </w:r>
            <w:r>
              <w:rPr>
                <w:rFonts w:hint="eastAsia" w:ascii="宋体" w:hAnsi="宋体" w:eastAsia="宋体" w:cs="宋体"/>
                <w:spacing w:val="-21"/>
                <w:sz w:val="21"/>
                <w:szCs w:val="21"/>
              </w:rPr>
              <w:t xml:space="preserve"> </w:t>
            </w:r>
            <w:r>
              <w:rPr>
                <w:rFonts w:hint="eastAsia" w:ascii="宋体" w:hAnsi="宋体" w:eastAsia="宋体" w:cs="宋体"/>
                <w:spacing w:val="8"/>
                <w:sz w:val="21"/>
                <w:szCs w:val="21"/>
              </w:rPr>
              <w:t>图片合</w:t>
            </w:r>
            <w:r>
              <w:rPr>
                <w:rFonts w:hint="eastAsia" w:ascii="宋体" w:hAnsi="宋体" w:eastAsia="宋体" w:cs="宋体"/>
                <w:spacing w:val="6"/>
                <w:sz w:val="21"/>
                <w:szCs w:val="21"/>
              </w:rPr>
              <w:t>并等操作；</w:t>
            </w:r>
          </w:p>
        </w:tc>
        <w:tc>
          <w:tcPr>
            <w:tcW w:w="636" w:type="dxa"/>
            <w:vMerge w:val="continue"/>
            <w:tcBorders>
              <w:top w:val="nil"/>
              <w:bottom w:val="nil"/>
            </w:tcBorders>
            <w:vAlign w:val="center"/>
          </w:tcPr>
          <w:p w14:paraId="265837DC">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24E7C25B">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4923E831">
            <w:pPr>
              <w:jc w:val="center"/>
              <w:rPr>
                <w:rFonts w:hint="eastAsia" w:ascii="宋体" w:hAnsi="宋体" w:eastAsia="宋体" w:cs="宋体"/>
                <w:sz w:val="21"/>
                <w:szCs w:val="21"/>
              </w:rPr>
            </w:pPr>
          </w:p>
        </w:tc>
      </w:tr>
      <w:tr w14:paraId="452674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5" w:hRule="atLeast"/>
          <w:jc w:val="center"/>
        </w:trPr>
        <w:tc>
          <w:tcPr>
            <w:tcW w:w="1279" w:type="dxa"/>
            <w:vMerge w:val="continue"/>
            <w:tcBorders>
              <w:top w:val="nil"/>
              <w:bottom w:val="nil"/>
            </w:tcBorders>
            <w:vAlign w:val="center"/>
          </w:tcPr>
          <w:p w14:paraId="2466A8F6">
            <w:pPr>
              <w:jc w:val="center"/>
              <w:rPr>
                <w:rFonts w:hint="eastAsia" w:ascii="宋体" w:hAnsi="宋体" w:eastAsia="宋体" w:cs="宋体"/>
                <w:sz w:val="21"/>
                <w:szCs w:val="21"/>
              </w:rPr>
            </w:pPr>
          </w:p>
        </w:tc>
        <w:tc>
          <w:tcPr>
            <w:tcW w:w="4649" w:type="dxa"/>
            <w:vAlign w:val="center"/>
          </w:tcPr>
          <w:p w14:paraId="75B77376">
            <w:pPr>
              <w:pStyle w:val="135"/>
              <w:spacing w:before="47" w:line="245" w:lineRule="auto"/>
              <w:ind w:left="23" w:right="38" w:firstLine="3"/>
              <w:jc w:val="center"/>
              <w:rPr>
                <w:rFonts w:hint="eastAsia" w:ascii="宋体" w:hAnsi="宋体" w:eastAsia="宋体" w:cs="宋体"/>
                <w:sz w:val="21"/>
                <w:szCs w:val="21"/>
              </w:rPr>
            </w:pPr>
            <w:r>
              <w:rPr>
                <w:rFonts w:hint="eastAsia" w:ascii="宋体" w:hAnsi="宋体" w:eastAsia="宋体" w:cs="宋体"/>
                <w:spacing w:val="8"/>
                <w:sz w:val="21"/>
                <w:szCs w:val="21"/>
              </w:rPr>
              <w:t>系统部署</w:t>
            </w:r>
            <w:r>
              <w:rPr>
                <w:rFonts w:hint="eastAsia" w:ascii="宋体" w:hAnsi="宋体" w:eastAsia="宋体" w:cs="宋体"/>
                <w:spacing w:val="-36"/>
                <w:sz w:val="21"/>
                <w:szCs w:val="21"/>
              </w:rPr>
              <w:t xml:space="preserve"> </w:t>
            </w:r>
            <w:r>
              <w:rPr>
                <w:rFonts w:hint="eastAsia" w:ascii="宋体" w:hAnsi="宋体" w:eastAsia="宋体" w:cs="宋体"/>
                <w:spacing w:val="8"/>
                <w:sz w:val="21"/>
                <w:szCs w:val="21"/>
              </w:rPr>
              <w:t>:1.支持本地化/私有化部署，保障数据</w:t>
            </w:r>
            <w:r>
              <w:rPr>
                <w:rFonts w:hint="eastAsia" w:ascii="宋体" w:hAnsi="宋体" w:eastAsia="宋体" w:cs="宋体"/>
                <w:spacing w:val="7"/>
                <w:sz w:val="21"/>
                <w:szCs w:val="21"/>
              </w:rPr>
              <w:t>安全；操作</w:t>
            </w:r>
            <w:r>
              <w:rPr>
                <w:rFonts w:hint="eastAsia" w:ascii="宋体" w:hAnsi="宋体" w:eastAsia="宋体" w:cs="宋体"/>
                <w:sz w:val="21"/>
                <w:szCs w:val="21"/>
              </w:rPr>
              <w:t xml:space="preserve"> </w:t>
            </w:r>
            <w:r>
              <w:rPr>
                <w:rFonts w:hint="eastAsia" w:ascii="宋体" w:hAnsi="宋体" w:eastAsia="宋体" w:cs="宋体"/>
                <w:spacing w:val="10"/>
                <w:sz w:val="21"/>
                <w:szCs w:val="21"/>
              </w:rPr>
              <w:t>终端不受操作系统限制，提供</w:t>
            </w:r>
            <w:r>
              <w:rPr>
                <w:rFonts w:hint="eastAsia" w:ascii="宋体" w:hAnsi="宋体" w:eastAsia="宋体" w:cs="宋体"/>
                <w:sz w:val="21"/>
                <w:szCs w:val="21"/>
              </w:rPr>
              <w:t>Web</w:t>
            </w:r>
            <w:r>
              <w:rPr>
                <w:rFonts w:hint="eastAsia" w:ascii="宋体" w:hAnsi="宋体" w:eastAsia="宋体" w:cs="宋体"/>
                <w:spacing w:val="10"/>
                <w:sz w:val="21"/>
                <w:szCs w:val="21"/>
              </w:rPr>
              <w:t>/</w:t>
            </w:r>
            <w:r>
              <w:rPr>
                <w:rFonts w:hint="eastAsia" w:ascii="宋体" w:hAnsi="宋体" w:eastAsia="宋体" w:cs="宋体"/>
                <w:sz w:val="21"/>
                <w:szCs w:val="21"/>
              </w:rPr>
              <w:t>Pad</w:t>
            </w:r>
            <w:r>
              <w:rPr>
                <w:rFonts w:hint="eastAsia" w:ascii="宋体" w:hAnsi="宋体" w:eastAsia="宋体" w:cs="宋体"/>
                <w:spacing w:val="10"/>
                <w:sz w:val="21"/>
                <w:szCs w:val="21"/>
              </w:rPr>
              <w:t>多种形式可视化调度</w:t>
            </w:r>
            <w:r>
              <w:rPr>
                <w:rFonts w:hint="eastAsia" w:ascii="宋体" w:hAnsi="宋体" w:eastAsia="宋体" w:cs="宋体"/>
                <w:spacing w:val="7"/>
                <w:sz w:val="21"/>
                <w:szCs w:val="21"/>
              </w:rPr>
              <w:t xml:space="preserve">  </w:t>
            </w:r>
            <w:r>
              <w:rPr>
                <w:rFonts w:hint="eastAsia" w:ascii="宋体" w:hAnsi="宋体" w:eastAsia="宋体" w:cs="宋体"/>
                <w:spacing w:val="9"/>
                <w:sz w:val="21"/>
                <w:szCs w:val="21"/>
              </w:rPr>
              <w:t>及管理2.提供永久的云端故障信息展示，管理功能；具备账</w:t>
            </w:r>
            <w:r>
              <w:rPr>
                <w:rFonts w:hint="eastAsia" w:ascii="宋体" w:hAnsi="宋体" w:eastAsia="宋体" w:cs="宋体"/>
                <w:spacing w:val="8"/>
                <w:sz w:val="21"/>
                <w:szCs w:val="21"/>
              </w:rPr>
              <w:t>号登录</w:t>
            </w:r>
          </w:p>
        </w:tc>
        <w:tc>
          <w:tcPr>
            <w:tcW w:w="636" w:type="dxa"/>
            <w:vMerge w:val="continue"/>
            <w:tcBorders>
              <w:top w:val="nil"/>
              <w:bottom w:val="nil"/>
            </w:tcBorders>
            <w:vAlign w:val="center"/>
          </w:tcPr>
          <w:p w14:paraId="752416DE">
            <w:pPr>
              <w:jc w:val="center"/>
              <w:rPr>
                <w:rFonts w:hint="eastAsia" w:ascii="宋体" w:hAnsi="宋体" w:eastAsia="宋体" w:cs="宋体"/>
                <w:sz w:val="21"/>
                <w:szCs w:val="21"/>
              </w:rPr>
            </w:pPr>
          </w:p>
        </w:tc>
        <w:tc>
          <w:tcPr>
            <w:tcW w:w="948" w:type="dxa"/>
            <w:vMerge w:val="continue"/>
            <w:tcBorders>
              <w:top w:val="nil"/>
              <w:bottom w:val="nil"/>
            </w:tcBorders>
            <w:vAlign w:val="center"/>
          </w:tcPr>
          <w:p w14:paraId="6AD30CD8">
            <w:pPr>
              <w:jc w:val="center"/>
              <w:rPr>
                <w:rFonts w:hint="eastAsia" w:ascii="宋体" w:hAnsi="宋体" w:eastAsia="宋体" w:cs="宋体"/>
                <w:sz w:val="21"/>
                <w:szCs w:val="21"/>
              </w:rPr>
            </w:pPr>
          </w:p>
        </w:tc>
        <w:tc>
          <w:tcPr>
            <w:tcW w:w="2335" w:type="dxa"/>
            <w:vMerge w:val="continue"/>
            <w:tcBorders>
              <w:top w:val="nil"/>
              <w:bottom w:val="nil"/>
            </w:tcBorders>
            <w:vAlign w:val="center"/>
          </w:tcPr>
          <w:p w14:paraId="5B34C11D">
            <w:pPr>
              <w:jc w:val="center"/>
              <w:rPr>
                <w:rFonts w:hint="eastAsia" w:ascii="宋体" w:hAnsi="宋体" w:eastAsia="宋体" w:cs="宋体"/>
                <w:sz w:val="21"/>
                <w:szCs w:val="21"/>
              </w:rPr>
            </w:pPr>
          </w:p>
        </w:tc>
      </w:tr>
      <w:tr w14:paraId="727A3E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jc w:val="center"/>
        </w:trPr>
        <w:tc>
          <w:tcPr>
            <w:tcW w:w="1279" w:type="dxa"/>
            <w:vMerge w:val="continue"/>
            <w:tcBorders>
              <w:top w:val="nil"/>
            </w:tcBorders>
            <w:vAlign w:val="center"/>
          </w:tcPr>
          <w:p w14:paraId="13D0531C">
            <w:pPr>
              <w:jc w:val="center"/>
              <w:rPr>
                <w:rFonts w:hint="eastAsia" w:ascii="宋体" w:hAnsi="宋体" w:eastAsia="宋体" w:cs="宋体"/>
                <w:sz w:val="21"/>
                <w:szCs w:val="21"/>
              </w:rPr>
            </w:pPr>
          </w:p>
        </w:tc>
        <w:tc>
          <w:tcPr>
            <w:tcW w:w="4649" w:type="dxa"/>
            <w:vAlign w:val="center"/>
          </w:tcPr>
          <w:p w14:paraId="09E6C5C3">
            <w:pPr>
              <w:pStyle w:val="135"/>
              <w:spacing w:before="70" w:line="249" w:lineRule="auto"/>
              <w:ind w:left="24" w:right="102"/>
              <w:jc w:val="center"/>
              <w:rPr>
                <w:rFonts w:hint="eastAsia" w:ascii="宋体" w:hAnsi="宋体" w:eastAsia="宋体" w:cs="宋体"/>
                <w:sz w:val="21"/>
                <w:szCs w:val="21"/>
              </w:rPr>
            </w:pPr>
            <w:r>
              <w:rPr>
                <w:rFonts w:hint="eastAsia" w:ascii="宋体" w:hAnsi="宋体" w:eastAsia="宋体" w:cs="宋体"/>
                <w:spacing w:val="10"/>
                <w:sz w:val="21"/>
                <w:szCs w:val="21"/>
              </w:rPr>
              <w:t>移动</w:t>
            </w:r>
            <w:r>
              <w:rPr>
                <w:rFonts w:hint="eastAsia" w:ascii="宋体" w:hAnsi="宋体" w:eastAsia="宋体" w:cs="宋体"/>
                <w:sz w:val="21"/>
                <w:szCs w:val="21"/>
              </w:rPr>
              <w:t>APP</w:t>
            </w:r>
            <w:r>
              <w:rPr>
                <w:rFonts w:hint="eastAsia" w:ascii="宋体" w:hAnsi="宋体" w:eastAsia="宋体" w:cs="宋体"/>
                <w:spacing w:val="10"/>
                <w:sz w:val="21"/>
                <w:szCs w:val="21"/>
              </w:rPr>
              <w:t>：具备自动账号登录、任务接收、飞行控制、任务</w:t>
            </w:r>
            <w:r>
              <w:rPr>
                <w:rFonts w:hint="eastAsia" w:ascii="宋体" w:hAnsi="宋体" w:eastAsia="宋体" w:cs="宋体"/>
                <w:spacing w:val="8"/>
                <w:sz w:val="21"/>
                <w:szCs w:val="21"/>
              </w:rPr>
              <w:t>数据上传等功能</w:t>
            </w:r>
          </w:p>
        </w:tc>
        <w:tc>
          <w:tcPr>
            <w:tcW w:w="636" w:type="dxa"/>
            <w:vMerge w:val="continue"/>
            <w:tcBorders>
              <w:top w:val="nil"/>
            </w:tcBorders>
            <w:vAlign w:val="center"/>
          </w:tcPr>
          <w:p w14:paraId="745111C7">
            <w:pPr>
              <w:jc w:val="center"/>
              <w:rPr>
                <w:rFonts w:hint="eastAsia" w:ascii="宋体" w:hAnsi="宋体" w:eastAsia="宋体" w:cs="宋体"/>
                <w:sz w:val="21"/>
                <w:szCs w:val="21"/>
              </w:rPr>
            </w:pPr>
          </w:p>
        </w:tc>
        <w:tc>
          <w:tcPr>
            <w:tcW w:w="948" w:type="dxa"/>
            <w:vMerge w:val="continue"/>
            <w:tcBorders>
              <w:top w:val="nil"/>
            </w:tcBorders>
            <w:vAlign w:val="center"/>
          </w:tcPr>
          <w:p w14:paraId="00316A37">
            <w:pPr>
              <w:jc w:val="center"/>
              <w:rPr>
                <w:rFonts w:hint="eastAsia" w:ascii="宋体" w:hAnsi="宋体" w:eastAsia="宋体" w:cs="宋体"/>
                <w:sz w:val="21"/>
                <w:szCs w:val="21"/>
              </w:rPr>
            </w:pPr>
          </w:p>
        </w:tc>
        <w:tc>
          <w:tcPr>
            <w:tcW w:w="2335" w:type="dxa"/>
            <w:vMerge w:val="continue"/>
            <w:tcBorders>
              <w:top w:val="nil"/>
            </w:tcBorders>
            <w:vAlign w:val="center"/>
          </w:tcPr>
          <w:p w14:paraId="6863D3A0">
            <w:pPr>
              <w:jc w:val="center"/>
              <w:rPr>
                <w:rFonts w:hint="eastAsia" w:ascii="宋体" w:hAnsi="宋体" w:eastAsia="宋体" w:cs="宋体"/>
                <w:sz w:val="21"/>
                <w:szCs w:val="21"/>
              </w:rPr>
            </w:pPr>
          </w:p>
        </w:tc>
      </w:tr>
      <w:tr w14:paraId="12351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2" w:hRule="atLeast"/>
          <w:jc w:val="center"/>
        </w:trPr>
        <w:tc>
          <w:tcPr>
            <w:tcW w:w="1279" w:type="dxa"/>
            <w:vAlign w:val="center"/>
          </w:tcPr>
          <w:p w14:paraId="7328276E">
            <w:pPr>
              <w:pStyle w:val="135"/>
              <w:spacing w:before="150" w:line="234" w:lineRule="auto"/>
              <w:jc w:val="center"/>
              <w:rPr>
                <w:rFonts w:hint="eastAsia" w:ascii="宋体" w:hAnsi="宋体" w:eastAsia="宋体" w:cs="宋体"/>
                <w:sz w:val="21"/>
                <w:szCs w:val="21"/>
              </w:rPr>
            </w:pPr>
            <w:r>
              <w:rPr>
                <w:rFonts w:hint="eastAsia" w:ascii="宋体" w:hAnsi="宋体" w:eastAsia="宋体" w:cs="宋体"/>
                <w:spacing w:val="5"/>
                <w:sz w:val="21"/>
                <w:szCs w:val="21"/>
              </w:rPr>
              <w:t>3.算法</w:t>
            </w:r>
          </w:p>
        </w:tc>
        <w:tc>
          <w:tcPr>
            <w:tcW w:w="4649" w:type="dxa"/>
            <w:vAlign w:val="center"/>
          </w:tcPr>
          <w:p w14:paraId="6818C80E">
            <w:pPr>
              <w:pStyle w:val="135"/>
              <w:spacing w:before="150" w:line="234" w:lineRule="auto"/>
              <w:jc w:val="center"/>
              <w:rPr>
                <w:rFonts w:hint="eastAsia" w:ascii="宋体" w:hAnsi="宋体" w:eastAsia="宋体" w:cs="宋体"/>
                <w:sz w:val="21"/>
                <w:szCs w:val="21"/>
              </w:rPr>
            </w:pPr>
            <w:r>
              <w:rPr>
                <w:rFonts w:hint="eastAsia" w:ascii="宋体" w:hAnsi="宋体" w:eastAsia="宋体" w:cs="宋体"/>
                <w:spacing w:val="9"/>
                <w:sz w:val="21"/>
                <w:szCs w:val="21"/>
              </w:rPr>
              <w:t>施工车辆，管道破损，偷盗</w:t>
            </w:r>
          </w:p>
        </w:tc>
        <w:tc>
          <w:tcPr>
            <w:tcW w:w="636" w:type="dxa"/>
            <w:vAlign w:val="center"/>
          </w:tcPr>
          <w:p w14:paraId="51CBBF4C">
            <w:pPr>
              <w:pStyle w:val="135"/>
              <w:spacing w:before="145" w:line="225" w:lineRule="auto"/>
              <w:jc w:val="center"/>
              <w:rPr>
                <w:rFonts w:hint="eastAsia" w:ascii="宋体" w:hAnsi="宋体" w:eastAsia="宋体" w:cs="宋体"/>
                <w:sz w:val="21"/>
                <w:szCs w:val="21"/>
              </w:rPr>
            </w:pPr>
            <w:r>
              <w:rPr>
                <w:rFonts w:hint="eastAsia" w:ascii="宋体" w:hAnsi="宋体" w:eastAsia="宋体" w:cs="宋体"/>
                <w:sz w:val="21"/>
                <w:szCs w:val="21"/>
              </w:rPr>
              <w:t>项</w:t>
            </w:r>
          </w:p>
        </w:tc>
        <w:tc>
          <w:tcPr>
            <w:tcW w:w="948" w:type="dxa"/>
            <w:vAlign w:val="center"/>
          </w:tcPr>
          <w:p w14:paraId="192C1E40">
            <w:pPr>
              <w:pStyle w:val="135"/>
              <w:spacing w:before="145" w:line="187"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Align w:val="center"/>
          </w:tcPr>
          <w:p w14:paraId="7CD8487B">
            <w:pPr>
              <w:jc w:val="center"/>
              <w:rPr>
                <w:rFonts w:hint="eastAsia" w:ascii="宋体" w:hAnsi="宋体" w:eastAsia="宋体" w:cs="宋体"/>
                <w:sz w:val="21"/>
                <w:szCs w:val="21"/>
              </w:rPr>
            </w:pPr>
          </w:p>
        </w:tc>
      </w:tr>
      <w:tr w14:paraId="15DE22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0" w:hRule="atLeast"/>
          <w:jc w:val="center"/>
        </w:trPr>
        <w:tc>
          <w:tcPr>
            <w:tcW w:w="1279" w:type="dxa"/>
            <w:vAlign w:val="center"/>
          </w:tcPr>
          <w:p w14:paraId="5FFE62FA">
            <w:pPr>
              <w:spacing w:line="426" w:lineRule="auto"/>
              <w:jc w:val="center"/>
              <w:rPr>
                <w:rFonts w:hint="eastAsia" w:ascii="宋体" w:hAnsi="宋体" w:eastAsia="宋体" w:cs="宋体"/>
                <w:sz w:val="21"/>
                <w:szCs w:val="21"/>
              </w:rPr>
            </w:pPr>
          </w:p>
          <w:p w14:paraId="6A50A09D">
            <w:pPr>
              <w:pStyle w:val="135"/>
              <w:spacing w:before="39" w:line="234" w:lineRule="auto"/>
              <w:ind w:left="172"/>
              <w:jc w:val="center"/>
              <w:rPr>
                <w:rFonts w:hint="eastAsia" w:ascii="宋体" w:hAnsi="宋体" w:eastAsia="宋体" w:cs="宋体"/>
                <w:sz w:val="21"/>
                <w:szCs w:val="21"/>
              </w:rPr>
            </w:pPr>
            <w:r>
              <w:rPr>
                <w:rFonts w:hint="eastAsia" w:ascii="宋体" w:hAnsi="宋体" w:eastAsia="宋体" w:cs="宋体"/>
                <w:spacing w:val="7"/>
                <w:sz w:val="21"/>
                <w:szCs w:val="21"/>
              </w:rPr>
              <w:t>4.服务器</w:t>
            </w:r>
          </w:p>
        </w:tc>
        <w:tc>
          <w:tcPr>
            <w:tcW w:w="4649" w:type="dxa"/>
            <w:vAlign w:val="center"/>
          </w:tcPr>
          <w:p w14:paraId="1EC4062D">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CPU &gt;=32个逻辑核心 英特尔处理器（x86架构）GPU 英伟达显卡，型号看下面 </w:t>
            </w:r>
          </w:p>
          <w:p w14:paraId="169E67D1">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内存 &gt;=64G（如果开多个引擎，多台无人机同时飞的话可适当增加） </w:t>
            </w:r>
          </w:p>
          <w:p w14:paraId="1E8C0EE7">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存储 &gt;=2T(推荐固态)，如果数据量比较大可适当增加操作系ubuntu20.04-desktop </w:t>
            </w:r>
          </w:p>
          <w:p w14:paraId="143E9329">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 推荐消费级游戏显卡（GeForce）：NVIDIA GeForce RTX 4090（4090D）、NVIDIA </w:t>
            </w:r>
          </w:p>
          <w:p w14:paraId="056E5B52">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GeForce RTX 4080-16G、NVIDIA GeForce RTX 3090 Ti-24G、NVIDIA GeForce RTX4070 Ti Super-16G </w:t>
            </w:r>
          </w:p>
          <w:p w14:paraId="146D5E39">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 xml:space="preserve">- 推荐专业级图形显卡（Quadro）：NVIDIA RTX A5000（24G）、NVIDIA RTX A6000 </w:t>
            </w:r>
          </w:p>
          <w:p w14:paraId="12BEDFEE">
            <w:pPr>
              <w:keepNext w:val="0"/>
              <w:keepLines w:val="0"/>
              <w:widowControl/>
              <w:suppressLineNumbers w:val="0"/>
              <w:jc w:val="left"/>
              <w:rPr>
                <w:sz w:val="21"/>
                <w:szCs w:val="21"/>
              </w:rPr>
            </w:pPr>
            <w:r>
              <w:rPr>
                <w:rFonts w:hint="eastAsia" w:ascii="宋体" w:hAnsi="宋体" w:eastAsia="宋体" w:cs="宋体"/>
                <w:color w:val="000000"/>
                <w:kern w:val="0"/>
                <w:sz w:val="21"/>
                <w:szCs w:val="21"/>
                <w:lang w:val="en-US" w:eastAsia="zh-CN" w:bidi="ar"/>
              </w:rPr>
              <w:t>（48G）、NVIDIA Tesla T4-16G</w:t>
            </w:r>
          </w:p>
          <w:p w14:paraId="34F5DCFE">
            <w:pPr>
              <w:pStyle w:val="135"/>
              <w:spacing w:before="11" w:line="107" w:lineRule="exact"/>
              <w:ind w:left="1122"/>
              <w:jc w:val="center"/>
              <w:rPr>
                <w:rFonts w:hint="eastAsia" w:ascii="宋体" w:hAnsi="宋体" w:eastAsia="宋体" w:cs="宋体"/>
                <w:sz w:val="21"/>
                <w:szCs w:val="21"/>
              </w:rPr>
            </w:pPr>
          </w:p>
        </w:tc>
        <w:tc>
          <w:tcPr>
            <w:tcW w:w="636" w:type="dxa"/>
            <w:vAlign w:val="center"/>
          </w:tcPr>
          <w:p w14:paraId="3DB67E74">
            <w:pPr>
              <w:spacing w:line="411" w:lineRule="auto"/>
              <w:jc w:val="center"/>
              <w:rPr>
                <w:rFonts w:hint="eastAsia" w:ascii="宋体" w:hAnsi="宋体" w:eastAsia="宋体" w:cs="宋体"/>
                <w:sz w:val="21"/>
                <w:szCs w:val="21"/>
              </w:rPr>
            </w:pPr>
          </w:p>
          <w:p w14:paraId="23D0B4DB">
            <w:pPr>
              <w:pStyle w:val="135"/>
              <w:spacing w:before="46" w:line="227" w:lineRule="auto"/>
              <w:jc w:val="center"/>
              <w:rPr>
                <w:rFonts w:hint="eastAsia" w:ascii="宋体" w:hAnsi="宋体" w:eastAsia="宋体" w:cs="宋体"/>
                <w:sz w:val="21"/>
                <w:szCs w:val="21"/>
              </w:rPr>
            </w:pPr>
            <w:r>
              <w:rPr>
                <w:rFonts w:hint="eastAsia" w:ascii="宋体" w:hAnsi="宋体" w:eastAsia="宋体" w:cs="宋体"/>
                <w:sz w:val="21"/>
                <w:szCs w:val="21"/>
              </w:rPr>
              <w:t>台</w:t>
            </w:r>
          </w:p>
        </w:tc>
        <w:tc>
          <w:tcPr>
            <w:tcW w:w="948" w:type="dxa"/>
            <w:vAlign w:val="center"/>
          </w:tcPr>
          <w:p w14:paraId="393CCFC0">
            <w:pPr>
              <w:spacing w:line="412" w:lineRule="auto"/>
              <w:jc w:val="center"/>
              <w:rPr>
                <w:rFonts w:hint="eastAsia" w:ascii="宋体" w:hAnsi="宋体" w:eastAsia="宋体" w:cs="宋体"/>
                <w:sz w:val="21"/>
                <w:szCs w:val="21"/>
              </w:rPr>
            </w:pPr>
          </w:p>
          <w:p w14:paraId="59A8D980">
            <w:pPr>
              <w:pStyle w:val="135"/>
              <w:spacing w:before="45" w:line="187"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Align w:val="center"/>
          </w:tcPr>
          <w:p w14:paraId="529698C3">
            <w:pPr>
              <w:spacing w:line="412" w:lineRule="auto"/>
              <w:jc w:val="center"/>
              <w:rPr>
                <w:rFonts w:hint="eastAsia" w:ascii="宋体" w:hAnsi="宋体" w:eastAsia="宋体" w:cs="宋体"/>
                <w:sz w:val="21"/>
                <w:szCs w:val="21"/>
              </w:rPr>
            </w:pPr>
          </w:p>
          <w:p w14:paraId="528AE1EA">
            <w:pPr>
              <w:pStyle w:val="135"/>
              <w:spacing w:before="45" w:line="224" w:lineRule="auto"/>
              <w:jc w:val="center"/>
              <w:rPr>
                <w:rFonts w:hint="eastAsia" w:ascii="宋体" w:hAnsi="宋体" w:eastAsia="宋体" w:cs="宋体"/>
                <w:sz w:val="21"/>
                <w:szCs w:val="21"/>
              </w:rPr>
            </w:pPr>
            <w:r>
              <w:rPr>
                <w:rFonts w:hint="eastAsia" w:ascii="宋体" w:hAnsi="宋体" w:eastAsia="宋体" w:cs="宋体"/>
                <w:spacing w:val="2"/>
                <w:sz w:val="21"/>
                <w:szCs w:val="21"/>
              </w:rPr>
              <w:t>客户可按配置自行提供</w:t>
            </w:r>
          </w:p>
        </w:tc>
      </w:tr>
      <w:tr w14:paraId="2D3C59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7" w:hRule="atLeast"/>
          <w:jc w:val="center"/>
        </w:trPr>
        <w:tc>
          <w:tcPr>
            <w:tcW w:w="1279" w:type="dxa"/>
            <w:vMerge w:val="restart"/>
            <w:tcBorders>
              <w:bottom w:val="nil"/>
            </w:tcBorders>
            <w:vAlign w:val="center"/>
          </w:tcPr>
          <w:p w14:paraId="0A8854D7">
            <w:pPr>
              <w:spacing w:line="349" w:lineRule="auto"/>
              <w:jc w:val="center"/>
              <w:rPr>
                <w:rFonts w:hint="eastAsia" w:ascii="宋体" w:hAnsi="宋体" w:eastAsia="宋体" w:cs="宋体"/>
                <w:sz w:val="21"/>
                <w:szCs w:val="21"/>
              </w:rPr>
            </w:pPr>
          </w:p>
          <w:p w14:paraId="0BB999AC">
            <w:pPr>
              <w:pStyle w:val="135"/>
              <w:spacing w:before="39" w:line="234" w:lineRule="auto"/>
              <w:ind w:left="110"/>
              <w:jc w:val="center"/>
              <w:rPr>
                <w:rFonts w:hint="eastAsia" w:ascii="宋体" w:hAnsi="宋体" w:eastAsia="宋体" w:cs="宋体"/>
                <w:sz w:val="21"/>
                <w:szCs w:val="21"/>
              </w:rPr>
            </w:pPr>
            <w:r>
              <w:rPr>
                <w:rFonts w:hint="eastAsia" w:ascii="宋体" w:hAnsi="宋体" w:eastAsia="宋体" w:cs="宋体"/>
                <w:spacing w:val="7"/>
                <w:sz w:val="21"/>
                <w:szCs w:val="21"/>
              </w:rPr>
              <w:t>5.其他服务</w:t>
            </w:r>
          </w:p>
        </w:tc>
        <w:tc>
          <w:tcPr>
            <w:tcW w:w="4649" w:type="dxa"/>
            <w:vAlign w:val="center"/>
          </w:tcPr>
          <w:p w14:paraId="3D79D69F">
            <w:pPr>
              <w:pStyle w:val="135"/>
              <w:spacing w:before="94" w:line="236" w:lineRule="auto"/>
              <w:jc w:val="center"/>
              <w:rPr>
                <w:rFonts w:hint="eastAsia" w:ascii="宋体" w:hAnsi="宋体" w:eastAsia="宋体" w:cs="宋体"/>
                <w:sz w:val="21"/>
                <w:szCs w:val="21"/>
              </w:rPr>
            </w:pPr>
            <w:r>
              <w:rPr>
                <w:rFonts w:hint="eastAsia" w:ascii="宋体" w:hAnsi="宋体" w:eastAsia="宋体" w:cs="宋体"/>
                <w:spacing w:val="8"/>
                <w:sz w:val="21"/>
                <w:szCs w:val="21"/>
              </w:rPr>
              <w:t>接口对接</w:t>
            </w:r>
          </w:p>
        </w:tc>
        <w:tc>
          <w:tcPr>
            <w:tcW w:w="636" w:type="dxa"/>
            <w:vAlign w:val="center"/>
          </w:tcPr>
          <w:p w14:paraId="223064F6">
            <w:pPr>
              <w:pStyle w:val="135"/>
              <w:spacing w:before="94" w:line="235" w:lineRule="auto"/>
              <w:jc w:val="center"/>
              <w:rPr>
                <w:rFonts w:hint="eastAsia" w:ascii="宋体" w:hAnsi="宋体" w:eastAsia="宋体" w:cs="宋体"/>
                <w:sz w:val="21"/>
                <w:szCs w:val="21"/>
              </w:rPr>
            </w:pPr>
            <w:r>
              <w:rPr>
                <w:rFonts w:hint="eastAsia" w:ascii="宋体" w:hAnsi="宋体" w:eastAsia="宋体" w:cs="宋体"/>
                <w:spacing w:val="2"/>
                <w:sz w:val="21"/>
                <w:szCs w:val="21"/>
              </w:rPr>
              <w:t>项</w:t>
            </w:r>
          </w:p>
        </w:tc>
        <w:tc>
          <w:tcPr>
            <w:tcW w:w="948" w:type="dxa"/>
            <w:vAlign w:val="center"/>
          </w:tcPr>
          <w:p w14:paraId="3F7180FE">
            <w:pPr>
              <w:pStyle w:val="135"/>
              <w:spacing w:before="95" w:line="166"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Align w:val="center"/>
          </w:tcPr>
          <w:p w14:paraId="319C09BD">
            <w:pPr>
              <w:jc w:val="center"/>
              <w:rPr>
                <w:rFonts w:hint="eastAsia" w:ascii="宋体" w:hAnsi="宋体" w:eastAsia="宋体" w:cs="宋体"/>
                <w:sz w:val="21"/>
                <w:szCs w:val="21"/>
              </w:rPr>
            </w:pPr>
          </w:p>
        </w:tc>
      </w:tr>
      <w:tr w14:paraId="05EA9A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8" w:hRule="atLeast"/>
          <w:jc w:val="center"/>
        </w:trPr>
        <w:tc>
          <w:tcPr>
            <w:tcW w:w="1279" w:type="dxa"/>
            <w:vMerge w:val="continue"/>
            <w:tcBorders>
              <w:top w:val="nil"/>
              <w:bottom w:val="nil"/>
            </w:tcBorders>
            <w:vAlign w:val="center"/>
          </w:tcPr>
          <w:p w14:paraId="075512B5">
            <w:pPr>
              <w:jc w:val="center"/>
              <w:rPr>
                <w:rFonts w:hint="eastAsia" w:ascii="宋体" w:hAnsi="宋体" w:eastAsia="宋体" w:cs="宋体"/>
                <w:sz w:val="21"/>
                <w:szCs w:val="21"/>
              </w:rPr>
            </w:pPr>
          </w:p>
        </w:tc>
        <w:tc>
          <w:tcPr>
            <w:tcW w:w="4649" w:type="dxa"/>
            <w:vAlign w:val="center"/>
          </w:tcPr>
          <w:p w14:paraId="270CC65C">
            <w:pPr>
              <w:pStyle w:val="135"/>
              <w:spacing w:before="112" w:line="234" w:lineRule="auto"/>
              <w:jc w:val="center"/>
              <w:rPr>
                <w:rFonts w:hint="eastAsia" w:ascii="宋体" w:hAnsi="宋体" w:eastAsia="宋体" w:cs="宋体"/>
                <w:sz w:val="21"/>
                <w:szCs w:val="21"/>
              </w:rPr>
            </w:pPr>
            <w:r>
              <w:rPr>
                <w:rFonts w:hint="eastAsia" w:ascii="宋体" w:hAnsi="宋体" w:eastAsia="宋体" w:cs="宋体"/>
                <w:spacing w:val="8"/>
                <w:sz w:val="21"/>
                <w:szCs w:val="21"/>
              </w:rPr>
              <w:t>物流服务</w:t>
            </w:r>
          </w:p>
        </w:tc>
        <w:tc>
          <w:tcPr>
            <w:tcW w:w="636" w:type="dxa"/>
            <w:vAlign w:val="center"/>
          </w:tcPr>
          <w:p w14:paraId="6172F9B8">
            <w:pPr>
              <w:pStyle w:val="135"/>
              <w:spacing w:before="111" w:line="235" w:lineRule="auto"/>
              <w:jc w:val="center"/>
              <w:rPr>
                <w:rFonts w:hint="eastAsia" w:ascii="宋体" w:hAnsi="宋体" w:eastAsia="宋体" w:cs="宋体"/>
                <w:sz w:val="21"/>
                <w:szCs w:val="21"/>
              </w:rPr>
            </w:pPr>
            <w:r>
              <w:rPr>
                <w:rFonts w:hint="eastAsia" w:ascii="宋体" w:hAnsi="宋体" w:eastAsia="宋体" w:cs="宋体"/>
                <w:spacing w:val="2"/>
                <w:sz w:val="21"/>
                <w:szCs w:val="21"/>
              </w:rPr>
              <w:t>项</w:t>
            </w:r>
          </w:p>
        </w:tc>
        <w:tc>
          <w:tcPr>
            <w:tcW w:w="948" w:type="dxa"/>
            <w:vAlign w:val="center"/>
          </w:tcPr>
          <w:p w14:paraId="71146A17">
            <w:pPr>
              <w:pStyle w:val="135"/>
              <w:spacing w:before="112" w:line="166"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Align w:val="center"/>
          </w:tcPr>
          <w:p w14:paraId="5F093DC8">
            <w:pPr>
              <w:jc w:val="center"/>
              <w:rPr>
                <w:rFonts w:hint="eastAsia" w:ascii="宋体" w:hAnsi="宋体" w:eastAsia="宋体" w:cs="宋体"/>
                <w:sz w:val="21"/>
                <w:szCs w:val="21"/>
              </w:rPr>
            </w:pPr>
          </w:p>
        </w:tc>
      </w:tr>
      <w:tr w14:paraId="7AD7AE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39" w:hRule="atLeast"/>
          <w:jc w:val="center"/>
        </w:trPr>
        <w:tc>
          <w:tcPr>
            <w:tcW w:w="1279" w:type="dxa"/>
            <w:vMerge w:val="continue"/>
            <w:tcBorders>
              <w:top w:val="nil"/>
            </w:tcBorders>
            <w:vAlign w:val="center"/>
          </w:tcPr>
          <w:p w14:paraId="4F59C7BE">
            <w:pPr>
              <w:jc w:val="center"/>
              <w:rPr>
                <w:rFonts w:hint="eastAsia" w:ascii="宋体" w:hAnsi="宋体" w:eastAsia="宋体" w:cs="宋体"/>
                <w:sz w:val="21"/>
                <w:szCs w:val="21"/>
              </w:rPr>
            </w:pPr>
          </w:p>
        </w:tc>
        <w:tc>
          <w:tcPr>
            <w:tcW w:w="4649" w:type="dxa"/>
            <w:vAlign w:val="center"/>
          </w:tcPr>
          <w:p w14:paraId="45672FF1">
            <w:pPr>
              <w:pStyle w:val="135"/>
              <w:spacing w:before="66" w:line="235" w:lineRule="auto"/>
              <w:jc w:val="center"/>
              <w:rPr>
                <w:rFonts w:hint="eastAsia" w:ascii="宋体" w:hAnsi="宋体" w:eastAsia="宋体" w:cs="宋体"/>
                <w:sz w:val="21"/>
                <w:szCs w:val="21"/>
              </w:rPr>
            </w:pPr>
            <w:r>
              <w:rPr>
                <w:rFonts w:hint="eastAsia" w:ascii="宋体" w:hAnsi="宋体" w:eastAsia="宋体" w:cs="宋体"/>
                <w:spacing w:val="8"/>
                <w:sz w:val="21"/>
                <w:szCs w:val="21"/>
              </w:rPr>
              <w:t>安装培训调试</w:t>
            </w:r>
          </w:p>
        </w:tc>
        <w:tc>
          <w:tcPr>
            <w:tcW w:w="636" w:type="dxa"/>
            <w:vAlign w:val="center"/>
          </w:tcPr>
          <w:p w14:paraId="2816A9D2">
            <w:pPr>
              <w:pStyle w:val="135"/>
              <w:spacing w:before="66" w:line="235" w:lineRule="auto"/>
              <w:jc w:val="center"/>
              <w:rPr>
                <w:rFonts w:hint="eastAsia" w:ascii="宋体" w:hAnsi="宋体" w:eastAsia="宋体" w:cs="宋体"/>
                <w:sz w:val="21"/>
                <w:szCs w:val="21"/>
              </w:rPr>
            </w:pPr>
            <w:r>
              <w:rPr>
                <w:rFonts w:hint="eastAsia" w:ascii="宋体" w:hAnsi="宋体" w:eastAsia="宋体" w:cs="宋体"/>
                <w:spacing w:val="2"/>
                <w:sz w:val="21"/>
                <w:szCs w:val="21"/>
              </w:rPr>
              <w:t>项</w:t>
            </w:r>
          </w:p>
        </w:tc>
        <w:tc>
          <w:tcPr>
            <w:tcW w:w="948" w:type="dxa"/>
            <w:vAlign w:val="center"/>
          </w:tcPr>
          <w:p w14:paraId="6EAA5A7C">
            <w:pPr>
              <w:pStyle w:val="135"/>
              <w:spacing w:before="66" w:line="163" w:lineRule="exact"/>
              <w:jc w:val="center"/>
              <w:rPr>
                <w:rFonts w:hint="eastAsia" w:ascii="宋体" w:hAnsi="宋体" w:eastAsia="宋体" w:cs="宋体"/>
                <w:sz w:val="21"/>
                <w:szCs w:val="21"/>
              </w:rPr>
            </w:pPr>
            <w:r>
              <w:rPr>
                <w:rFonts w:hint="eastAsia" w:ascii="宋体" w:hAnsi="宋体" w:eastAsia="宋体" w:cs="宋体"/>
                <w:position w:val="1"/>
                <w:sz w:val="21"/>
                <w:szCs w:val="21"/>
              </w:rPr>
              <w:t>1</w:t>
            </w:r>
          </w:p>
        </w:tc>
        <w:tc>
          <w:tcPr>
            <w:tcW w:w="2335" w:type="dxa"/>
            <w:vAlign w:val="center"/>
          </w:tcPr>
          <w:p w14:paraId="353DA59D">
            <w:pPr>
              <w:spacing w:line="229" w:lineRule="exact"/>
              <w:jc w:val="center"/>
              <w:rPr>
                <w:rFonts w:hint="eastAsia" w:ascii="宋体" w:hAnsi="宋体" w:eastAsia="宋体" w:cs="宋体"/>
                <w:sz w:val="21"/>
                <w:szCs w:val="21"/>
              </w:rPr>
            </w:pPr>
          </w:p>
        </w:tc>
      </w:tr>
    </w:tbl>
    <w:p w14:paraId="72EFB2C2">
      <w:pPr>
        <w:spacing w:line="360" w:lineRule="auto"/>
        <w:ind w:firstLine="482" w:firstLineChars="200"/>
        <w:jc w:val="left"/>
        <w:rPr>
          <w:rFonts w:hint="eastAsia" w:ascii="宋体" w:hAnsi="宋体" w:cs="宋体"/>
          <w:b/>
          <w:color w:val="auto"/>
          <w:sz w:val="24"/>
          <w:highlight w:val="none"/>
        </w:rPr>
      </w:pPr>
      <w:r>
        <w:rPr>
          <w:rFonts w:hint="eastAsia" w:ascii="宋体" w:hAnsi="宋体" w:cs="宋体"/>
          <w:b/>
          <w:color w:val="auto"/>
          <w:sz w:val="24"/>
          <w:highlight w:val="none"/>
        </w:rPr>
        <w:br w:type="page"/>
      </w:r>
    </w:p>
    <w:p w14:paraId="292CEE13">
      <w:pPr>
        <w:spacing w:line="360" w:lineRule="auto"/>
        <w:jc w:val="center"/>
        <w:rPr>
          <w:rFonts w:hint="eastAsia" w:ascii="宋体" w:hAnsi="宋体" w:cs="宋体"/>
          <w:b/>
          <w:color w:val="auto"/>
          <w:sz w:val="32"/>
          <w:szCs w:val="32"/>
          <w:highlight w:val="none"/>
        </w:rPr>
        <w:sectPr>
          <w:headerReference r:id="rId10" w:type="default"/>
          <w:footerReference r:id="rId11" w:type="default"/>
          <w:pgSz w:w="11906" w:h="16838"/>
          <w:pgMar w:top="1134" w:right="1191" w:bottom="1100" w:left="1191" w:header="680" w:footer="567" w:gutter="284"/>
          <w:pgBorders>
            <w:top w:val="none" w:sz="0" w:space="0"/>
            <w:left w:val="none" w:sz="0" w:space="0"/>
            <w:bottom w:val="none" w:sz="0" w:space="0"/>
            <w:right w:val="none" w:sz="0" w:space="0"/>
          </w:pgBorders>
          <w:pgNumType w:fmt="decimal"/>
          <w:cols w:space="720" w:num="1"/>
          <w:docGrid w:type="lines" w:linePitch="312" w:charSpace="0"/>
        </w:sectPr>
      </w:pPr>
    </w:p>
    <w:p w14:paraId="005B3704">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cs="宋体"/>
          <w:b/>
          <w:color w:val="auto"/>
          <w:sz w:val="24"/>
          <w:szCs w:val="24"/>
          <w:highlight w:val="none"/>
        </w:rPr>
        <w:t>管道巡检方案要求：</w:t>
      </w:r>
      <w:r>
        <w:rPr>
          <w:rFonts w:hint="eastAsia" w:ascii="宋体" w:hAnsi="宋体" w:eastAsia="宋体" w:cs="宋体"/>
          <w:b/>
          <w:color w:val="auto"/>
          <w:sz w:val="24"/>
          <w:szCs w:val="24"/>
          <w:highlight w:val="none"/>
          <w:lang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365760</wp:posOffset>
            </wp:positionV>
            <wp:extent cx="9264650" cy="5212080"/>
            <wp:effectExtent l="0" t="0" r="1270" b="0"/>
            <wp:wrapNone/>
            <wp:docPr id="1" name="图片 1" descr="无人机管道巡检方案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无人机管道巡检方案_00"/>
                    <pic:cNvPicPr>
                      <a:picLocks noChangeAspect="1"/>
                    </pic:cNvPicPr>
                  </pic:nvPicPr>
                  <pic:blipFill>
                    <a:blip r:embed="rId17"/>
                    <a:stretch>
                      <a:fillRect/>
                    </a:stretch>
                  </pic:blipFill>
                  <pic:spPr>
                    <a:xfrm>
                      <a:off x="0" y="0"/>
                      <a:ext cx="9264650" cy="5212080"/>
                    </a:xfrm>
                    <a:prstGeom prst="rect">
                      <a:avLst/>
                    </a:prstGeom>
                  </pic:spPr>
                </pic:pic>
              </a:graphicData>
            </a:graphic>
          </wp:anchor>
        </w:drawing>
      </w:r>
    </w:p>
    <w:p w14:paraId="49C8AF20">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 name="图片 2" descr="无人机管道巡检方案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无人机管道巡检方案_01"/>
                    <pic:cNvPicPr>
                      <a:picLocks noChangeAspect="1"/>
                    </pic:cNvPicPr>
                  </pic:nvPicPr>
                  <pic:blipFill>
                    <a:blip r:embed="rId18"/>
                    <a:stretch>
                      <a:fillRect/>
                    </a:stretch>
                  </pic:blipFill>
                  <pic:spPr>
                    <a:xfrm>
                      <a:off x="0" y="0"/>
                      <a:ext cx="9264650" cy="5212080"/>
                    </a:xfrm>
                    <a:prstGeom prst="rect">
                      <a:avLst/>
                    </a:prstGeom>
                  </pic:spPr>
                </pic:pic>
              </a:graphicData>
            </a:graphic>
          </wp:inline>
        </w:drawing>
      </w:r>
    </w:p>
    <w:p w14:paraId="30AC497A">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9" name="图片 9" descr="无人机管道巡检方案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无人机管道巡检方案_02"/>
                    <pic:cNvPicPr>
                      <a:picLocks noChangeAspect="1"/>
                    </pic:cNvPicPr>
                  </pic:nvPicPr>
                  <pic:blipFill>
                    <a:blip r:embed="rId19"/>
                    <a:stretch>
                      <a:fillRect/>
                    </a:stretch>
                  </pic:blipFill>
                  <pic:spPr>
                    <a:xfrm>
                      <a:off x="0" y="0"/>
                      <a:ext cx="9264650" cy="5212080"/>
                    </a:xfrm>
                    <a:prstGeom prst="rect">
                      <a:avLst/>
                    </a:prstGeom>
                  </pic:spPr>
                </pic:pic>
              </a:graphicData>
            </a:graphic>
          </wp:inline>
        </w:drawing>
      </w:r>
    </w:p>
    <w:p w14:paraId="6006832C">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0" name="图片 10" descr="无人机管道巡检方案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无人机管道巡检方案_03"/>
                    <pic:cNvPicPr>
                      <a:picLocks noChangeAspect="1"/>
                    </pic:cNvPicPr>
                  </pic:nvPicPr>
                  <pic:blipFill>
                    <a:blip r:embed="rId20"/>
                    <a:stretch>
                      <a:fillRect/>
                    </a:stretch>
                  </pic:blipFill>
                  <pic:spPr>
                    <a:xfrm>
                      <a:off x="0" y="0"/>
                      <a:ext cx="9264650" cy="5212080"/>
                    </a:xfrm>
                    <a:prstGeom prst="rect">
                      <a:avLst/>
                    </a:prstGeom>
                  </pic:spPr>
                </pic:pic>
              </a:graphicData>
            </a:graphic>
          </wp:inline>
        </w:drawing>
      </w:r>
    </w:p>
    <w:p w14:paraId="03E4E494">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1" name="图片 11" descr="无人机管道巡检方案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无人机管道巡检方案_04"/>
                    <pic:cNvPicPr>
                      <a:picLocks noChangeAspect="1"/>
                    </pic:cNvPicPr>
                  </pic:nvPicPr>
                  <pic:blipFill>
                    <a:blip r:embed="rId21"/>
                    <a:stretch>
                      <a:fillRect/>
                    </a:stretch>
                  </pic:blipFill>
                  <pic:spPr>
                    <a:xfrm>
                      <a:off x="0" y="0"/>
                      <a:ext cx="9264650" cy="5212080"/>
                    </a:xfrm>
                    <a:prstGeom prst="rect">
                      <a:avLst/>
                    </a:prstGeom>
                  </pic:spPr>
                </pic:pic>
              </a:graphicData>
            </a:graphic>
          </wp:inline>
        </w:drawing>
      </w:r>
    </w:p>
    <w:p w14:paraId="4013820F">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2" name="图片 12" descr="无人机管道巡检方案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无人机管道巡检方案_05"/>
                    <pic:cNvPicPr>
                      <a:picLocks noChangeAspect="1"/>
                    </pic:cNvPicPr>
                  </pic:nvPicPr>
                  <pic:blipFill>
                    <a:blip r:embed="rId22"/>
                    <a:stretch>
                      <a:fillRect/>
                    </a:stretch>
                  </pic:blipFill>
                  <pic:spPr>
                    <a:xfrm>
                      <a:off x="0" y="0"/>
                      <a:ext cx="9264650" cy="5212080"/>
                    </a:xfrm>
                    <a:prstGeom prst="rect">
                      <a:avLst/>
                    </a:prstGeom>
                  </pic:spPr>
                </pic:pic>
              </a:graphicData>
            </a:graphic>
          </wp:inline>
        </w:drawing>
      </w:r>
    </w:p>
    <w:p w14:paraId="49BEFD05">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3" name="图片 13" descr="无人机管道巡检方案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无人机管道巡检方案_06"/>
                    <pic:cNvPicPr>
                      <a:picLocks noChangeAspect="1"/>
                    </pic:cNvPicPr>
                  </pic:nvPicPr>
                  <pic:blipFill>
                    <a:blip r:embed="rId23"/>
                    <a:stretch>
                      <a:fillRect/>
                    </a:stretch>
                  </pic:blipFill>
                  <pic:spPr>
                    <a:xfrm>
                      <a:off x="0" y="0"/>
                      <a:ext cx="9264650" cy="5212080"/>
                    </a:xfrm>
                    <a:prstGeom prst="rect">
                      <a:avLst/>
                    </a:prstGeom>
                  </pic:spPr>
                </pic:pic>
              </a:graphicData>
            </a:graphic>
          </wp:inline>
        </w:drawing>
      </w:r>
    </w:p>
    <w:p w14:paraId="08F3E135">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4" name="图片 14" descr="无人机管道巡检方案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无人机管道巡检方案_07"/>
                    <pic:cNvPicPr>
                      <a:picLocks noChangeAspect="1"/>
                    </pic:cNvPicPr>
                  </pic:nvPicPr>
                  <pic:blipFill>
                    <a:blip r:embed="rId24"/>
                    <a:stretch>
                      <a:fillRect/>
                    </a:stretch>
                  </pic:blipFill>
                  <pic:spPr>
                    <a:xfrm>
                      <a:off x="0" y="0"/>
                      <a:ext cx="9264650" cy="5212080"/>
                    </a:xfrm>
                    <a:prstGeom prst="rect">
                      <a:avLst/>
                    </a:prstGeom>
                  </pic:spPr>
                </pic:pic>
              </a:graphicData>
            </a:graphic>
          </wp:inline>
        </w:drawing>
      </w:r>
    </w:p>
    <w:p w14:paraId="61805E40">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5" name="图片 15" descr="无人机管道巡检方案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无人机管道巡检方案_08"/>
                    <pic:cNvPicPr>
                      <a:picLocks noChangeAspect="1"/>
                    </pic:cNvPicPr>
                  </pic:nvPicPr>
                  <pic:blipFill>
                    <a:blip r:embed="rId25"/>
                    <a:stretch>
                      <a:fillRect/>
                    </a:stretch>
                  </pic:blipFill>
                  <pic:spPr>
                    <a:xfrm>
                      <a:off x="0" y="0"/>
                      <a:ext cx="9264650" cy="5212080"/>
                    </a:xfrm>
                    <a:prstGeom prst="rect">
                      <a:avLst/>
                    </a:prstGeom>
                  </pic:spPr>
                </pic:pic>
              </a:graphicData>
            </a:graphic>
          </wp:inline>
        </w:drawing>
      </w:r>
    </w:p>
    <w:p w14:paraId="58EE4CB0">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6" name="图片 16" descr="无人机管道巡检方案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无人机管道巡检方案_09"/>
                    <pic:cNvPicPr>
                      <a:picLocks noChangeAspect="1"/>
                    </pic:cNvPicPr>
                  </pic:nvPicPr>
                  <pic:blipFill>
                    <a:blip r:embed="rId26"/>
                    <a:stretch>
                      <a:fillRect/>
                    </a:stretch>
                  </pic:blipFill>
                  <pic:spPr>
                    <a:xfrm>
                      <a:off x="0" y="0"/>
                      <a:ext cx="9264650" cy="5212080"/>
                    </a:xfrm>
                    <a:prstGeom prst="rect">
                      <a:avLst/>
                    </a:prstGeom>
                  </pic:spPr>
                </pic:pic>
              </a:graphicData>
            </a:graphic>
          </wp:inline>
        </w:drawing>
      </w:r>
    </w:p>
    <w:p w14:paraId="12A04B52">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7" name="图片 17" descr="无人机管道巡检方案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无人机管道巡检方案_10"/>
                    <pic:cNvPicPr>
                      <a:picLocks noChangeAspect="1"/>
                    </pic:cNvPicPr>
                  </pic:nvPicPr>
                  <pic:blipFill>
                    <a:blip r:embed="rId27"/>
                    <a:stretch>
                      <a:fillRect/>
                    </a:stretch>
                  </pic:blipFill>
                  <pic:spPr>
                    <a:xfrm>
                      <a:off x="0" y="0"/>
                      <a:ext cx="9264650" cy="5212080"/>
                    </a:xfrm>
                    <a:prstGeom prst="rect">
                      <a:avLst/>
                    </a:prstGeom>
                  </pic:spPr>
                </pic:pic>
              </a:graphicData>
            </a:graphic>
          </wp:inline>
        </w:drawing>
      </w:r>
    </w:p>
    <w:p w14:paraId="14327A34">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8" name="图片 18" descr="无人机管道巡检方案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无人机管道巡检方案_11"/>
                    <pic:cNvPicPr>
                      <a:picLocks noChangeAspect="1"/>
                    </pic:cNvPicPr>
                  </pic:nvPicPr>
                  <pic:blipFill>
                    <a:blip r:embed="rId28"/>
                    <a:stretch>
                      <a:fillRect/>
                    </a:stretch>
                  </pic:blipFill>
                  <pic:spPr>
                    <a:xfrm>
                      <a:off x="0" y="0"/>
                      <a:ext cx="9264650" cy="5212080"/>
                    </a:xfrm>
                    <a:prstGeom prst="rect">
                      <a:avLst/>
                    </a:prstGeom>
                  </pic:spPr>
                </pic:pic>
              </a:graphicData>
            </a:graphic>
          </wp:inline>
        </w:drawing>
      </w:r>
    </w:p>
    <w:p w14:paraId="0100F15C">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19" name="图片 19" descr="无人机管道巡检方案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无人机管道巡检方案_12"/>
                    <pic:cNvPicPr>
                      <a:picLocks noChangeAspect="1"/>
                    </pic:cNvPicPr>
                  </pic:nvPicPr>
                  <pic:blipFill>
                    <a:blip r:embed="rId29"/>
                    <a:stretch>
                      <a:fillRect/>
                    </a:stretch>
                  </pic:blipFill>
                  <pic:spPr>
                    <a:xfrm>
                      <a:off x="0" y="0"/>
                      <a:ext cx="9264650" cy="5212080"/>
                    </a:xfrm>
                    <a:prstGeom prst="rect">
                      <a:avLst/>
                    </a:prstGeom>
                  </pic:spPr>
                </pic:pic>
              </a:graphicData>
            </a:graphic>
          </wp:inline>
        </w:drawing>
      </w:r>
    </w:p>
    <w:p w14:paraId="2038ADCB">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0" name="图片 20" descr="无人机管道巡检方案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无人机管道巡检方案_13"/>
                    <pic:cNvPicPr>
                      <a:picLocks noChangeAspect="1"/>
                    </pic:cNvPicPr>
                  </pic:nvPicPr>
                  <pic:blipFill>
                    <a:blip r:embed="rId30"/>
                    <a:stretch>
                      <a:fillRect/>
                    </a:stretch>
                  </pic:blipFill>
                  <pic:spPr>
                    <a:xfrm>
                      <a:off x="0" y="0"/>
                      <a:ext cx="9264650" cy="5212080"/>
                    </a:xfrm>
                    <a:prstGeom prst="rect">
                      <a:avLst/>
                    </a:prstGeom>
                  </pic:spPr>
                </pic:pic>
              </a:graphicData>
            </a:graphic>
          </wp:inline>
        </w:drawing>
      </w:r>
    </w:p>
    <w:p w14:paraId="530CD1FD">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1" name="图片 21" descr="无人机管道巡检方案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无人机管道巡检方案_14"/>
                    <pic:cNvPicPr>
                      <a:picLocks noChangeAspect="1"/>
                    </pic:cNvPicPr>
                  </pic:nvPicPr>
                  <pic:blipFill>
                    <a:blip r:embed="rId31"/>
                    <a:stretch>
                      <a:fillRect/>
                    </a:stretch>
                  </pic:blipFill>
                  <pic:spPr>
                    <a:xfrm>
                      <a:off x="0" y="0"/>
                      <a:ext cx="9264650" cy="5212080"/>
                    </a:xfrm>
                    <a:prstGeom prst="rect">
                      <a:avLst/>
                    </a:prstGeom>
                  </pic:spPr>
                </pic:pic>
              </a:graphicData>
            </a:graphic>
          </wp:inline>
        </w:drawing>
      </w:r>
    </w:p>
    <w:p w14:paraId="6590C6AF">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2" name="图片 22" descr="无人机管道巡检方案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无人机管道巡检方案_15"/>
                    <pic:cNvPicPr>
                      <a:picLocks noChangeAspect="1"/>
                    </pic:cNvPicPr>
                  </pic:nvPicPr>
                  <pic:blipFill>
                    <a:blip r:embed="rId32"/>
                    <a:stretch>
                      <a:fillRect/>
                    </a:stretch>
                  </pic:blipFill>
                  <pic:spPr>
                    <a:xfrm>
                      <a:off x="0" y="0"/>
                      <a:ext cx="9264650" cy="5212080"/>
                    </a:xfrm>
                    <a:prstGeom prst="rect">
                      <a:avLst/>
                    </a:prstGeom>
                  </pic:spPr>
                </pic:pic>
              </a:graphicData>
            </a:graphic>
          </wp:inline>
        </w:drawing>
      </w:r>
    </w:p>
    <w:p w14:paraId="19CC7E06">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3" name="图片 23" descr="无人机管道巡检方案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无人机管道巡检方案_16"/>
                    <pic:cNvPicPr>
                      <a:picLocks noChangeAspect="1"/>
                    </pic:cNvPicPr>
                  </pic:nvPicPr>
                  <pic:blipFill>
                    <a:blip r:embed="rId33"/>
                    <a:stretch>
                      <a:fillRect/>
                    </a:stretch>
                  </pic:blipFill>
                  <pic:spPr>
                    <a:xfrm>
                      <a:off x="0" y="0"/>
                      <a:ext cx="9264650" cy="5212080"/>
                    </a:xfrm>
                    <a:prstGeom prst="rect">
                      <a:avLst/>
                    </a:prstGeom>
                  </pic:spPr>
                </pic:pic>
              </a:graphicData>
            </a:graphic>
          </wp:inline>
        </w:drawing>
      </w:r>
    </w:p>
    <w:p w14:paraId="79F68C08">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4" name="图片 24" descr="无人机管道巡检方案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无人机管道巡检方案_17"/>
                    <pic:cNvPicPr>
                      <a:picLocks noChangeAspect="1"/>
                    </pic:cNvPicPr>
                  </pic:nvPicPr>
                  <pic:blipFill>
                    <a:blip r:embed="rId34"/>
                    <a:stretch>
                      <a:fillRect/>
                    </a:stretch>
                  </pic:blipFill>
                  <pic:spPr>
                    <a:xfrm>
                      <a:off x="0" y="0"/>
                      <a:ext cx="9264650" cy="5212080"/>
                    </a:xfrm>
                    <a:prstGeom prst="rect">
                      <a:avLst/>
                    </a:prstGeom>
                  </pic:spPr>
                </pic:pic>
              </a:graphicData>
            </a:graphic>
          </wp:inline>
        </w:drawing>
      </w:r>
    </w:p>
    <w:p w14:paraId="623ECDAC">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5" name="图片 25" descr="无人机管道巡检方案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无人机管道巡检方案_18"/>
                    <pic:cNvPicPr>
                      <a:picLocks noChangeAspect="1"/>
                    </pic:cNvPicPr>
                  </pic:nvPicPr>
                  <pic:blipFill>
                    <a:blip r:embed="rId35"/>
                    <a:stretch>
                      <a:fillRect/>
                    </a:stretch>
                  </pic:blipFill>
                  <pic:spPr>
                    <a:xfrm>
                      <a:off x="0" y="0"/>
                      <a:ext cx="9264650" cy="5212080"/>
                    </a:xfrm>
                    <a:prstGeom prst="rect">
                      <a:avLst/>
                    </a:prstGeom>
                  </pic:spPr>
                </pic:pic>
              </a:graphicData>
            </a:graphic>
          </wp:inline>
        </w:drawing>
      </w:r>
    </w:p>
    <w:p w14:paraId="60900274">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6" name="图片 26" descr="无人机管道巡检方案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无人机管道巡检方案_19"/>
                    <pic:cNvPicPr>
                      <a:picLocks noChangeAspect="1"/>
                    </pic:cNvPicPr>
                  </pic:nvPicPr>
                  <pic:blipFill>
                    <a:blip r:embed="rId36"/>
                    <a:stretch>
                      <a:fillRect/>
                    </a:stretch>
                  </pic:blipFill>
                  <pic:spPr>
                    <a:xfrm>
                      <a:off x="0" y="0"/>
                      <a:ext cx="9264650" cy="5212080"/>
                    </a:xfrm>
                    <a:prstGeom prst="rect">
                      <a:avLst/>
                    </a:prstGeom>
                  </pic:spPr>
                </pic:pic>
              </a:graphicData>
            </a:graphic>
          </wp:inline>
        </w:drawing>
      </w:r>
    </w:p>
    <w:p w14:paraId="3B559996">
      <w:pPr>
        <w:spacing w:line="360" w:lineRule="auto"/>
        <w:jc w:val="both"/>
        <w:rPr>
          <w:rFonts w:hint="eastAsia" w:ascii="宋体" w:hAnsi="宋体" w:eastAsia="宋体" w:cs="宋体"/>
          <w:b/>
          <w:color w:val="auto"/>
          <w:sz w:val="24"/>
          <w:szCs w:val="24"/>
          <w:highlight w:val="none"/>
          <w:lang w:eastAsia="zh-CN"/>
        </w:rPr>
        <w:sectPr>
          <w:pgSz w:w="16838" w:h="11906" w:orient="landscape"/>
          <w:pgMar w:top="1191" w:right="1134" w:bottom="1418" w:left="1100"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b/>
          <w:color w:val="auto"/>
          <w:sz w:val="24"/>
          <w:szCs w:val="24"/>
          <w:highlight w:val="none"/>
          <w:lang w:eastAsia="zh-CN"/>
        </w:rPr>
        <w:drawing>
          <wp:inline distT="0" distB="0" distL="114300" distR="114300">
            <wp:extent cx="9264650" cy="5212080"/>
            <wp:effectExtent l="0" t="0" r="1270" b="0"/>
            <wp:docPr id="27" name="图片 27" descr="无人机管道巡检方案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无人机管道巡检方案_20"/>
                    <pic:cNvPicPr>
                      <a:picLocks noChangeAspect="1"/>
                    </pic:cNvPicPr>
                  </pic:nvPicPr>
                  <pic:blipFill>
                    <a:blip r:embed="rId37"/>
                    <a:stretch>
                      <a:fillRect/>
                    </a:stretch>
                  </pic:blipFill>
                  <pic:spPr>
                    <a:xfrm>
                      <a:off x="0" y="0"/>
                      <a:ext cx="9264650" cy="5212080"/>
                    </a:xfrm>
                    <a:prstGeom prst="rect">
                      <a:avLst/>
                    </a:prstGeom>
                  </pic:spPr>
                </pic:pic>
              </a:graphicData>
            </a:graphic>
          </wp:inline>
        </w:drawing>
      </w:r>
    </w:p>
    <w:p w14:paraId="1C2BFC7F">
      <w:pPr>
        <w:pStyle w:val="40"/>
        <w:keepNext w:val="0"/>
        <w:keepLines w:val="0"/>
        <w:pageBreakBefore w:val="0"/>
        <w:widowControl w:val="0"/>
        <w:kinsoku/>
        <w:wordWrap/>
        <w:overflowPunct/>
        <w:topLinePunct w:val="0"/>
        <w:autoSpaceDE/>
        <w:autoSpaceDN/>
        <w:bidi w:val="0"/>
        <w:adjustRightInd/>
        <w:spacing w:after="0" w:line="500" w:lineRule="exact"/>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bCs/>
          <w:sz w:val="24"/>
          <w:szCs w:val="24"/>
        </w:rPr>
        <w:t>二、</w:t>
      </w:r>
      <w:r>
        <w:rPr>
          <w:rFonts w:hint="eastAsia" w:ascii="宋体" w:hAnsi="宋体" w:eastAsia="宋体" w:cs="宋体"/>
          <w:b/>
          <w:bCs/>
          <w:sz w:val="24"/>
          <w:szCs w:val="24"/>
        </w:rPr>
        <w:t>质量保障及售后要求</w:t>
      </w:r>
    </w:p>
    <w:p w14:paraId="5E824417">
      <w:pPr>
        <w:keepNext w:val="0"/>
        <w:keepLines w:val="0"/>
        <w:pageBreakBefore w:val="0"/>
        <w:widowControl w:val="0"/>
        <w:kinsoku/>
        <w:wordWrap/>
        <w:overflowPunct/>
        <w:topLinePunct w:val="0"/>
        <w:autoSpaceDE/>
        <w:autoSpaceDN/>
        <w:bidi w:val="0"/>
        <w:adjustRightInd/>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1、所报产品的质量和服务应满足采购人要求的标准。</w:t>
      </w:r>
    </w:p>
    <w:p w14:paraId="467B09C9">
      <w:pPr>
        <w:keepNext w:val="0"/>
        <w:keepLines w:val="0"/>
        <w:pageBreakBefore w:val="0"/>
        <w:widowControl w:val="0"/>
        <w:kinsoku/>
        <w:wordWrap/>
        <w:overflowPunct/>
        <w:topLinePunct w:val="0"/>
        <w:autoSpaceDE/>
        <w:autoSpaceDN/>
        <w:bidi w:val="0"/>
        <w:adjustRightInd/>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磋商过程中，磋商小组可能根据磋商情况对采购需求中的技术、服务要求以及合同草案条款进行实质性的变动，并会以书面形式在磋商现场通知各供应商，但各供应商的初次报价文件必须完全响应本竞争性磋商文件的全部要求，否则其磋商响应文件做无效磋商响应文件处理。</w:t>
      </w:r>
    </w:p>
    <w:p w14:paraId="79333F47">
      <w:pPr>
        <w:keepNext w:val="0"/>
        <w:keepLines w:val="0"/>
        <w:pageBreakBefore w:val="0"/>
        <w:widowControl w:val="0"/>
        <w:kinsoku/>
        <w:wordWrap/>
        <w:overflowPunct/>
        <w:topLinePunct w:val="0"/>
        <w:autoSpaceDE/>
        <w:autoSpaceDN/>
        <w:bidi w:val="0"/>
        <w:adjustRightInd/>
        <w:snapToGrid w:val="0"/>
        <w:spacing w:line="500" w:lineRule="exact"/>
        <w:ind w:left="0" w:leftChars="0" w:firstLine="480" w:firstLineChars="200"/>
        <w:textAlignment w:val="auto"/>
        <w:rPr>
          <w:rFonts w:hint="eastAsia" w:ascii="宋体" w:hAnsi="宋体" w:eastAsia="宋体" w:cs="宋体"/>
          <w:sz w:val="24"/>
        </w:rPr>
      </w:pPr>
      <w:r>
        <w:rPr>
          <w:rFonts w:hint="eastAsia" w:ascii="宋体" w:hAnsi="宋体" w:eastAsia="宋体" w:cs="宋体"/>
          <w:sz w:val="24"/>
          <w:szCs w:val="24"/>
        </w:rPr>
        <w:t>3、</w:t>
      </w:r>
      <w:r>
        <w:rPr>
          <w:rFonts w:hint="eastAsia" w:ascii="宋体" w:hAnsi="宋体" w:eastAsia="宋体" w:cs="宋体"/>
          <w:sz w:val="24"/>
          <w:szCs w:val="24"/>
          <w:lang w:val="en-US" w:eastAsia="zh-CN"/>
        </w:rPr>
        <w:t>服务期</w:t>
      </w:r>
      <w:r>
        <w:rPr>
          <w:rFonts w:hint="eastAsia" w:ascii="宋体" w:hAnsi="宋体" w:eastAsia="宋体" w:cs="宋体"/>
          <w:sz w:val="24"/>
          <w:szCs w:val="24"/>
        </w:rPr>
        <w:t>：</w:t>
      </w:r>
      <w:r>
        <w:rPr>
          <w:rFonts w:hint="eastAsia" w:ascii="宋体" w:hAnsi="宋体" w:eastAsia="宋体" w:cs="宋体"/>
          <w:sz w:val="24"/>
          <w:lang w:val="en-US" w:eastAsia="zh-CN"/>
        </w:rPr>
        <w:t>30日历日</w:t>
      </w:r>
      <w:r>
        <w:rPr>
          <w:rFonts w:hint="eastAsia" w:ascii="宋体" w:hAnsi="宋体" w:eastAsia="宋体" w:cs="宋体"/>
          <w:sz w:val="24"/>
        </w:rPr>
        <w:t>。</w:t>
      </w:r>
    </w:p>
    <w:p w14:paraId="3E0F9023">
      <w:pPr>
        <w:keepNext w:val="0"/>
        <w:keepLines w:val="0"/>
        <w:pageBreakBefore w:val="0"/>
        <w:widowControl w:val="0"/>
        <w:kinsoku/>
        <w:wordWrap/>
        <w:overflowPunct/>
        <w:topLinePunct w:val="0"/>
        <w:autoSpaceDE/>
        <w:autoSpaceDN/>
        <w:bidi w:val="0"/>
        <w:adjustRightInd/>
        <w:snapToGrid w:val="0"/>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4、交货地点：采购人指定地点。</w:t>
      </w:r>
    </w:p>
    <w:p w14:paraId="7619669A">
      <w:pPr>
        <w:keepNext w:val="0"/>
        <w:keepLines w:val="0"/>
        <w:pageBreakBefore w:val="0"/>
        <w:widowControl w:val="0"/>
        <w:kinsoku/>
        <w:wordWrap/>
        <w:overflowPunct/>
        <w:topLinePunct w:val="0"/>
        <w:autoSpaceDE/>
        <w:autoSpaceDN/>
        <w:bidi w:val="0"/>
        <w:adjustRightInd/>
        <w:snapToGrid w:val="0"/>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5、质保期：</w:t>
      </w:r>
      <w:r>
        <w:rPr>
          <w:rFonts w:hint="eastAsia" w:ascii="宋体" w:hAnsi="宋体" w:eastAsia="宋体" w:cs="宋体"/>
          <w:sz w:val="24"/>
          <w:szCs w:val="24"/>
          <w:lang w:val="en-US" w:eastAsia="zh-CN"/>
        </w:rPr>
        <w:t>2年。</w:t>
      </w:r>
    </w:p>
    <w:p w14:paraId="4782249F">
      <w:pPr>
        <w:keepNext w:val="0"/>
        <w:keepLines w:val="0"/>
        <w:pageBreakBefore w:val="0"/>
        <w:widowControl w:val="0"/>
        <w:kinsoku/>
        <w:wordWrap/>
        <w:overflowPunct/>
        <w:topLinePunct w:val="0"/>
        <w:autoSpaceDE/>
        <w:autoSpaceDN/>
        <w:bidi w:val="0"/>
        <w:adjustRightInd/>
        <w:snapToGrid w:val="0"/>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6、装卸、运输要求、安装及费用承担方：成交供应商装卸、运输、安装并承担费用。</w:t>
      </w:r>
    </w:p>
    <w:p w14:paraId="66C3B935">
      <w:pPr>
        <w:keepNext w:val="0"/>
        <w:keepLines w:val="0"/>
        <w:pageBreakBefore w:val="0"/>
        <w:widowControl w:val="0"/>
        <w:kinsoku/>
        <w:wordWrap/>
        <w:overflowPunct/>
        <w:topLinePunct w:val="0"/>
        <w:autoSpaceDE/>
        <w:autoSpaceDN/>
        <w:bidi w:val="0"/>
        <w:adjustRightInd/>
        <w:snapToGrid w:val="0"/>
        <w:spacing w:line="500" w:lineRule="exact"/>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7、质量标准要求：标准按国家及行业的相关现行标准、规范及规定执行，可以提供质保合格证明书等证明材料。</w:t>
      </w:r>
    </w:p>
    <w:p w14:paraId="7DA51119">
      <w:pPr>
        <w:keepNext w:val="0"/>
        <w:keepLines w:val="0"/>
        <w:pageBreakBefore w:val="0"/>
        <w:widowControl w:val="0"/>
        <w:kinsoku/>
        <w:wordWrap/>
        <w:overflowPunct/>
        <w:topLinePunct w:val="0"/>
        <w:autoSpaceDE/>
        <w:autoSpaceDN/>
        <w:bidi w:val="0"/>
        <w:adjustRightInd/>
        <w:snapToGrid w:val="0"/>
        <w:spacing w:line="500" w:lineRule="exact"/>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三、质量检验标准</w:t>
      </w:r>
    </w:p>
    <w:p w14:paraId="3FF3CE96">
      <w:pPr>
        <w:keepNext w:val="0"/>
        <w:keepLines w:val="0"/>
        <w:pageBreakBefore w:val="0"/>
        <w:widowControl w:val="0"/>
        <w:kinsoku/>
        <w:wordWrap/>
        <w:overflowPunct/>
        <w:topLinePunct w:val="0"/>
        <w:autoSpaceDE/>
        <w:autoSpaceDN/>
        <w:bidi w:val="0"/>
        <w:adjustRightInd/>
        <w:spacing w:line="500" w:lineRule="exact"/>
        <w:ind w:left="0" w:leftChars="0" w:firstLine="480" w:firstLineChars="200"/>
        <w:jc w:val="both"/>
        <w:textAlignment w:val="auto"/>
        <w:rPr>
          <w:rFonts w:hint="eastAsia" w:ascii="宋体" w:hAnsi="宋体" w:eastAsia="宋体" w:cs="宋体"/>
          <w:b/>
          <w:color w:val="auto"/>
          <w:sz w:val="24"/>
          <w:szCs w:val="24"/>
          <w:highlight w:val="none"/>
          <w:lang w:eastAsia="zh-CN"/>
        </w:rPr>
        <w:sectPr>
          <w:pgSz w:w="11906" w:h="16838"/>
          <w:pgMar w:top="1134" w:right="1418" w:bottom="1100" w:left="1191" w:header="680" w:footer="567" w:gutter="284"/>
          <w:pgBorders>
            <w:top w:val="none" w:sz="0" w:space="0"/>
            <w:left w:val="none" w:sz="0" w:space="0"/>
            <w:bottom w:val="none" w:sz="0" w:space="0"/>
            <w:right w:val="none" w:sz="0" w:space="0"/>
          </w:pgBorders>
          <w:pgNumType w:fmt="decimal"/>
          <w:cols w:space="720" w:num="1"/>
          <w:docGrid w:type="lines" w:linePitch="312" w:charSpace="0"/>
        </w:sectPr>
      </w:pPr>
      <w:r>
        <w:rPr>
          <w:rFonts w:hint="eastAsia" w:ascii="宋体" w:hAnsi="宋体" w:eastAsia="宋体" w:cs="宋体"/>
          <w:sz w:val="24"/>
          <w:szCs w:val="24"/>
        </w:rPr>
        <w:t>所有设备及其配件均应符合国家合格标准并符合设计要求，验收且通过国家标准及采购人要求。</w:t>
      </w:r>
    </w:p>
    <w:p w14:paraId="54E7A102">
      <w:pPr>
        <w:spacing w:line="360" w:lineRule="auto"/>
        <w:jc w:val="center"/>
        <w:outlineLvl w:val="0"/>
        <w:rPr>
          <w:rFonts w:hint="eastAsia" w:ascii="宋体" w:hAnsi="宋体" w:cs="宋体"/>
          <w:b/>
          <w:color w:val="auto"/>
          <w:sz w:val="32"/>
          <w:szCs w:val="32"/>
          <w:highlight w:val="none"/>
        </w:rPr>
      </w:pPr>
      <w:r>
        <w:rPr>
          <w:rFonts w:hint="eastAsia" w:ascii="宋体" w:hAnsi="宋体" w:cs="宋体"/>
          <w:b/>
          <w:color w:val="auto"/>
          <w:sz w:val="32"/>
          <w:szCs w:val="32"/>
          <w:highlight w:val="none"/>
        </w:rPr>
        <w:t>第五部分  合同授予</w:t>
      </w:r>
      <w:bookmarkEnd w:id="7"/>
    </w:p>
    <w:p w14:paraId="60DD5B46">
      <w:pPr>
        <w:widowControl/>
        <w:spacing w:line="600" w:lineRule="exact"/>
        <w:ind w:firstLine="482" w:firstLineChars="200"/>
        <w:rPr>
          <w:rFonts w:ascii="宋体" w:hAnsi="宋体" w:cs="宋体"/>
          <w:b/>
          <w:bCs/>
          <w:color w:val="auto"/>
          <w:kern w:val="0"/>
          <w:sz w:val="24"/>
          <w:highlight w:val="none"/>
        </w:rPr>
      </w:pPr>
      <w:bookmarkStart w:id="8" w:name="_Toc17168"/>
      <w:bookmarkStart w:id="9" w:name="_Toc457668115"/>
      <w:bookmarkStart w:id="10" w:name="_Toc5213"/>
      <w:r>
        <w:rPr>
          <w:rFonts w:ascii="宋体" w:hAnsi="宋体" w:cs="宋体"/>
          <w:b/>
          <w:bCs/>
          <w:color w:val="auto"/>
          <w:kern w:val="0"/>
          <w:sz w:val="24"/>
          <w:highlight w:val="none"/>
        </w:rPr>
        <w:t>一、签订合同：</w:t>
      </w:r>
    </w:p>
    <w:p w14:paraId="3D58AFB0">
      <w:pPr>
        <w:widowControl/>
        <w:spacing w:line="600" w:lineRule="exact"/>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磋商</w:t>
      </w:r>
      <w:r>
        <w:rPr>
          <w:rFonts w:ascii="宋体" w:hAnsi="宋体" w:cs="宋体"/>
          <w:color w:val="auto"/>
          <w:kern w:val="0"/>
          <w:sz w:val="24"/>
          <w:highlight w:val="none"/>
        </w:rPr>
        <w:t>结果公示无异议后</w:t>
      </w:r>
      <w:r>
        <w:rPr>
          <w:rFonts w:hint="eastAsia" w:ascii="宋体" w:hAnsi="宋体" w:cs="宋体"/>
          <w:color w:val="auto"/>
          <w:kern w:val="0"/>
          <w:sz w:val="24"/>
          <w:highlight w:val="none"/>
          <w:lang w:val="en-US" w:eastAsia="zh-CN"/>
        </w:rPr>
        <w:t>10</w:t>
      </w:r>
      <w:r>
        <w:rPr>
          <w:rFonts w:ascii="宋体" w:hAnsi="宋体" w:cs="宋体"/>
          <w:color w:val="auto"/>
          <w:kern w:val="0"/>
          <w:sz w:val="24"/>
          <w:highlight w:val="none"/>
        </w:rPr>
        <w:t>日内，由采购人和成交供应商签订合同，合同签订的内容不能超出</w:t>
      </w:r>
      <w:r>
        <w:rPr>
          <w:rFonts w:hint="eastAsia" w:ascii="宋体" w:hAnsi="宋体" w:cs="宋体"/>
          <w:color w:val="auto"/>
          <w:kern w:val="0"/>
          <w:sz w:val="24"/>
          <w:highlight w:val="none"/>
        </w:rPr>
        <w:t>磋商</w:t>
      </w:r>
      <w:r>
        <w:rPr>
          <w:rFonts w:ascii="宋体" w:hAnsi="宋体" w:cs="宋体"/>
          <w:color w:val="auto"/>
          <w:kern w:val="0"/>
          <w:sz w:val="24"/>
          <w:highlight w:val="none"/>
        </w:rPr>
        <w:t>文件、成交供应商的</w:t>
      </w:r>
      <w:r>
        <w:rPr>
          <w:rFonts w:hint="eastAsia" w:ascii="宋体" w:hAnsi="宋体" w:cs="宋体"/>
          <w:color w:val="auto"/>
          <w:kern w:val="0"/>
          <w:sz w:val="24"/>
          <w:highlight w:val="none"/>
        </w:rPr>
        <w:t>磋商</w:t>
      </w:r>
      <w:r>
        <w:rPr>
          <w:rFonts w:ascii="宋体" w:hAnsi="宋体" w:cs="宋体"/>
          <w:color w:val="auto"/>
          <w:kern w:val="0"/>
          <w:sz w:val="24"/>
          <w:highlight w:val="none"/>
        </w:rPr>
        <w:t>响应文件、</w:t>
      </w:r>
      <w:r>
        <w:rPr>
          <w:rFonts w:hint="eastAsia" w:ascii="宋体" w:hAnsi="宋体" w:cs="宋体"/>
          <w:color w:val="auto"/>
          <w:kern w:val="0"/>
          <w:sz w:val="24"/>
          <w:highlight w:val="none"/>
        </w:rPr>
        <w:t>磋商</w:t>
      </w:r>
      <w:r>
        <w:rPr>
          <w:rFonts w:ascii="宋体" w:hAnsi="宋体" w:cs="宋体"/>
          <w:color w:val="auto"/>
          <w:kern w:val="0"/>
          <w:sz w:val="24"/>
          <w:highlight w:val="none"/>
        </w:rPr>
        <w:t>过程中的补充承诺、最终书面报价的实质性内容。因供应商原因不能与采购人签订合同的，视为供应商放弃成交资格，</w:t>
      </w:r>
      <w:r>
        <w:rPr>
          <w:rFonts w:ascii="宋体" w:hAnsi="宋体" w:cs="宋体"/>
          <w:b/>
          <w:color w:val="auto"/>
          <w:kern w:val="0"/>
          <w:sz w:val="24"/>
          <w:highlight w:val="none"/>
        </w:rPr>
        <w:t>采购人可以提请有关部门将其列入不良记录名单，在一至三年内禁止其参加采购活动，并在相关媒体上公布处理决定。</w:t>
      </w:r>
    </w:p>
    <w:p w14:paraId="22B2BCA4">
      <w:pPr>
        <w:spacing w:line="600" w:lineRule="exact"/>
        <w:ind w:firstLine="482" w:firstLineChars="200"/>
        <w:rPr>
          <w:rFonts w:ascii="宋体" w:hAnsi="宋体" w:cs="宋体"/>
          <w:b/>
          <w:color w:val="auto"/>
          <w:sz w:val="24"/>
          <w:highlight w:val="none"/>
        </w:rPr>
      </w:pPr>
      <w:r>
        <w:rPr>
          <w:rFonts w:ascii="宋体" w:hAnsi="宋体" w:cs="宋体"/>
          <w:b/>
          <w:color w:val="auto"/>
          <w:sz w:val="24"/>
          <w:highlight w:val="none"/>
        </w:rPr>
        <w:t>二、合同格式：</w:t>
      </w:r>
    </w:p>
    <w:p w14:paraId="1E70A427">
      <w:pPr>
        <w:widowControl/>
        <w:spacing w:line="600" w:lineRule="exact"/>
        <w:ind w:firstLine="480" w:firstLineChars="200"/>
        <w:rPr>
          <w:rFonts w:ascii="宋体" w:hAnsi="宋体" w:cs="宋体"/>
          <w:color w:val="auto"/>
          <w:kern w:val="0"/>
          <w:sz w:val="24"/>
          <w:highlight w:val="none"/>
        </w:rPr>
      </w:pPr>
      <w:r>
        <w:rPr>
          <w:rFonts w:ascii="宋体" w:hAnsi="宋体" w:cs="宋体"/>
          <w:color w:val="auto"/>
          <w:kern w:val="0"/>
          <w:sz w:val="24"/>
          <w:highlight w:val="none"/>
        </w:rPr>
        <w:t>本合同格式为参考格式，具体内容以采购人和成交</w:t>
      </w:r>
      <w:r>
        <w:rPr>
          <w:rFonts w:ascii="宋体" w:hAnsi="宋体" w:cs="宋体"/>
          <w:color w:val="auto"/>
          <w:sz w:val="24"/>
          <w:highlight w:val="none"/>
        </w:rPr>
        <w:t>供应商</w:t>
      </w:r>
      <w:r>
        <w:rPr>
          <w:rFonts w:ascii="宋体" w:hAnsi="宋体" w:cs="宋体"/>
          <w:color w:val="auto"/>
          <w:kern w:val="0"/>
          <w:sz w:val="24"/>
          <w:highlight w:val="none"/>
        </w:rPr>
        <w:t>双方最终协商确定的为准，但不得背离</w:t>
      </w:r>
      <w:r>
        <w:rPr>
          <w:rFonts w:hint="eastAsia" w:ascii="宋体" w:hAnsi="宋体" w:cs="宋体"/>
          <w:color w:val="auto"/>
          <w:kern w:val="0"/>
          <w:sz w:val="24"/>
          <w:highlight w:val="none"/>
        </w:rPr>
        <w:t>磋商</w:t>
      </w:r>
      <w:r>
        <w:rPr>
          <w:rFonts w:ascii="宋体" w:hAnsi="宋体" w:cs="宋体"/>
          <w:color w:val="auto"/>
          <w:kern w:val="0"/>
          <w:sz w:val="24"/>
          <w:highlight w:val="none"/>
        </w:rPr>
        <w:t>的实质性内容。</w:t>
      </w:r>
    </w:p>
    <w:p w14:paraId="440D9819">
      <w:pPr>
        <w:rPr>
          <w:rFonts w:ascii="宋体" w:hAnsi="宋体"/>
          <w:b/>
          <w:color w:val="auto"/>
          <w:sz w:val="24"/>
          <w:highlight w:val="none"/>
        </w:rPr>
      </w:pPr>
      <w:r>
        <w:rPr>
          <w:rFonts w:hint="eastAsia" w:hAnsi="宋体" w:cs="宋体"/>
          <w:color w:val="auto"/>
          <w:sz w:val="24"/>
          <w:highlight w:val="none"/>
        </w:rPr>
        <w:br w:type="page"/>
      </w:r>
      <w:bookmarkEnd w:id="8"/>
      <w:bookmarkEnd w:id="9"/>
      <w:bookmarkEnd w:id="10"/>
    </w:p>
    <w:p w14:paraId="0F133DE8"/>
    <w:p w14:paraId="29A3CCE5">
      <w:pPr>
        <w:keepNext w:val="0"/>
        <w:keepLines w:val="0"/>
        <w:pageBreakBefore w:val="0"/>
        <w:kinsoku/>
        <w:wordWrap/>
        <w:overflowPunct/>
        <w:topLinePunct w:val="0"/>
        <w:autoSpaceDE/>
        <w:bidi w:val="0"/>
        <w:adjustRightInd/>
        <w:snapToGrid/>
        <w:spacing w:beforeAutospacing="0" w:afterAutospacing="0" w:line="480" w:lineRule="auto"/>
        <w:ind w:right="0" w:rightChars="0"/>
        <w:jc w:val="center"/>
        <w:textAlignment w:val="auto"/>
        <w:rPr>
          <w:rFonts w:hint="eastAsia" w:ascii="宋体" w:hAnsi="宋体" w:eastAsia="宋体" w:cs="宋体"/>
          <w:sz w:val="24"/>
          <w:szCs w:val="24"/>
          <w:u w:val="single"/>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合同编号：</w:t>
      </w:r>
      <w:r>
        <w:rPr>
          <w:rFonts w:hint="eastAsia" w:ascii="宋体" w:hAnsi="宋体" w:eastAsia="宋体" w:cs="宋体"/>
          <w:sz w:val="24"/>
          <w:szCs w:val="24"/>
          <w:u w:val="single"/>
        </w:rPr>
        <w:t xml:space="preserve">               </w:t>
      </w:r>
    </w:p>
    <w:p w14:paraId="0BF83E58">
      <w:pPr>
        <w:keepNext w:val="0"/>
        <w:keepLines w:val="0"/>
        <w:pageBreakBefore w:val="0"/>
        <w:kinsoku/>
        <w:wordWrap/>
        <w:overflowPunct/>
        <w:topLinePunct w:val="0"/>
        <w:autoSpaceDE/>
        <w:bidi w:val="0"/>
        <w:adjustRightInd/>
        <w:snapToGrid/>
        <w:spacing w:beforeAutospacing="0" w:afterAutospacing="0" w:line="480" w:lineRule="auto"/>
        <w:ind w:right="0" w:rightChars="0"/>
        <w:jc w:val="center"/>
        <w:textAlignment w:val="auto"/>
        <w:rPr>
          <w:rFonts w:hint="eastAsia" w:ascii="宋体" w:hAnsi="宋体" w:eastAsia="宋体" w:cs="宋体"/>
          <w:sz w:val="24"/>
          <w:szCs w:val="24"/>
          <w:u w:val="single"/>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签订地点：</w:t>
      </w:r>
      <w:r>
        <w:rPr>
          <w:rFonts w:hint="eastAsia" w:ascii="宋体" w:hAnsi="宋体" w:eastAsia="宋体" w:cs="宋体"/>
          <w:sz w:val="24"/>
          <w:szCs w:val="24"/>
          <w:u w:val="single"/>
        </w:rPr>
        <w:t xml:space="preserve">               </w:t>
      </w:r>
    </w:p>
    <w:p w14:paraId="4D7C5E94">
      <w:pPr>
        <w:keepNext w:val="0"/>
        <w:keepLines w:val="0"/>
        <w:pageBreakBefore w:val="0"/>
        <w:kinsoku/>
        <w:wordWrap/>
        <w:overflowPunct/>
        <w:topLinePunct w:val="0"/>
        <w:autoSpaceDE/>
        <w:bidi w:val="0"/>
        <w:adjustRightInd/>
        <w:snapToGrid/>
        <w:spacing w:beforeAutospacing="0" w:afterAutospacing="0" w:line="480" w:lineRule="auto"/>
        <w:ind w:right="0" w:rightChars="0"/>
        <w:jc w:val="center"/>
        <w:textAlignment w:val="auto"/>
        <w:rPr>
          <w:rFonts w:hint="eastAsia" w:ascii="宋体" w:hAnsi="宋体" w:eastAsia="宋体" w:cs="宋体"/>
          <w:sz w:val="24"/>
          <w:szCs w:val="24"/>
          <w:u w:val="single"/>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签订时间：</w:t>
      </w:r>
      <w:r>
        <w:rPr>
          <w:rFonts w:hint="eastAsia" w:ascii="宋体" w:hAnsi="宋体" w:eastAsia="宋体" w:cs="宋体"/>
          <w:sz w:val="24"/>
          <w:szCs w:val="24"/>
          <w:u w:val="single"/>
        </w:rPr>
        <w:t xml:space="preserve">                </w:t>
      </w:r>
    </w:p>
    <w:p w14:paraId="3919CFE9">
      <w:pPr>
        <w:pStyle w:val="37"/>
        <w:keepNext w:val="0"/>
        <w:keepLines w:val="0"/>
        <w:pageBreakBefore w:val="0"/>
        <w:kinsoku/>
        <w:wordWrap/>
        <w:overflowPunct/>
        <w:topLinePunct w:val="0"/>
        <w:autoSpaceDE/>
        <w:bidi w:val="0"/>
        <w:adjustRightInd/>
        <w:snapToGrid/>
        <w:spacing w:before="0" w:beforeAutospacing="0" w:after="0" w:afterAutospacing="0" w:line="480" w:lineRule="auto"/>
        <w:ind w:left="0" w:right="0" w:rightChars="0" w:firstLine="482" w:firstLineChars="200"/>
        <w:textAlignment w:val="auto"/>
        <w:rPr>
          <w:rFonts w:hint="eastAsia" w:ascii="宋体" w:hAnsi="宋体" w:eastAsia="宋体" w:cs="宋体"/>
          <w:sz w:val="24"/>
          <w:szCs w:val="24"/>
        </w:rPr>
      </w:pPr>
    </w:p>
    <w:p w14:paraId="50711165">
      <w:pPr>
        <w:rPr>
          <w:rFonts w:hint="eastAsia" w:ascii="宋体" w:hAnsi="宋体" w:eastAsia="宋体" w:cs="宋体"/>
          <w:sz w:val="24"/>
          <w:szCs w:val="24"/>
        </w:rPr>
      </w:pPr>
    </w:p>
    <w:p w14:paraId="3F4A9673">
      <w:pPr>
        <w:rPr>
          <w:rFonts w:hint="eastAsia" w:ascii="宋体" w:hAnsi="宋体" w:eastAsia="宋体" w:cs="宋体"/>
          <w:sz w:val="24"/>
          <w:szCs w:val="24"/>
        </w:rPr>
      </w:pPr>
    </w:p>
    <w:p w14:paraId="42FF4D8B">
      <w:pPr>
        <w:rPr>
          <w:rFonts w:hint="eastAsia" w:ascii="宋体" w:hAnsi="宋体" w:eastAsia="宋体" w:cs="宋体"/>
          <w:sz w:val="24"/>
          <w:szCs w:val="24"/>
        </w:rPr>
      </w:pPr>
    </w:p>
    <w:p w14:paraId="117C2515">
      <w:pPr>
        <w:pStyle w:val="37"/>
        <w:keepNext w:val="0"/>
        <w:keepLines w:val="0"/>
        <w:pageBreakBefore w:val="0"/>
        <w:kinsoku/>
        <w:wordWrap/>
        <w:overflowPunct/>
        <w:topLinePunct w:val="0"/>
        <w:autoSpaceDE/>
        <w:bidi w:val="0"/>
        <w:adjustRightInd/>
        <w:snapToGrid/>
        <w:spacing w:before="0" w:beforeAutospacing="0" w:after="0" w:afterAutospacing="0" w:line="480" w:lineRule="auto"/>
        <w:ind w:left="0" w:right="0" w:rightChars="0" w:firstLine="482" w:firstLineChars="200"/>
        <w:textAlignment w:val="auto"/>
        <w:rPr>
          <w:rFonts w:hint="eastAsia" w:ascii="宋体" w:hAnsi="宋体" w:eastAsia="宋体" w:cs="宋体"/>
          <w:sz w:val="24"/>
          <w:szCs w:val="24"/>
        </w:rPr>
      </w:pPr>
    </w:p>
    <w:p w14:paraId="37453ED7">
      <w:pPr>
        <w:pStyle w:val="37"/>
        <w:keepNext w:val="0"/>
        <w:keepLines w:val="0"/>
        <w:pageBreakBefore w:val="0"/>
        <w:kinsoku/>
        <w:wordWrap/>
        <w:overflowPunct/>
        <w:topLinePunct w:val="0"/>
        <w:autoSpaceDE/>
        <w:bidi w:val="0"/>
        <w:adjustRightInd/>
        <w:snapToGrid/>
        <w:spacing w:before="0" w:beforeAutospacing="0" w:after="0" w:afterAutospacing="0" w:line="480" w:lineRule="auto"/>
        <w:ind w:right="0" w:rightChars="0"/>
        <w:jc w:val="center"/>
        <w:textAlignment w:val="auto"/>
        <w:rPr>
          <w:rFonts w:hint="eastAsia" w:ascii="宋体" w:hAnsi="宋体" w:eastAsia="宋体" w:cs="宋体"/>
          <w:sz w:val="24"/>
          <w:szCs w:val="24"/>
        </w:rPr>
      </w:pPr>
      <w:r>
        <w:rPr>
          <w:rFonts w:hint="eastAsia" w:ascii="宋体" w:hAnsi="宋体" w:eastAsia="宋体" w:cs="宋体"/>
          <w:sz w:val="52"/>
          <w:szCs w:val="52"/>
        </w:rPr>
        <w:t>软件系统购销及服务合同</w:t>
      </w:r>
    </w:p>
    <w:p w14:paraId="519AFD92">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7C815E8F">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008177D8">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3556A8ED">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1EB7AB7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59B48568">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3F465017">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23C52A7D">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7688873C">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eastAsia" w:ascii="宋体" w:hAnsi="宋体" w:eastAsia="宋体" w:cs="宋体"/>
          <w:sz w:val="24"/>
          <w:szCs w:val="24"/>
          <w:u w:val="single"/>
        </w:rPr>
      </w:pPr>
      <w:r>
        <w:rPr>
          <w:rFonts w:hint="eastAsia" w:ascii="宋体" w:hAnsi="宋体" w:eastAsia="宋体" w:cs="宋体"/>
          <w:b/>
          <w:sz w:val="24"/>
          <w:szCs w:val="24"/>
        </w:rPr>
        <w:t>甲方（</w:t>
      </w:r>
      <w:r>
        <w:rPr>
          <w:rFonts w:hint="eastAsia" w:ascii="宋体" w:hAnsi="宋体" w:eastAsia="宋体" w:cs="宋体"/>
          <w:b/>
          <w:sz w:val="24"/>
          <w:szCs w:val="24"/>
          <w:lang w:val="en-US" w:eastAsia="zh-CN"/>
        </w:rPr>
        <w:t>采购人</w:t>
      </w:r>
      <w:r>
        <w:rPr>
          <w:rFonts w:hint="eastAsia" w:ascii="宋体" w:hAnsi="宋体" w:eastAsia="宋体" w:cs="宋体"/>
          <w:b/>
          <w:sz w:val="24"/>
          <w:szCs w:val="24"/>
        </w:rPr>
        <w:t>）：</w:t>
      </w:r>
      <w:r>
        <w:rPr>
          <w:rFonts w:hint="eastAsia" w:ascii="宋体" w:hAnsi="宋体" w:eastAsia="宋体" w:cs="宋体"/>
          <w:sz w:val="24"/>
          <w:szCs w:val="24"/>
          <w:u w:val="single"/>
        </w:rPr>
        <w:t xml:space="preserve">                                             </w:t>
      </w:r>
    </w:p>
    <w:p w14:paraId="6EB8ED6C">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default" w:ascii="宋体" w:hAnsi="宋体" w:eastAsia="宋体" w:cs="宋体"/>
          <w:b/>
          <w:sz w:val="24"/>
          <w:szCs w:val="24"/>
          <w:u w:val="single"/>
          <w:lang w:val="en-US" w:eastAsia="zh-CN"/>
        </w:rPr>
      </w:pPr>
      <w:r>
        <w:rPr>
          <w:rFonts w:hint="eastAsia" w:ascii="宋体" w:hAnsi="宋体" w:eastAsia="宋体" w:cs="宋体"/>
          <w:b/>
          <w:sz w:val="24"/>
          <w:szCs w:val="24"/>
        </w:rPr>
        <w:t>法定代表人：</w:t>
      </w:r>
      <w:r>
        <w:rPr>
          <w:rFonts w:hint="eastAsia" w:ascii="宋体" w:hAnsi="宋体" w:eastAsia="宋体" w:cs="宋体"/>
          <w:sz w:val="24"/>
          <w:szCs w:val="24"/>
          <w:u w:val="single"/>
        </w:rPr>
        <w:t xml:space="preserve">                                               </w:t>
      </w:r>
    </w:p>
    <w:p w14:paraId="47794657">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eastAsia" w:ascii="宋体" w:hAnsi="宋体" w:eastAsia="宋体" w:cs="宋体"/>
          <w:b/>
          <w:sz w:val="24"/>
          <w:szCs w:val="24"/>
        </w:rPr>
      </w:pPr>
      <w:r>
        <w:rPr>
          <w:rFonts w:hint="eastAsia" w:ascii="宋体" w:hAnsi="宋体" w:eastAsia="宋体" w:cs="宋体"/>
          <w:b/>
          <w:sz w:val="24"/>
          <w:szCs w:val="24"/>
        </w:rPr>
        <w:t>地址：</w:t>
      </w:r>
      <w:r>
        <w:rPr>
          <w:rFonts w:hint="eastAsia" w:ascii="宋体" w:hAnsi="宋体" w:eastAsia="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eastAsia="宋体" w:cs="宋体"/>
          <w:sz w:val="24"/>
          <w:szCs w:val="24"/>
          <w:u w:val="single"/>
        </w:rPr>
        <w:t xml:space="preserve">        </w:t>
      </w:r>
    </w:p>
    <w:p w14:paraId="128C460F">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eastAsia" w:ascii="宋体" w:hAnsi="宋体" w:eastAsia="宋体" w:cs="宋体"/>
          <w:b/>
          <w:sz w:val="24"/>
          <w:szCs w:val="24"/>
        </w:rPr>
      </w:pPr>
      <w:r>
        <w:rPr>
          <w:rFonts w:hint="eastAsia" w:ascii="宋体" w:hAnsi="宋体" w:eastAsia="宋体" w:cs="宋体"/>
          <w:b/>
          <w:sz w:val="24"/>
          <w:szCs w:val="24"/>
        </w:rPr>
        <w:t>乙方（</w:t>
      </w:r>
      <w:r>
        <w:rPr>
          <w:rFonts w:hint="eastAsia" w:ascii="宋体" w:hAnsi="宋体" w:eastAsia="宋体" w:cs="宋体"/>
          <w:b/>
          <w:sz w:val="24"/>
          <w:szCs w:val="24"/>
          <w:lang w:val="en-US" w:eastAsia="zh-CN"/>
        </w:rPr>
        <w:t>供应商</w:t>
      </w:r>
      <w:r>
        <w:rPr>
          <w:rFonts w:hint="eastAsia" w:ascii="宋体" w:hAnsi="宋体" w:eastAsia="宋体" w:cs="宋体"/>
          <w:b/>
          <w:sz w:val="24"/>
          <w:szCs w:val="24"/>
        </w:rPr>
        <w:t xml:space="preserve">）：  </w:t>
      </w:r>
      <w:r>
        <w:rPr>
          <w:rFonts w:hint="eastAsia" w:ascii="宋体" w:hAnsi="宋体" w:eastAsia="宋体" w:cs="宋体"/>
          <w:sz w:val="24"/>
          <w:szCs w:val="24"/>
          <w:u w:val="single"/>
        </w:rPr>
        <w:t xml:space="preserve">                                           </w:t>
      </w:r>
      <w:r>
        <w:rPr>
          <w:rFonts w:hint="eastAsia" w:ascii="宋体" w:hAnsi="宋体" w:eastAsia="宋体" w:cs="宋体"/>
          <w:b/>
          <w:sz w:val="24"/>
          <w:szCs w:val="24"/>
        </w:rPr>
        <w:t xml:space="preserve">                                          </w:t>
      </w:r>
    </w:p>
    <w:p w14:paraId="1DF6FB6C">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eastAsia" w:ascii="宋体" w:hAnsi="宋体" w:eastAsia="宋体" w:cs="宋体"/>
          <w:sz w:val="24"/>
          <w:szCs w:val="24"/>
          <w:u w:val="single"/>
        </w:rPr>
      </w:pPr>
      <w:r>
        <w:rPr>
          <w:rFonts w:hint="eastAsia" w:ascii="宋体" w:hAnsi="宋体" w:eastAsia="宋体" w:cs="宋体"/>
          <w:b/>
          <w:sz w:val="24"/>
          <w:szCs w:val="24"/>
        </w:rPr>
        <w:t>法定代表人：</w:t>
      </w:r>
      <w:r>
        <w:rPr>
          <w:rFonts w:hint="eastAsia" w:ascii="宋体" w:hAnsi="宋体" w:eastAsia="宋体" w:cs="宋体"/>
          <w:sz w:val="24"/>
          <w:szCs w:val="24"/>
          <w:u w:val="single"/>
        </w:rPr>
        <w:t xml:space="preserve">                                               </w:t>
      </w:r>
    </w:p>
    <w:p w14:paraId="0260CA01">
      <w:pPr>
        <w:keepNext w:val="0"/>
        <w:keepLines w:val="0"/>
        <w:pageBreakBefore w:val="0"/>
        <w:widowControl w:val="0"/>
        <w:kinsoku/>
        <w:wordWrap/>
        <w:overflowPunct/>
        <w:topLinePunct w:val="0"/>
        <w:autoSpaceDE/>
        <w:autoSpaceDN/>
        <w:bidi w:val="0"/>
        <w:adjustRightInd/>
        <w:snapToGrid/>
        <w:spacing w:beforeAutospacing="0" w:afterAutospacing="0" w:line="480" w:lineRule="auto"/>
        <w:ind w:left="0" w:right="0" w:rightChars="0" w:firstLine="964" w:firstLineChars="400"/>
        <w:textAlignment w:val="auto"/>
        <w:rPr>
          <w:rFonts w:hint="eastAsia" w:ascii="宋体" w:hAnsi="宋体" w:eastAsia="宋体" w:cs="宋体"/>
          <w:b/>
          <w:sz w:val="24"/>
          <w:szCs w:val="24"/>
        </w:rPr>
      </w:pPr>
      <w:r>
        <w:rPr>
          <w:rFonts w:hint="eastAsia" w:ascii="宋体" w:hAnsi="宋体" w:eastAsia="宋体" w:cs="宋体"/>
          <w:b/>
          <w:sz w:val="24"/>
          <w:szCs w:val="24"/>
        </w:rPr>
        <w:t>地址：</w:t>
      </w:r>
      <w:r>
        <w:rPr>
          <w:rFonts w:hint="eastAsia" w:ascii="宋体" w:hAnsi="宋体" w:eastAsia="宋体" w:cs="宋体"/>
          <w:sz w:val="24"/>
          <w:szCs w:val="24"/>
          <w:u w:val="single"/>
        </w:rPr>
        <w:t xml:space="preserve">                                   </w:t>
      </w:r>
      <w:r>
        <w:rPr>
          <w:rFonts w:hint="eastAsia" w:ascii="宋体" w:hAnsi="宋体" w:cs="宋体"/>
          <w:sz w:val="24"/>
          <w:szCs w:val="24"/>
          <w:u w:val="single"/>
          <w:lang w:val="en-US" w:eastAsia="zh-CN"/>
        </w:rPr>
        <w:t xml:space="preserve">      </w:t>
      </w:r>
      <w:r>
        <w:rPr>
          <w:rFonts w:hint="eastAsia" w:ascii="宋体" w:hAnsi="宋体" w:eastAsia="宋体" w:cs="宋体"/>
          <w:sz w:val="24"/>
          <w:szCs w:val="24"/>
          <w:u w:val="single"/>
        </w:rPr>
        <w:t xml:space="preserve">            </w:t>
      </w:r>
    </w:p>
    <w:p w14:paraId="46832522">
      <w:pPr>
        <w:rPr>
          <w:kern w:val="0"/>
        </w:rPr>
      </w:pPr>
      <w:r>
        <w:rPr>
          <w:kern w:val="0"/>
        </w:rPr>
        <w:br w:type="page"/>
      </w:r>
    </w:p>
    <w:p w14:paraId="6E2C0FF4">
      <w:pPr>
        <w:rPr>
          <w:kern w:val="0"/>
        </w:rPr>
      </w:pPr>
    </w:p>
    <w:p w14:paraId="6167CAAE">
      <w:pPr>
        <w:keepNext w:val="0"/>
        <w:keepLines w:val="0"/>
        <w:pageBreakBefore w:val="0"/>
        <w:tabs>
          <w:tab w:val="left" w:pos="3060"/>
        </w:tabs>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甲乙双方根据《中华人民共和国民法典》、《中华人民共和国数据安全法》，本着平等互利的原则，经友好协商签订本合同，承诺共同信守。</w:t>
      </w:r>
    </w:p>
    <w:p w14:paraId="65D770C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第一条  软件名称、配置及价格</w:t>
      </w:r>
    </w:p>
    <w:p w14:paraId="150DFD3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jc w:val="right"/>
        <w:textAlignment w:val="auto"/>
        <w:rPr>
          <w:rFonts w:hint="eastAsia" w:ascii="宋体" w:hAnsi="宋体" w:eastAsia="宋体" w:cs="宋体"/>
          <w:b/>
          <w:sz w:val="24"/>
          <w:szCs w:val="24"/>
        </w:rPr>
      </w:pPr>
      <w:r>
        <w:rPr>
          <w:rFonts w:hint="eastAsia" w:ascii="宋体" w:hAnsi="宋体" w:eastAsia="宋体" w:cs="宋体"/>
          <w:b/>
          <w:sz w:val="24"/>
          <w:szCs w:val="24"/>
        </w:rPr>
        <w:t>单位：人民币元</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0"/>
        <w:gridCol w:w="2425"/>
        <w:gridCol w:w="1134"/>
        <w:gridCol w:w="993"/>
        <w:gridCol w:w="1275"/>
        <w:gridCol w:w="1963"/>
      </w:tblGrid>
      <w:tr w14:paraId="06F764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710" w:type="dxa"/>
            <w:vAlign w:val="bottom"/>
          </w:tcPr>
          <w:p w14:paraId="54B759E1">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序号</w:t>
            </w:r>
          </w:p>
        </w:tc>
        <w:tc>
          <w:tcPr>
            <w:tcW w:w="2425" w:type="dxa"/>
            <w:vAlign w:val="bottom"/>
          </w:tcPr>
          <w:p w14:paraId="18FFEA1A">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软件名称</w:t>
            </w:r>
          </w:p>
        </w:tc>
        <w:tc>
          <w:tcPr>
            <w:tcW w:w="1134" w:type="dxa"/>
            <w:vAlign w:val="bottom"/>
          </w:tcPr>
          <w:p w14:paraId="2CC4A75C">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版本</w:t>
            </w:r>
          </w:p>
        </w:tc>
        <w:tc>
          <w:tcPr>
            <w:tcW w:w="993" w:type="dxa"/>
            <w:vAlign w:val="bottom"/>
          </w:tcPr>
          <w:p w14:paraId="0F554BF1">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许可数</w:t>
            </w:r>
          </w:p>
        </w:tc>
        <w:tc>
          <w:tcPr>
            <w:tcW w:w="1275" w:type="dxa"/>
            <w:vAlign w:val="bottom"/>
          </w:tcPr>
          <w:p w14:paraId="564F1605">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单价</w:t>
            </w:r>
          </w:p>
        </w:tc>
        <w:tc>
          <w:tcPr>
            <w:tcW w:w="1963" w:type="dxa"/>
            <w:vAlign w:val="bottom"/>
          </w:tcPr>
          <w:p w14:paraId="330CA3DF">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小计金额</w:t>
            </w:r>
          </w:p>
        </w:tc>
      </w:tr>
      <w:tr w14:paraId="3D7A3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 w:type="dxa"/>
            <w:vAlign w:val="center"/>
          </w:tcPr>
          <w:p w14:paraId="5BDC13F5">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1</w:t>
            </w:r>
          </w:p>
        </w:tc>
        <w:tc>
          <w:tcPr>
            <w:tcW w:w="2425" w:type="dxa"/>
            <w:vAlign w:val="center"/>
          </w:tcPr>
          <w:p w14:paraId="24F682EF">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134" w:type="dxa"/>
            <w:vAlign w:val="center"/>
          </w:tcPr>
          <w:p w14:paraId="2009D801">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993" w:type="dxa"/>
            <w:vAlign w:val="center"/>
          </w:tcPr>
          <w:p w14:paraId="34B05549">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275" w:type="dxa"/>
            <w:vAlign w:val="center"/>
          </w:tcPr>
          <w:p w14:paraId="6BC4B0D3">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63" w:type="dxa"/>
            <w:vAlign w:val="center"/>
          </w:tcPr>
          <w:p w14:paraId="73C090A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r>
      <w:tr w14:paraId="70AD3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 w:type="dxa"/>
            <w:vAlign w:val="center"/>
          </w:tcPr>
          <w:p w14:paraId="147E332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2</w:t>
            </w:r>
          </w:p>
        </w:tc>
        <w:tc>
          <w:tcPr>
            <w:tcW w:w="2425" w:type="dxa"/>
            <w:vAlign w:val="center"/>
          </w:tcPr>
          <w:p w14:paraId="487CEC81">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134" w:type="dxa"/>
            <w:vAlign w:val="center"/>
          </w:tcPr>
          <w:p w14:paraId="7B89F77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993" w:type="dxa"/>
            <w:vAlign w:val="center"/>
          </w:tcPr>
          <w:p w14:paraId="76E67713">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275" w:type="dxa"/>
            <w:vAlign w:val="center"/>
          </w:tcPr>
          <w:p w14:paraId="0273099E">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63" w:type="dxa"/>
            <w:vAlign w:val="center"/>
          </w:tcPr>
          <w:p w14:paraId="1244B3AA">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r>
      <w:tr w14:paraId="454C5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 w:type="dxa"/>
            <w:vAlign w:val="center"/>
          </w:tcPr>
          <w:p w14:paraId="40ED5CA2">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3</w:t>
            </w:r>
          </w:p>
        </w:tc>
        <w:tc>
          <w:tcPr>
            <w:tcW w:w="2425" w:type="dxa"/>
            <w:vAlign w:val="center"/>
          </w:tcPr>
          <w:p w14:paraId="6D079694">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134" w:type="dxa"/>
            <w:vAlign w:val="center"/>
          </w:tcPr>
          <w:p w14:paraId="5728A2E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993" w:type="dxa"/>
            <w:vAlign w:val="center"/>
          </w:tcPr>
          <w:p w14:paraId="4CFE4A9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275" w:type="dxa"/>
            <w:vAlign w:val="center"/>
          </w:tcPr>
          <w:p w14:paraId="527F5D9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63" w:type="dxa"/>
            <w:vAlign w:val="center"/>
          </w:tcPr>
          <w:p w14:paraId="7B3542B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r>
      <w:tr w14:paraId="5E7F78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 w:type="dxa"/>
            <w:vAlign w:val="center"/>
          </w:tcPr>
          <w:p w14:paraId="1BC958A9">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4</w:t>
            </w:r>
          </w:p>
        </w:tc>
        <w:tc>
          <w:tcPr>
            <w:tcW w:w="2425" w:type="dxa"/>
            <w:vAlign w:val="center"/>
          </w:tcPr>
          <w:p w14:paraId="165B069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134" w:type="dxa"/>
            <w:vAlign w:val="center"/>
          </w:tcPr>
          <w:p w14:paraId="3D18955D">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993" w:type="dxa"/>
            <w:vAlign w:val="center"/>
          </w:tcPr>
          <w:p w14:paraId="7326E7B3">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275" w:type="dxa"/>
            <w:vAlign w:val="center"/>
          </w:tcPr>
          <w:p w14:paraId="3693B2D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63" w:type="dxa"/>
            <w:vAlign w:val="center"/>
          </w:tcPr>
          <w:p w14:paraId="5B40C2D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r>
      <w:tr w14:paraId="56D9BD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10" w:type="dxa"/>
            <w:vAlign w:val="center"/>
          </w:tcPr>
          <w:p w14:paraId="5B45D5D2">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5</w:t>
            </w:r>
          </w:p>
        </w:tc>
        <w:tc>
          <w:tcPr>
            <w:tcW w:w="2425" w:type="dxa"/>
            <w:vAlign w:val="center"/>
          </w:tcPr>
          <w:p w14:paraId="2128C9FC">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134" w:type="dxa"/>
            <w:vAlign w:val="center"/>
          </w:tcPr>
          <w:p w14:paraId="34D9833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993" w:type="dxa"/>
            <w:vAlign w:val="center"/>
          </w:tcPr>
          <w:p w14:paraId="178BB77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275" w:type="dxa"/>
            <w:vAlign w:val="center"/>
          </w:tcPr>
          <w:p w14:paraId="6609111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63" w:type="dxa"/>
            <w:vAlign w:val="center"/>
          </w:tcPr>
          <w:p w14:paraId="04E16B3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r>
      <w:tr w14:paraId="68BB1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jc w:val="center"/>
        </w:trPr>
        <w:tc>
          <w:tcPr>
            <w:tcW w:w="8500" w:type="dxa"/>
            <w:gridSpan w:val="6"/>
            <w:vAlign w:val="center"/>
          </w:tcPr>
          <w:p w14:paraId="7A354593">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2" w:firstLineChars="200"/>
              <w:jc w:val="left"/>
              <w:textAlignment w:val="auto"/>
              <w:rPr>
                <w:rFonts w:hint="eastAsia" w:ascii="宋体" w:hAnsi="宋体" w:eastAsia="宋体" w:cs="宋体"/>
                <w:sz w:val="24"/>
                <w:szCs w:val="24"/>
              </w:rPr>
            </w:pPr>
            <w:r>
              <w:rPr>
                <w:rFonts w:hint="eastAsia" w:ascii="宋体" w:hAnsi="宋体" w:eastAsia="宋体" w:cs="宋体"/>
                <w:b/>
                <w:sz w:val="24"/>
                <w:szCs w:val="24"/>
              </w:rPr>
              <w:t>合计金额（人民币大写）：</w:t>
            </w:r>
            <w:r>
              <w:rPr>
                <w:rFonts w:hint="eastAsia" w:ascii="宋体" w:hAnsi="宋体" w:eastAsia="宋体" w:cs="宋体"/>
                <w:b/>
                <w:sz w:val="24"/>
                <w:szCs w:val="24"/>
                <w:u w:val="single"/>
              </w:rPr>
              <w:t xml:space="preserve">　　　　　　        </w:t>
            </w:r>
            <w:r>
              <w:rPr>
                <w:rFonts w:hint="eastAsia" w:ascii="宋体" w:hAnsi="宋体" w:eastAsia="宋体" w:cs="宋体"/>
                <w:b/>
                <w:sz w:val="24"/>
                <w:szCs w:val="24"/>
              </w:rPr>
              <w:t>元整。（￥</w:t>
            </w:r>
            <w:r>
              <w:rPr>
                <w:rFonts w:hint="eastAsia" w:ascii="宋体" w:hAnsi="宋体" w:eastAsia="宋体" w:cs="宋体"/>
                <w:sz w:val="24"/>
                <w:szCs w:val="24"/>
                <w:u w:val="single"/>
              </w:rPr>
              <w:t xml:space="preserve">    　</w:t>
            </w:r>
            <w:r>
              <w:rPr>
                <w:rFonts w:hint="eastAsia" w:ascii="宋体" w:hAnsi="宋体" w:eastAsia="宋体" w:cs="宋体"/>
                <w:b/>
                <w:sz w:val="24"/>
                <w:szCs w:val="24"/>
                <w:u w:val="single"/>
              </w:rPr>
              <w:t xml:space="preserve"> </w:t>
            </w:r>
            <w:r>
              <w:rPr>
                <w:rFonts w:hint="eastAsia" w:ascii="宋体" w:hAnsi="宋体" w:eastAsia="宋体" w:cs="宋体"/>
                <w:b/>
                <w:sz w:val="24"/>
                <w:szCs w:val="24"/>
              </w:rPr>
              <w:t>元）</w:t>
            </w:r>
          </w:p>
        </w:tc>
      </w:tr>
      <w:tr w14:paraId="29412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00" w:type="dxa"/>
            <w:gridSpan w:val="6"/>
            <w:vAlign w:val="center"/>
          </w:tcPr>
          <w:p w14:paraId="6BEE0C9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备注条款：</w:t>
            </w:r>
          </w:p>
          <w:p w14:paraId="2665E0A9">
            <w:pPr>
              <w:pStyle w:val="116"/>
              <w:keepNext w:val="0"/>
              <w:keepLines w:val="0"/>
              <w:pageBreakBefore w:val="0"/>
              <w:numPr>
                <w:ilvl w:val="0"/>
                <w:numId w:val="3"/>
              </w:numPr>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以上价格包含上述软件系统的培训、安装及系统调试工作；</w:t>
            </w:r>
          </w:p>
          <w:p w14:paraId="2D688B23">
            <w:pPr>
              <w:pStyle w:val="116"/>
              <w:keepNext w:val="0"/>
              <w:keepLines w:val="0"/>
              <w:pageBreakBefore w:val="0"/>
              <w:numPr>
                <w:ilvl w:val="0"/>
                <w:numId w:val="3"/>
              </w:numPr>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以上价格包含软件所有年度数据的升级和调试效验工作；</w:t>
            </w:r>
          </w:p>
          <w:p w14:paraId="657629DB">
            <w:pPr>
              <w:pStyle w:val="116"/>
              <w:keepNext w:val="0"/>
              <w:keepLines w:val="0"/>
              <w:pageBreakBefore w:val="0"/>
              <w:numPr>
                <w:ilvl w:val="0"/>
                <w:numId w:val="3"/>
              </w:numPr>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以上价格包含此次系统的实施服务及一年内的系统维护工作。</w:t>
            </w:r>
          </w:p>
          <w:p w14:paraId="1EAE8C18">
            <w:pPr>
              <w:pStyle w:val="116"/>
              <w:keepNext w:val="0"/>
              <w:keepLines w:val="0"/>
              <w:pageBreakBefore w:val="0"/>
              <w:numPr>
                <w:ilvl w:val="0"/>
                <w:numId w:val="3"/>
              </w:numPr>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以上价格不包含云端服务器服务</w:t>
            </w:r>
          </w:p>
        </w:tc>
      </w:tr>
    </w:tbl>
    <w:p w14:paraId="43AA1818">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第二条  服务支持期限</w:t>
      </w:r>
    </w:p>
    <w:p w14:paraId="6F6B3259">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2.1 本软件的服务期限为：</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日至</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w:t>
      </w:r>
    </w:p>
    <w:p w14:paraId="7E77742B">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2.2 服务支持期满，可选择是否续期，续期费用人民币</w:t>
      </w:r>
      <w:r>
        <w:rPr>
          <w:rFonts w:hint="eastAsia" w:ascii="宋体" w:hAnsi="宋体" w:eastAsia="宋体" w:cs="宋体"/>
          <w:sz w:val="24"/>
          <w:szCs w:val="24"/>
          <w:u w:val="single"/>
        </w:rPr>
        <w:t xml:space="preserve">       </w:t>
      </w:r>
      <w:r>
        <w:rPr>
          <w:rFonts w:hint="eastAsia" w:ascii="宋体" w:hAnsi="宋体" w:eastAsia="宋体" w:cs="宋体"/>
          <w:sz w:val="24"/>
          <w:szCs w:val="24"/>
        </w:rPr>
        <w:t>元/年。</w:t>
      </w:r>
    </w:p>
    <w:p w14:paraId="47B08EEE">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第三条  甲方的权利义务</w:t>
      </w:r>
    </w:p>
    <w:p w14:paraId="5B681D4C">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3.1 甲方在收到软件产品后，应在七日内对该产品进行验收，逾期不进行验收的，视同验收通过。</w:t>
      </w:r>
    </w:p>
    <w:p w14:paraId="4438C879">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3.2 甲方要遵守有关软件版权的法律法规，不得对其解密扩散或复制转让。</w:t>
      </w:r>
    </w:p>
    <w:p w14:paraId="516F97F5">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3.3 甲方在协议规定的免费服务期内享受乙方的技术支持、现场维护及故障排除等服务。</w:t>
      </w:r>
    </w:p>
    <w:p w14:paraId="41256F37">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3.4 甲方有义务将软件使用中出现的问题反馈给乙方。</w:t>
      </w:r>
    </w:p>
    <w:p w14:paraId="54286952">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3.5 上述软件版权归乙方所有，甲方不得复制，解密以及从事损害乙方合法权益的其他活动，否则甲方应承担相应的法律责任。</w:t>
      </w:r>
    </w:p>
    <w:p w14:paraId="2D5D4E8D">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3.6 为了保障本合同项下产品能够更好地服务于甲方，甲方应当保证本合同所涉产品在实际操作时，实际操作人已经取得甲方的全权授权，有权执行相关软件系统及其他相关产品的具体操作事宜。</w:t>
      </w:r>
    </w:p>
    <w:p w14:paraId="69A4F440">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3.7 甲方如不选购乙方服务器或云端服务的，应自备复核乙方软件运行要求的服务器。</w:t>
      </w:r>
    </w:p>
    <w:p w14:paraId="0B6CEE21">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3.8 甲方使用软件产生的相关数据所有权归甲方，但乙方有权匿名化使用相关数据优化软件；软件的改进成果知识产权归乙方所有。</w:t>
      </w:r>
    </w:p>
    <w:p w14:paraId="21B0C951">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3.9甲方保证合理使用乙方提供的软件服务，如因甲方不当的使用行为致使乙方向任意第三方承担责任的，甲方需全额承担（包括但不限于向第三方承担的费用、诉讼费、保全费、鉴定费、律师费等一切费用）。</w:t>
      </w:r>
    </w:p>
    <w:p w14:paraId="6F9B2FF1">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第四条  乙方的权利义务</w:t>
      </w:r>
    </w:p>
    <w:p w14:paraId="2F8B1DA6">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4.1 乙方应保证向甲方提供正版的软件系统，其中包括软件应用程序、软件加密卡、用户手册及其他配套附件，并确保软件能正常使用。</w:t>
      </w:r>
    </w:p>
    <w:p w14:paraId="06FD2EC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4.2 乙方应确保实施后的软件能够正常使用，并提供相应的后续服务。</w:t>
      </w:r>
    </w:p>
    <w:p w14:paraId="39F7D74A">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4.3 乙方对所提供软件按双方约定的时间和条件提供实施和服务；对软件出现的故障或其他异常情况及时提供故障排除服务。</w:t>
      </w:r>
    </w:p>
    <w:p w14:paraId="740B13A9">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4.4 超过服务维护期后，甲方可有偿享受乙方的技术支持、现场维护及版本更新等服务，费用双方协商确定。</w:t>
      </w:r>
    </w:p>
    <w:p w14:paraId="67FE3C2B">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4.5 乙方对售出的软件实行长期跟踪服务。</w:t>
      </w:r>
    </w:p>
    <w:p w14:paraId="6EA133B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第五条  产品交付</w:t>
      </w:r>
    </w:p>
    <w:p w14:paraId="39497CD9">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5.1 合同签订后</w:t>
      </w:r>
      <w:r>
        <w:rPr>
          <w:rFonts w:hint="eastAsia" w:ascii="宋体" w:hAnsi="宋体" w:eastAsia="宋体" w:cs="宋体"/>
          <w:sz w:val="24"/>
          <w:szCs w:val="24"/>
          <w:u w:val="single"/>
        </w:rPr>
        <w:t xml:space="preserve">   </w:t>
      </w:r>
      <w:r>
        <w:rPr>
          <w:rFonts w:hint="eastAsia" w:ascii="宋体" w:hAnsi="宋体" w:eastAsia="宋体" w:cs="宋体"/>
          <w:sz w:val="24"/>
          <w:szCs w:val="24"/>
        </w:rPr>
        <w:t>日内乙方开始进行软件交付。</w:t>
      </w:r>
    </w:p>
    <w:p w14:paraId="53475F6E">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5.2 交付时间：</w:t>
      </w:r>
      <w:r>
        <w:rPr>
          <w:rFonts w:hint="eastAsia" w:ascii="宋体" w:hAnsi="宋体" w:eastAsia="宋体" w:cs="宋体"/>
          <w:sz w:val="24"/>
          <w:szCs w:val="24"/>
          <w:u w:val="single"/>
        </w:rPr>
        <w:t xml:space="preserve">      </w:t>
      </w:r>
      <w:r>
        <w:rPr>
          <w:rFonts w:hint="eastAsia" w:ascii="宋体" w:hAnsi="宋体" w:eastAsia="宋体" w:cs="宋体"/>
          <w:sz w:val="24"/>
          <w:szCs w:val="24"/>
        </w:rPr>
        <w:t>年</w:t>
      </w:r>
      <w:r>
        <w:rPr>
          <w:rFonts w:hint="eastAsia" w:ascii="宋体" w:hAnsi="宋体" w:eastAsia="宋体" w:cs="宋体"/>
          <w:sz w:val="24"/>
          <w:szCs w:val="24"/>
          <w:u w:val="single"/>
        </w:rPr>
        <w:t xml:space="preserve">    </w:t>
      </w:r>
      <w:r>
        <w:rPr>
          <w:rFonts w:hint="eastAsia" w:ascii="宋体" w:hAnsi="宋体" w:eastAsia="宋体" w:cs="宋体"/>
          <w:sz w:val="24"/>
          <w:szCs w:val="24"/>
        </w:rPr>
        <w:t>月</w:t>
      </w:r>
      <w:r>
        <w:rPr>
          <w:rFonts w:hint="eastAsia" w:ascii="宋体" w:hAnsi="宋体" w:eastAsia="宋体" w:cs="宋体"/>
          <w:sz w:val="24"/>
          <w:szCs w:val="24"/>
          <w:u w:val="single"/>
        </w:rPr>
        <w:t xml:space="preserve">    </w:t>
      </w:r>
      <w:r>
        <w:rPr>
          <w:rFonts w:hint="eastAsia" w:ascii="宋体" w:hAnsi="宋体" w:eastAsia="宋体" w:cs="宋体"/>
          <w:sz w:val="24"/>
          <w:szCs w:val="24"/>
        </w:rPr>
        <w:t>日之前。</w:t>
      </w:r>
    </w:p>
    <w:p w14:paraId="7424ED8D">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rPr>
        <w:t>5.3 交付方式：</w:t>
      </w:r>
      <w:r>
        <w:rPr>
          <w:rFonts w:hint="eastAsia" w:ascii="宋体" w:hAnsi="宋体" w:eastAsia="宋体" w:cs="宋体"/>
          <w:sz w:val="24"/>
          <w:szCs w:val="24"/>
          <w:u w:val="single"/>
        </w:rPr>
        <w:t>云端/甲方服务器</w:t>
      </w:r>
    </w:p>
    <w:p w14:paraId="47BA3E52">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第六条  验收</w:t>
      </w:r>
    </w:p>
    <w:p w14:paraId="4EF5B29E">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6.1 验收标准：所购软件产品达到产品说明书和产品生产厂家网站上所描述和承诺的质量要求。</w:t>
      </w:r>
    </w:p>
    <w:p w14:paraId="42D247A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rPr>
        <w:t>6.2 甲方验收代表：</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14:paraId="18133C2B">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6.3 软件的验收内容包括：对软件所要求的各项条款、软件的安装调试及其系统运行、以及软件的合法性证明。</w:t>
      </w:r>
    </w:p>
    <w:p w14:paraId="34F7EC1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6.4 软件全部安装调试完毕后，甲乙双方对软件的安装调试及其运行情况进行检查和验收，甲方验收代表签字确认后作为付款之依据。</w:t>
      </w:r>
    </w:p>
    <w:p w14:paraId="7BB997D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第七条  付款</w:t>
      </w:r>
    </w:p>
    <w:p w14:paraId="1A027B81">
      <w:pPr>
        <w:pStyle w:val="12"/>
        <w:keepNext w:val="0"/>
        <w:keepLines w:val="0"/>
        <w:pageBreakBefore w:val="0"/>
        <w:widowControl/>
        <w:kinsoku/>
        <w:wordWrap/>
        <w:overflowPunct/>
        <w:topLinePunct w:val="0"/>
        <w:autoSpaceDE/>
        <w:bidi w:val="0"/>
        <w:adjustRightInd/>
        <w:snapToGrid/>
        <w:spacing w:beforeAutospacing="0" w:afterAutospacing="0" w:line="480" w:lineRule="auto"/>
        <w:ind w:left="0" w:right="0" w:rightChars="0" w:firstLine="480" w:firstLineChars="200"/>
        <w:jc w:val="both"/>
        <w:textAlignment w:val="auto"/>
        <w:rPr>
          <w:rFonts w:hint="eastAsia" w:ascii="宋体" w:hAnsi="宋体" w:eastAsia="宋体" w:cs="宋体"/>
          <w:spacing w:val="-4"/>
          <w:sz w:val="24"/>
          <w:szCs w:val="24"/>
        </w:rPr>
      </w:pPr>
      <w:r>
        <w:rPr>
          <w:rFonts w:hint="eastAsia" w:ascii="宋体" w:hAnsi="宋体" w:eastAsia="宋体" w:cs="宋体"/>
          <w:sz w:val="24"/>
          <w:szCs w:val="24"/>
        </w:rPr>
        <w:t>7.1 付款时间和比例：</w:t>
      </w:r>
    </w:p>
    <w:tbl>
      <w:tblPr>
        <w:tblStyle w:val="41"/>
        <w:tblW w:w="8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559"/>
        <w:gridCol w:w="1933"/>
        <w:gridCol w:w="3982"/>
      </w:tblGrid>
      <w:tr w14:paraId="70683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6C48D575">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付款次序</w:t>
            </w:r>
          </w:p>
        </w:tc>
        <w:tc>
          <w:tcPr>
            <w:tcW w:w="1559" w:type="dxa"/>
            <w:vAlign w:val="center"/>
          </w:tcPr>
          <w:p w14:paraId="4131E24A">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付款比例（%）</w:t>
            </w:r>
          </w:p>
        </w:tc>
        <w:tc>
          <w:tcPr>
            <w:tcW w:w="1933" w:type="dxa"/>
            <w:vAlign w:val="center"/>
          </w:tcPr>
          <w:p w14:paraId="31C3033B">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b/>
                <w:sz w:val="24"/>
                <w:szCs w:val="24"/>
              </w:rPr>
            </w:pPr>
            <w:r>
              <w:rPr>
                <w:rFonts w:hint="eastAsia" w:ascii="宋体" w:hAnsi="宋体" w:eastAsia="宋体" w:cs="宋体"/>
                <w:b/>
                <w:sz w:val="24"/>
                <w:szCs w:val="24"/>
              </w:rPr>
              <w:t>付款金额（元）</w:t>
            </w:r>
          </w:p>
        </w:tc>
        <w:tc>
          <w:tcPr>
            <w:tcW w:w="3982" w:type="dxa"/>
            <w:vAlign w:val="center"/>
          </w:tcPr>
          <w:p w14:paraId="215FB9D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rPr>
              <w:t>付款条件</w:t>
            </w:r>
          </w:p>
        </w:tc>
      </w:tr>
      <w:tr w14:paraId="4A9F99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6808A4EF">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第一次</w:t>
            </w:r>
          </w:p>
        </w:tc>
        <w:tc>
          <w:tcPr>
            <w:tcW w:w="1559" w:type="dxa"/>
            <w:vAlign w:val="center"/>
          </w:tcPr>
          <w:p w14:paraId="2EAC5DD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33" w:type="dxa"/>
            <w:vAlign w:val="center"/>
          </w:tcPr>
          <w:p w14:paraId="25989BA2">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3982" w:type="dxa"/>
            <w:vAlign w:val="center"/>
          </w:tcPr>
          <w:p w14:paraId="6A9754DD">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合同签订后</w:t>
            </w:r>
            <w:r>
              <w:rPr>
                <w:rFonts w:hint="eastAsia" w:ascii="宋体" w:hAnsi="宋体" w:eastAsia="宋体" w:cs="宋体"/>
                <w:sz w:val="24"/>
                <w:szCs w:val="24"/>
                <w:u w:val="single"/>
              </w:rPr>
              <w:t xml:space="preserve">   </w:t>
            </w:r>
            <w:r>
              <w:rPr>
                <w:rFonts w:hint="eastAsia" w:ascii="宋体" w:hAnsi="宋体" w:eastAsia="宋体" w:cs="宋体"/>
                <w:sz w:val="24"/>
                <w:szCs w:val="24"/>
              </w:rPr>
              <w:t>日内</w:t>
            </w:r>
          </w:p>
        </w:tc>
      </w:tr>
      <w:tr w14:paraId="134FE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67C7D6FD">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第二次</w:t>
            </w:r>
          </w:p>
        </w:tc>
        <w:tc>
          <w:tcPr>
            <w:tcW w:w="1559" w:type="dxa"/>
            <w:vAlign w:val="center"/>
          </w:tcPr>
          <w:p w14:paraId="788F897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33" w:type="dxa"/>
            <w:vAlign w:val="center"/>
          </w:tcPr>
          <w:p w14:paraId="3599871A">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3982" w:type="dxa"/>
            <w:vAlign w:val="center"/>
          </w:tcPr>
          <w:p w14:paraId="070CEB15">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系统安装、调试完毕验收合格后</w:t>
            </w:r>
          </w:p>
          <w:p w14:paraId="5DE0C770">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u w:val="single"/>
              </w:rPr>
            </w:pPr>
            <w:r>
              <w:rPr>
                <w:rFonts w:hint="eastAsia" w:ascii="宋体" w:hAnsi="宋体" w:eastAsia="宋体" w:cs="宋体"/>
                <w:color w:val="000000"/>
                <w:kern w:val="0"/>
                <w:sz w:val="24"/>
                <w:szCs w:val="24"/>
                <w:u w:val="single"/>
              </w:rPr>
              <w:t xml:space="preserve"> </w:t>
            </w:r>
            <w:r>
              <w:rPr>
                <w:rFonts w:hint="eastAsia" w:ascii="宋体" w:hAnsi="宋体" w:eastAsia="宋体" w:cs="宋体"/>
                <w:color w:val="000000"/>
                <w:kern w:val="0"/>
                <w:sz w:val="24"/>
                <w:szCs w:val="24"/>
                <w:u w:val="single"/>
                <w:lang w:val="en-US" w:eastAsia="zh-CN"/>
              </w:rPr>
              <w:t xml:space="preserve">  </w:t>
            </w:r>
            <w:r>
              <w:rPr>
                <w:rFonts w:hint="eastAsia" w:ascii="宋体" w:hAnsi="宋体" w:eastAsia="宋体" w:cs="宋体"/>
                <w:color w:val="000000"/>
                <w:kern w:val="0"/>
                <w:sz w:val="24"/>
                <w:szCs w:val="24"/>
                <w:u w:val="single"/>
              </w:rPr>
              <w:t xml:space="preserve">  </w:t>
            </w:r>
            <w:r>
              <w:rPr>
                <w:rFonts w:hint="eastAsia" w:ascii="宋体" w:hAnsi="宋体" w:eastAsia="宋体" w:cs="宋体"/>
                <w:color w:val="000000"/>
                <w:kern w:val="0"/>
                <w:sz w:val="24"/>
                <w:szCs w:val="24"/>
              </w:rPr>
              <w:t>日内</w:t>
            </w:r>
          </w:p>
        </w:tc>
      </w:tr>
      <w:tr w14:paraId="568A4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14:paraId="7BAE8D57">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rPr>
            </w:pPr>
            <w:r>
              <w:rPr>
                <w:rFonts w:hint="eastAsia" w:ascii="宋体" w:hAnsi="宋体" w:eastAsia="宋体" w:cs="宋体"/>
                <w:sz w:val="24"/>
                <w:szCs w:val="24"/>
              </w:rPr>
              <w:t>第三次</w:t>
            </w:r>
          </w:p>
        </w:tc>
        <w:tc>
          <w:tcPr>
            <w:tcW w:w="1559" w:type="dxa"/>
            <w:vAlign w:val="center"/>
          </w:tcPr>
          <w:p w14:paraId="72714F51">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1933" w:type="dxa"/>
            <w:vAlign w:val="center"/>
          </w:tcPr>
          <w:p w14:paraId="7FFCDB6C">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p>
        </w:tc>
        <w:tc>
          <w:tcPr>
            <w:tcW w:w="3982" w:type="dxa"/>
            <w:vAlign w:val="center"/>
          </w:tcPr>
          <w:p w14:paraId="227AA7F6">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jc w:val="center"/>
              <w:textAlignment w:val="auto"/>
              <w:rPr>
                <w:rFonts w:hint="eastAsia" w:ascii="宋体" w:hAnsi="宋体" w:eastAsia="宋体" w:cs="宋体"/>
                <w:sz w:val="24"/>
                <w:szCs w:val="24"/>
                <w:u w:val="single"/>
              </w:rPr>
            </w:pPr>
            <w:r>
              <w:rPr>
                <w:rFonts w:hint="eastAsia" w:ascii="宋体" w:hAnsi="宋体" w:eastAsia="宋体" w:cs="宋体"/>
                <w:sz w:val="24"/>
                <w:szCs w:val="24"/>
                <w:lang w:val="en-US" w:eastAsia="zh-CN"/>
              </w:rPr>
              <w:t>质保期满</w:t>
            </w:r>
            <w:r>
              <w:rPr>
                <w:rFonts w:hint="eastAsia" w:ascii="宋体" w:hAnsi="宋体" w:eastAsia="宋体" w:cs="宋体"/>
                <w:sz w:val="24"/>
                <w:szCs w:val="24"/>
              </w:rPr>
              <w:t>后</w:t>
            </w:r>
            <w:r>
              <w:rPr>
                <w:rFonts w:hint="eastAsia" w:ascii="宋体" w:hAnsi="宋体" w:eastAsia="宋体" w:cs="宋体"/>
                <w:sz w:val="24"/>
                <w:szCs w:val="24"/>
                <w:u w:val="single"/>
              </w:rPr>
              <w:t xml:space="preserve">    </w:t>
            </w:r>
            <w:r>
              <w:rPr>
                <w:rFonts w:hint="eastAsia" w:ascii="宋体" w:hAnsi="宋体" w:eastAsia="宋体" w:cs="宋体"/>
                <w:sz w:val="24"/>
                <w:szCs w:val="24"/>
              </w:rPr>
              <w:t>日内</w:t>
            </w:r>
          </w:p>
        </w:tc>
      </w:tr>
      <w:tr w14:paraId="2E82E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745" w:type="dxa"/>
            <w:gridSpan w:val="4"/>
            <w:vAlign w:val="center"/>
          </w:tcPr>
          <w:p w14:paraId="11DB8B7C">
            <w:pPr>
              <w:keepNext w:val="0"/>
              <w:keepLines w:val="0"/>
              <w:pageBreakBefore w:val="0"/>
              <w:suppressLineNumbers w:val="0"/>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备注：乙方提供正规税务发票作为甲方付款的前提条件</w:t>
            </w:r>
          </w:p>
        </w:tc>
      </w:tr>
    </w:tbl>
    <w:p w14:paraId="6DF8C5A3">
      <w:pPr>
        <w:keepNext w:val="0"/>
        <w:keepLines w:val="0"/>
        <w:pageBreakBefore w:val="0"/>
        <w:widowControl w:val="0"/>
        <w:kinsoku/>
        <w:wordWrap/>
        <w:overflowPunct/>
        <w:topLinePunct w:val="0"/>
        <w:autoSpaceDE/>
        <w:autoSpaceDN/>
        <w:bidi w:val="0"/>
        <w:adjustRightInd/>
        <w:snapToGrid/>
        <w:spacing w:before="0" w:beforeLines="100"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7.2 付款方式：</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14:paraId="535FF1A4">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p>
    <w:p w14:paraId="7BC2F220">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第八条  维护服务</w:t>
      </w:r>
    </w:p>
    <w:p w14:paraId="00CFB5D5">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rPr>
        <w:t>8.1 乙方应在合同签订后，提供甲方的相关人员进行软件操作和维护方面的标准培训工作。</w:t>
      </w:r>
    </w:p>
    <w:p w14:paraId="3B7F57C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8.2 乙方在向甲方提供的软件系统技术资料更新之后，要及时通知甲方，并免费向甲方提供最新相关资料。</w:t>
      </w:r>
    </w:p>
    <w:p w14:paraId="1F56B43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8.3 在质量保修期内要向用户方提供免费的维修与升级服务。在质量保修期外乙方要保证服务质量不减，相关费用由甲乙双方协商。</w:t>
      </w:r>
    </w:p>
    <w:p w14:paraId="5CD2A6C0">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第九条  知识产权</w:t>
      </w:r>
    </w:p>
    <w:p w14:paraId="4A1E9131">
      <w:pPr>
        <w:keepNext w:val="0"/>
        <w:keepLines w:val="0"/>
        <w:pageBreakBefore w:val="0"/>
        <w:widowControl/>
        <w:kinsoku/>
        <w:wordWrap/>
        <w:overflowPunct/>
        <w:topLinePunct w:val="0"/>
        <w:autoSpaceDE/>
        <w:bidi w:val="0"/>
        <w:adjustRightInd/>
        <w:snapToGrid/>
        <w:spacing w:beforeAutospacing="0" w:afterAutospacing="0" w:line="480" w:lineRule="auto"/>
        <w:ind w:left="0" w:right="0" w:rightChars="0" w:firstLine="480" w:firstLineChars="200"/>
        <w:jc w:val="left"/>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本合同涉及的产品所相关的一切知识产权，权利人均为卖方，买方仅享有本合同约定产品的所有权和使用权，买方在使用过程中不得侵犯卖方知识产权。若买方违反本条约定，给卖方造成损失的，应负赔偿责任。</w:t>
      </w:r>
    </w:p>
    <w:p w14:paraId="2A8AA881">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本合同项下软件的著作权归乙方所有，甲方及甲方的客户不得对软件进行反向工程，一经发现，乙方有权要求侵权方承担软件使用费五倍的赔偿责任，如有不足的，应向甲方赔偿所造成的全部损失。</w:t>
      </w:r>
    </w:p>
    <w:p w14:paraId="7FFD1AE8">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第九条  违约责任</w:t>
      </w:r>
    </w:p>
    <w:p w14:paraId="2BFE3BE1">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9.1 甲方应按照合同约定的时间和比例向乙方支付货款。甲方逾期付款的，每逾期一日按合同价款的</w:t>
      </w:r>
      <w:r>
        <w:rPr>
          <w:rFonts w:hint="eastAsia" w:ascii="宋体" w:hAnsi="宋体" w:eastAsia="宋体" w:cs="宋体"/>
          <w:sz w:val="24"/>
          <w:szCs w:val="24"/>
          <w:u w:val="single"/>
        </w:rPr>
        <w:t xml:space="preserve"> 0.5</w:t>
      </w:r>
      <w:r>
        <w:rPr>
          <w:rFonts w:hint="eastAsia" w:ascii="宋体" w:hAnsi="宋体" w:eastAsia="宋体" w:cs="宋体"/>
          <w:sz w:val="24"/>
          <w:szCs w:val="24"/>
        </w:rPr>
        <w:t>‰向乙方支付违约金。逾期达</w:t>
      </w:r>
      <w:r>
        <w:rPr>
          <w:rFonts w:hint="eastAsia" w:ascii="宋体" w:hAnsi="宋体" w:eastAsia="宋体" w:cs="宋体"/>
          <w:sz w:val="24"/>
          <w:szCs w:val="24"/>
          <w:u w:val="single"/>
        </w:rPr>
        <w:t xml:space="preserve"> 5 </w:t>
      </w:r>
      <w:r>
        <w:rPr>
          <w:rFonts w:hint="eastAsia" w:ascii="宋体" w:hAnsi="宋体" w:eastAsia="宋体" w:cs="宋体"/>
          <w:sz w:val="24"/>
          <w:szCs w:val="24"/>
        </w:rPr>
        <w:t>日，乙方有权解除合同，收回软件的使用权，除前述违约金外，甲方还应按合同价款</w:t>
      </w:r>
      <w:r>
        <w:rPr>
          <w:rFonts w:hint="eastAsia" w:ascii="宋体" w:hAnsi="宋体" w:eastAsia="宋体" w:cs="宋体"/>
          <w:sz w:val="24"/>
          <w:szCs w:val="24"/>
          <w:u w:val="single"/>
        </w:rPr>
        <w:t xml:space="preserve"> 20 </w:t>
      </w:r>
      <w:r>
        <w:rPr>
          <w:rFonts w:hint="eastAsia" w:ascii="宋体" w:hAnsi="宋体" w:eastAsia="宋体" w:cs="宋体"/>
          <w:sz w:val="24"/>
          <w:szCs w:val="24"/>
        </w:rPr>
        <w:t>%向乙方支付违约金，并赔偿由此给乙方造成的实际损失。</w:t>
      </w:r>
    </w:p>
    <w:p w14:paraId="24FB883C">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9.2 乙方逾期交货的，每逾期一日按合同价款的</w:t>
      </w:r>
      <w:r>
        <w:rPr>
          <w:rFonts w:hint="eastAsia" w:ascii="宋体" w:hAnsi="宋体" w:eastAsia="宋体" w:cs="宋体"/>
          <w:sz w:val="24"/>
          <w:szCs w:val="24"/>
          <w:u w:val="single"/>
        </w:rPr>
        <w:t xml:space="preserve"> 0.5</w:t>
      </w:r>
      <w:r>
        <w:rPr>
          <w:rFonts w:hint="eastAsia" w:ascii="宋体" w:hAnsi="宋体" w:eastAsia="宋体" w:cs="宋体"/>
          <w:sz w:val="24"/>
          <w:szCs w:val="24"/>
        </w:rPr>
        <w:t>‰向甲方支付违约金。逾期达</w:t>
      </w:r>
      <w:r>
        <w:rPr>
          <w:rFonts w:hint="eastAsia" w:ascii="宋体" w:hAnsi="宋体" w:eastAsia="宋体" w:cs="宋体"/>
          <w:sz w:val="24"/>
          <w:szCs w:val="24"/>
          <w:u w:val="single"/>
        </w:rPr>
        <w:t xml:space="preserve"> 5 </w:t>
      </w:r>
      <w:r>
        <w:rPr>
          <w:rFonts w:hint="eastAsia" w:ascii="宋体" w:hAnsi="宋体" w:eastAsia="宋体" w:cs="宋体"/>
          <w:sz w:val="24"/>
          <w:szCs w:val="24"/>
        </w:rPr>
        <w:t>日，甲方有权解除合同，乙方应按合同价款</w:t>
      </w:r>
      <w:r>
        <w:rPr>
          <w:rFonts w:hint="eastAsia" w:ascii="宋体" w:hAnsi="宋体" w:eastAsia="宋体" w:cs="宋体"/>
          <w:sz w:val="24"/>
          <w:szCs w:val="24"/>
          <w:u w:val="single"/>
        </w:rPr>
        <w:t xml:space="preserve"> 20 </w:t>
      </w:r>
      <w:r>
        <w:rPr>
          <w:rFonts w:hint="eastAsia" w:ascii="宋体" w:hAnsi="宋体" w:eastAsia="宋体" w:cs="宋体"/>
          <w:sz w:val="24"/>
          <w:szCs w:val="24"/>
        </w:rPr>
        <w:t>%向甲方支付违约金，并赔偿由此给甲方造成的实际损失。</w:t>
      </w:r>
    </w:p>
    <w:p w14:paraId="60D390B3">
      <w:pPr>
        <w:keepNext w:val="0"/>
        <w:keepLines w:val="0"/>
        <w:pageBreakBefore w:val="0"/>
        <w:kinsoku/>
        <w:wordWrap/>
        <w:overflowPunct/>
        <w:topLinePunct w:val="0"/>
        <w:autoSpaceDE/>
        <w:bidi w:val="0"/>
        <w:adjustRightInd/>
        <w:snapToGrid/>
        <w:spacing w:beforeAutospacing="0" w:afterAutospacing="0" w:line="480" w:lineRule="auto"/>
        <w:ind w:right="0" w:rightChars="0"/>
        <w:textAlignment w:val="auto"/>
        <w:rPr>
          <w:rFonts w:hint="eastAsia" w:ascii="宋体" w:hAnsi="宋体" w:eastAsia="宋体" w:cs="宋体"/>
          <w:b/>
          <w:sz w:val="24"/>
          <w:szCs w:val="24"/>
        </w:rPr>
      </w:pPr>
      <w:r>
        <w:rPr>
          <w:rFonts w:hint="eastAsia" w:ascii="宋体" w:hAnsi="宋体" w:eastAsia="宋体" w:cs="宋体"/>
          <w:b/>
          <w:sz w:val="24"/>
          <w:szCs w:val="24"/>
        </w:rPr>
        <w:t>第十条  不可抗力</w:t>
      </w:r>
    </w:p>
    <w:p w14:paraId="2F631E70">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由于不可抗力致使本合同不能履行或者不能完全履行时，遇到不可抗力事件的一方，应立即书面通知合同相对方，并应在不可抗力事件发生后十五天内，向合同相对方提供相关证明文件。由合同各方按照时间对履行合同影响的程度协商决定是否变更或解除合同。遭受不可抗力的一方未履行上述义务的，不能免除其违约责任。</w:t>
      </w:r>
    </w:p>
    <w:p w14:paraId="0893686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第十一条  争议解决方式</w:t>
      </w:r>
    </w:p>
    <w:p w14:paraId="1A184C33">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甲乙双方因本合同产生纠纷，可由双方协商解决，协商未果，应向原告方所在地人民法院提起诉讼。</w:t>
      </w:r>
    </w:p>
    <w:p w14:paraId="5D8C2C9D">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第十二条  合同效力及其它</w:t>
      </w:r>
    </w:p>
    <w:p w14:paraId="65985F1F">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12.1 本合同未尽事宜，双方可签订补充协议。</w:t>
      </w:r>
    </w:p>
    <w:p w14:paraId="21860B2B">
      <w:pPr>
        <w:keepNext w:val="0"/>
        <w:keepLines w:val="0"/>
        <w:pageBreakBefore w:val="0"/>
        <w:kinsoku/>
        <w:wordWrap/>
        <w:overflowPunct/>
        <w:topLinePunct w:val="0"/>
        <w:autoSpaceDE/>
        <w:bidi w:val="0"/>
        <w:adjustRightInd/>
        <w:snapToGrid/>
        <w:spacing w:beforeAutospacing="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12.2 合同附件及补充协议是合同组成部分，具有与本合同同等的法律效力。如附件与本文不一致，以本文为准；如补充协议与本文不一致，以补充协议为准。</w:t>
      </w:r>
    </w:p>
    <w:p w14:paraId="2E674178">
      <w:pPr>
        <w:keepNext w:val="0"/>
        <w:keepLines w:val="0"/>
        <w:pageBreakBefore w:val="0"/>
        <w:widowControl/>
        <w:kinsoku/>
        <w:wordWrap/>
        <w:overflowPunct/>
        <w:topLinePunct w:val="0"/>
        <w:autoSpaceDE/>
        <w:autoSpaceDN w:val="0"/>
        <w:bidi w:val="0"/>
        <w:adjustRightInd/>
        <w:snapToGrid/>
        <w:spacing w:beforeAutospacing="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12.3 本合同经甲、乙双方签字盖章后生效，如需国家主管部门批准的，自批准之日起生效。</w:t>
      </w:r>
    </w:p>
    <w:p w14:paraId="4A47720F">
      <w:pPr>
        <w:keepNext w:val="0"/>
        <w:keepLines w:val="0"/>
        <w:pageBreakBefore w:val="0"/>
        <w:widowControl/>
        <w:kinsoku/>
        <w:wordWrap/>
        <w:overflowPunct/>
        <w:topLinePunct w:val="0"/>
        <w:autoSpaceDE/>
        <w:autoSpaceDN w:val="0"/>
        <w:bidi w:val="0"/>
        <w:adjustRightInd/>
        <w:snapToGrid/>
        <w:spacing w:beforeAutospacing="0" w:afterAutospacing="0" w:line="480" w:lineRule="auto"/>
        <w:ind w:left="0" w:right="0" w:righ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12.4 合同一式</w:t>
      </w:r>
      <w:r>
        <w:rPr>
          <w:rFonts w:hint="eastAsia" w:ascii="宋体" w:hAnsi="宋体" w:eastAsia="宋体" w:cs="宋体"/>
          <w:sz w:val="24"/>
          <w:szCs w:val="24"/>
          <w:u w:val="single"/>
        </w:rPr>
        <w:t xml:space="preserve">  </w:t>
      </w:r>
      <w:r>
        <w:rPr>
          <w:rFonts w:hint="eastAsia" w:ascii="宋体" w:hAnsi="宋体" w:eastAsia="宋体" w:cs="宋体"/>
          <w:sz w:val="24"/>
          <w:szCs w:val="24"/>
        </w:rPr>
        <w:t>份，甲、乙方各执</w:t>
      </w:r>
      <w:r>
        <w:rPr>
          <w:rFonts w:hint="eastAsia" w:ascii="宋体" w:hAnsi="宋体" w:eastAsia="宋体" w:cs="宋体"/>
          <w:sz w:val="24"/>
          <w:szCs w:val="24"/>
          <w:u w:val="single"/>
        </w:rPr>
        <w:t xml:space="preserve">  </w:t>
      </w:r>
      <w:r>
        <w:rPr>
          <w:rFonts w:hint="eastAsia" w:ascii="宋体" w:hAnsi="宋体" w:eastAsia="宋体" w:cs="宋体"/>
          <w:sz w:val="24"/>
          <w:szCs w:val="24"/>
        </w:rPr>
        <w:t>份。</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90"/>
        <w:gridCol w:w="4590"/>
      </w:tblGrid>
      <w:tr w14:paraId="0FF89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4590" w:type="dxa"/>
            <w:vAlign w:val="center"/>
          </w:tcPr>
          <w:p w14:paraId="31EF7EA5">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甲方（法人公章）</w:t>
            </w:r>
          </w:p>
        </w:tc>
        <w:tc>
          <w:tcPr>
            <w:tcW w:w="4590" w:type="dxa"/>
            <w:vAlign w:val="center"/>
          </w:tcPr>
          <w:p w14:paraId="4BDA4793">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乙方（法人公章）</w:t>
            </w:r>
          </w:p>
        </w:tc>
      </w:tr>
      <w:tr w14:paraId="668CB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9" w:hRule="atLeast"/>
          <w:jc w:val="center"/>
        </w:trPr>
        <w:tc>
          <w:tcPr>
            <w:tcW w:w="4590" w:type="dxa"/>
          </w:tcPr>
          <w:p w14:paraId="4FEF2F79">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住所地：</w:t>
            </w:r>
          </w:p>
          <w:p w14:paraId="25FD1B3C">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法人代表：</w:t>
            </w:r>
          </w:p>
          <w:p w14:paraId="7A0AA44F">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授权代表：</w:t>
            </w:r>
          </w:p>
          <w:p w14:paraId="054E70E6">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电话：</w:t>
            </w:r>
          </w:p>
          <w:p w14:paraId="2D4DE752">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开户行：</w:t>
            </w:r>
          </w:p>
          <w:p w14:paraId="20AFFE5F">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账号：</w:t>
            </w:r>
          </w:p>
          <w:p w14:paraId="1ABE443A">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税号：</w:t>
            </w:r>
          </w:p>
          <w:p w14:paraId="104C2403">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日期：     年     月    日</w:t>
            </w:r>
          </w:p>
        </w:tc>
        <w:tc>
          <w:tcPr>
            <w:tcW w:w="4590" w:type="dxa"/>
          </w:tcPr>
          <w:p w14:paraId="540E50BE">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住所地：</w:t>
            </w:r>
          </w:p>
          <w:p w14:paraId="443C7811">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法人代表：</w:t>
            </w:r>
          </w:p>
          <w:p w14:paraId="5ED7055B">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授权代表：</w:t>
            </w:r>
          </w:p>
          <w:p w14:paraId="79F56473">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电话：</w:t>
            </w:r>
          </w:p>
          <w:p w14:paraId="561B7B4C">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开户行：</w:t>
            </w:r>
          </w:p>
          <w:p w14:paraId="7756059F">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账号：</w:t>
            </w:r>
          </w:p>
          <w:p w14:paraId="3A229DFF">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税号：</w:t>
            </w:r>
          </w:p>
          <w:p w14:paraId="5D141594">
            <w:pPr>
              <w:keepNext w:val="0"/>
              <w:keepLines w:val="0"/>
              <w:pageBreakBefore w:val="0"/>
              <w:suppressLineNumbers w:val="0"/>
              <w:tabs>
                <w:tab w:val="left" w:pos="3060"/>
              </w:tabs>
              <w:kinsoku/>
              <w:wordWrap/>
              <w:overflowPunct/>
              <w:topLinePunct w:val="0"/>
              <w:autoSpaceDE/>
              <w:bidi w:val="0"/>
              <w:adjustRightInd/>
              <w:snapToGrid/>
              <w:spacing w:before="0" w:beforeAutospacing="0" w:after="0" w:afterAutospacing="0" w:line="480" w:lineRule="auto"/>
              <w:ind w:left="0" w:right="0" w:righ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日期：     年     月    日</w:t>
            </w:r>
          </w:p>
        </w:tc>
      </w:tr>
    </w:tbl>
    <w:p w14:paraId="5FBE42EF">
      <w:pPr>
        <w:spacing w:line="600" w:lineRule="exact"/>
        <w:ind w:firstLine="2249" w:firstLineChars="700"/>
        <w:jc w:val="both"/>
        <w:outlineLvl w:val="0"/>
        <w:rPr>
          <w:rFonts w:hint="eastAsia" w:ascii="宋体" w:hAnsi="宋体"/>
          <w:b/>
          <w:color w:val="auto"/>
          <w:sz w:val="32"/>
          <w:szCs w:val="32"/>
          <w:highlight w:val="none"/>
        </w:rPr>
      </w:pPr>
      <w:r>
        <w:rPr>
          <w:rFonts w:hint="eastAsia" w:ascii="宋体" w:hAnsi="宋体"/>
          <w:b/>
          <w:color w:val="auto"/>
          <w:sz w:val="32"/>
          <w:szCs w:val="32"/>
          <w:highlight w:val="none"/>
        </w:rPr>
        <w:t>第六部分  响应文件部分格式</w:t>
      </w:r>
    </w:p>
    <w:p w14:paraId="35A3A7A3">
      <w:pPr>
        <w:spacing w:line="600" w:lineRule="exact"/>
        <w:jc w:val="center"/>
        <w:rPr>
          <w:rFonts w:hint="eastAsia" w:ascii="宋体" w:hAnsi="宋体"/>
          <w:b/>
          <w:color w:val="auto"/>
          <w:sz w:val="28"/>
          <w:szCs w:val="28"/>
          <w:highlight w:val="none"/>
        </w:rPr>
      </w:pPr>
    </w:p>
    <w:p w14:paraId="767CD6AA">
      <w:pPr>
        <w:spacing w:line="360" w:lineRule="auto"/>
        <w:jc w:val="center"/>
        <w:rPr>
          <w:rFonts w:asciiTheme="minorEastAsia" w:hAnsiTheme="minorEastAsia" w:eastAsiaTheme="minorEastAsia" w:cstheme="minorEastAsia"/>
          <w:b/>
          <w:bCs/>
          <w:kern w:val="16"/>
          <w:sz w:val="52"/>
          <w:szCs w:val="52"/>
        </w:rPr>
      </w:pPr>
      <w:r>
        <w:rPr>
          <w:rFonts w:hint="eastAsia" w:asciiTheme="minorEastAsia" w:hAnsiTheme="minorEastAsia" w:eastAsiaTheme="minorEastAsia" w:cstheme="minorEastAsia"/>
          <w:b/>
          <w:bCs/>
          <w:kern w:val="16"/>
          <w:sz w:val="52"/>
          <w:szCs w:val="52"/>
          <w:lang w:eastAsia="zh-CN"/>
        </w:rPr>
        <w:t>邹城正方能源投资有限公司</w:t>
      </w:r>
      <w:r>
        <w:rPr>
          <w:rFonts w:hint="eastAsia" w:asciiTheme="minorEastAsia" w:hAnsiTheme="minorEastAsia" w:eastAsiaTheme="minorEastAsia" w:cstheme="minorEastAsia"/>
          <w:b/>
          <w:bCs/>
          <w:kern w:val="16"/>
          <w:sz w:val="52"/>
          <w:szCs w:val="52"/>
        </w:rPr>
        <w:t>无人机及平台建设服务采购项目</w:t>
      </w:r>
    </w:p>
    <w:p w14:paraId="2E444094">
      <w:pPr>
        <w:pStyle w:val="40"/>
        <w:ind w:firstLine="1044"/>
        <w:rPr>
          <w:rFonts w:asciiTheme="minorEastAsia" w:hAnsiTheme="minorEastAsia" w:eastAsiaTheme="minorEastAsia" w:cstheme="minorEastAsia"/>
          <w:b/>
          <w:bCs/>
          <w:kern w:val="16"/>
          <w:sz w:val="52"/>
          <w:szCs w:val="52"/>
        </w:rPr>
      </w:pPr>
    </w:p>
    <w:p w14:paraId="2357D1AB">
      <w:pPr>
        <w:rPr>
          <w:rFonts w:asciiTheme="minorEastAsia" w:hAnsiTheme="minorEastAsia" w:eastAsiaTheme="minorEastAsia" w:cstheme="minorEastAsia"/>
          <w:b/>
          <w:bCs/>
          <w:kern w:val="16"/>
          <w:sz w:val="52"/>
          <w:szCs w:val="52"/>
        </w:rPr>
      </w:pPr>
    </w:p>
    <w:p w14:paraId="71F6ED50">
      <w:pPr>
        <w:rPr>
          <w:rFonts w:asciiTheme="minorEastAsia" w:hAnsiTheme="minorEastAsia" w:eastAsiaTheme="minorEastAsia" w:cstheme="minorEastAsia"/>
          <w:b/>
          <w:bCs/>
          <w:kern w:val="16"/>
          <w:sz w:val="52"/>
          <w:szCs w:val="52"/>
        </w:rPr>
      </w:pPr>
    </w:p>
    <w:p w14:paraId="0B6E3B52"/>
    <w:p w14:paraId="47891069"/>
    <w:p w14:paraId="1EE66C31">
      <w:pPr>
        <w:spacing w:line="360" w:lineRule="auto"/>
        <w:jc w:val="center"/>
        <w:rPr>
          <w:rFonts w:hAnsi="宋体" w:cs="宋体"/>
          <w:b/>
          <w:sz w:val="72"/>
          <w:szCs w:val="72"/>
        </w:rPr>
      </w:pPr>
      <w:r>
        <w:rPr>
          <w:rFonts w:hint="eastAsia" w:hAnsi="宋体" w:cs="宋体"/>
          <w:b/>
          <w:bCs/>
          <w:sz w:val="72"/>
          <w:szCs w:val="72"/>
        </w:rPr>
        <w:t>响应文件</w:t>
      </w:r>
    </w:p>
    <w:p w14:paraId="6323585F">
      <w:pPr>
        <w:spacing w:line="360" w:lineRule="auto"/>
        <w:jc w:val="center"/>
        <w:rPr>
          <w:rFonts w:hAnsi="宋体" w:cs="宋体"/>
          <w:b/>
          <w:sz w:val="28"/>
          <w:szCs w:val="28"/>
          <w:u w:val="single"/>
        </w:rPr>
      </w:pPr>
      <w:r>
        <w:rPr>
          <w:rFonts w:hint="eastAsia" w:hAnsi="宋体" w:cs="宋体"/>
          <w:b/>
          <w:sz w:val="28"/>
          <w:szCs w:val="28"/>
        </w:rPr>
        <w:t>项目编号：</w:t>
      </w:r>
    </w:p>
    <w:p w14:paraId="5E0228B9">
      <w:pPr>
        <w:spacing w:line="360" w:lineRule="auto"/>
        <w:rPr>
          <w:rFonts w:hAnsi="宋体" w:cs="宋体"/>
          <w:b/>
          <w:sz w:val="24"/>
        </w:rPr>
      </w:pPr>
    </w:p>
    <w:p w14:paraId="13E136D9">
      <w:pPr>
        <w:pStyle w:val="114"/>
        <w:spacing w:line="360" w:lineRule="auto"/>
        <w:rPr>
          <w:rFonts w:hAnsi="宋体" w:cs="宋体"/>
          <w:color w:val="auto"/>
        </w:rPr>
      </w:pPr>
    </w:p>
    <w:p w14:paraId="4201DD0D">
      <w:pPr>
        <w:pStyle w:val="114"/>
        <w:spacing w:line="360" w:lineRule="auto"/>
        <w:rPr>
          <w:rFonts w:hAnsi="宋体" w:cs="宋体"/>
          <w:color w:val="auto"/>
        </w:rPr>
      </w:pPr>
    </w:p>
    <w:p w14:paraId="5C8A1ABB">
      <w:pPr>
        <w:spacing w:line="360" w:lineRule="auto"/>
        <w:rPr>
          <w:rFonts w:hAnsi="宋体" w:cs="宋体"/>
          <w:b/>
          <w:sz w:val="24"/>
        </w:rPr>
      </w:pPr>
    </w:p>
    <w:p w14:paraId="39305E10">
      <w:pPr>
        <w:spacing w:line="360" w:lineRule="auto"/>
        <w:rPr>
          <w:rFonts w:hAnsi="宋体" w:cs="宋体"/>
          <w:b/>
          <w:sz w:val="24"/>
        </w:rPr>
      </w:pPr>
    </w:p>
    <w:p w14:paraId="0F955565">
      <w:pPr>
        <w:spacing w:line="360" w:lineRule="auto"/>
        <w:rPr>
          <w:rFonts w:hAnsi="宋体" w:cs="宋体"/>
        </w:rPr>
      </w:pPr>
    </w:p>
    <w:p w14:paraId="2C77B3DD">
      <w:pPr>
        <w:spacing w:line="360" w:lineRule="auto"/>
        <w:rPr>
          <w:rFonts w:hAnsi="宋体" w:cs="宋体"/>
          <w:b/>
          <w:sz w:val="24"/>
        </w:rPr>
      </w:pPr>
    </w:p>
    <w:p w14:paraId="2525E718">
      <w:pPr>
        <w:spacing w:line="360" w:lineRule="auto"/>
        <w:rPr>
          <w:rFonts w:hAnsi="宋体" w:cs="宋体"/>
          <w:b/>
          <w:sz w:val="24"/>
        </w:rPr>
      </w:pPr>
    </w:p>
    <w:p w14:paraId="073BEE0B">
      <w:pPr>
        <w:spacing w:line="360" w:lineRule="auto"/>
        <w:jc w:val="center"/>
        <w:rPr>
          <w:rFonts w:hAnsi="宋体" w:cs="宋体"/>
          <w:b/>
          <w:bCs/>
          <w:sz w:val="24"/>
        </w:rPr>
      </w:pPr>
    </w:p>
    <w:p w14:paraId="2127DDC9">
      <w:pPr>
        <w:spacing w:line="360" w:lineRule="auto"/>
        <w:jc w:val="center"/>
        <w:rPr>
          <w:rFonts w:hAnsi="宋体" w:cs="宋体"/>
          <w:b/>
          <w:bCs/>
          <w:sz w:val="24"/>
        </w:rPr>
      </w:pPr>
      <w:r>
        <w:rPr>
          <w:rFonts w:hint="eastAsia" w:hAnsi="宋体" w:cs="宋体"/>
          <w:b/>
          <w:bCs/>
          <w:sz w:val="24"/>
        </w:rPr>
        <w:t>供应商：</w:t>
      </w:r>
      <w:r>
        <w:rPr>
          <w:rFonts w:hint="eastAsia" w:hAnsi="宋体" w:cs="宋体"/>
          <w:b/>
          <w:bCs/>
          <w:sz w:val="24"/>
          <w:u w:val="single"/>
        </w:rPr>
        <w:t xml:space="preserve">                                </w:t>
      </w:r>
      <w:r>
        <w:rPr>
          <w:rFonts w:hint="eastAsia" w:hAnsi="宋体" w:cs="宋体"/>
          <w:b/>
          <w:bCs/>
          <w:sz w:val="24"/>
        </w:rPr>
        <w:t>（盖单位章）</w:t>
      </w:r>
    </w:p>
    <w:p w14:paraId="11742DEE">
      <w:pPr>
        <w:spacing w:line="360" w:lineRule="auto"/>
        <w:jc w:val="center"/>
        <w:rPr>
          <w:rFonts w:hAnsi="宋体" w:cs="宋体"/>
          <w:b/>
          <w:bCs/>
          <w:sz w:val="24"/>
        </w:rPr>
      </w:pPr>
      <w:r>
        <w:rPr>
          <w:rFonts w:hint="eastAsia" w:hAnsi="宋体" w:cs="宋体"/>
          <w:b/>
          <w:bCs/>
          <w:sz w:val="24"/>
        </w:rPr>
        <w:t>法定代表人或其委托代理人：</w:t>
      </w:r>
      <w:r>
        <w:rPr>
          <w:rFonts w:hint="eastAsia" w:hAnsi="宋体" w:cs="宋体"/>
          <w:b/>
          <w:bCs/>
          <w:sz w:val="24"/>
          <w:u w:val="single"/>
        </w:rPr>
        <w:t xml:space="preserve">                   </w:t>
      </w:r>
      <w:r>
        <w:rPr>
          <w:rFonts w:hint="eastAsia" w:hAnsi="宋体" w:cs="宋体"/>
          <w:b/>
          <w:bCs/>
          <w:sz w:val="24"/>
        </w:rPr>
        <w:t>（签字）</w:t>
      </w:r>
    </w:p>
    <w:p w14:paraId="248D419F">
      <w:pPr>
        <w:spacing w:line="600" w:lineRule="exact"/>
        <w:jc w:val="center"/>
        <w:rPr>
          <w:rFonts w:hint="eastAsia" w:ascii="宋体" w:hAnsi="宋体" w:cs="宋体"/>
          <w:b/>
          <w:color w:val="auto"/>
          <w:sz w:val="24"/>
          <w:highlight w:val="none"/>
        </w:rPr>
      </w:pPr>
      <w:r>
        <w:rPr>
          <w:rFonts w:hint="eastAsia" w:hAnsi="宋体" w:cs="宋体"/>
          <w:b/>
          <w:bCs/>
          <w:sz w:val="24"/>
        </w:rPr>
        <w:t xml:space="preserve">年 </w:t>
      </w:r>
      <w:r>
        <w:rPr>
          <w:rFonts w:hint="eastAsia" w:hAnsi="宋体" w:cs="宋体"/>
          <w:b/>
          <w:bCs/>
          <w:sz w:val="24"/>
          <w:lang w:val="en-US" w:eastAsia="zh-CN"/>
        </w:rPr>
        <w:t xml:space="preserve">  </w:t>
      </w:r>
      <w:r>
        <w:rPr>
          <w:rFonts w:hint="eastAsia" w:hAnsi="宋体" w:cs="宋体"/>
          <w:b/>
          <w:bCs/>
          <w:sz w:val="24"/>
        </w:rPr>
        <w:t xml:space="preserve">月 </w:t>
      </w:r>
      <w:r>
        <w:rPr>
          <w:rFonts w:hint="eastAsia" w:hAnsi="宋体" w:cs="宋体"/>
          <w:b/>
          <w:bCs/>
          <w:sz w:val="24"/>
          <w:lang w:val="en-US" w:eastAsia="zh-CN"/>
        </w:rPr>
        <w:t xml:space="preserve">   </w:t>
      </w:r>
      <w:r>
        <w:rPr>
          <w:rFonts w:hint="eastAsia" w:hAnsi="宋体" w:cs="宋体"/>
          <w:b/>
          <w:bCs/>
          <w:sz w:val="24"/>
        </w:rPr>
        <w:t>日</w:t>
      </w:r>
    </w:p>
    <w:p w14:paraId="11E90715">
      <w:pPr>
        <w:tabs>
          <w:tab w:val="left" w:pos="0"/>
          <w:tab w:val="left" w:pos="720"/>
          <w:tab w:val="left" w:pos="1440"/>
          <w:tab w:val="left" w:pos="2160"/>
          <w:tab w:val="left" w:pos="2880"/>
          <w:tab w:val="left" w:pos="3600"/>
          <w:tab w:val="left" w:pos="4320"/>
        </w:tabs>
        <w:autoSpaceDE w:val="0"/>
        <w:autoSpaceDN w:val="0"/>
        <w:adjustRightInd w:val="0"/>
        <w:spacing w:line="600" w:lineRule="exact"/>
        <w:jc w:val="center"/>
        <w:rPr>
          <w:rFonts w:hint="eastAsia" w:ascii="宋体" w:hAnsi="宋体" w:cs="宋体"/>
          <w:b/>
          <w:bCs/>
          <w:color w:val="auto"/>
          <w:sz w:val="32"/>
          <w:szCs w:val="32"/>
          <w:highlight w:val="none"/>
        </w:rPr>
      </w:pPr>
      <w:r>
        <w:rPr>
          <w:color w:val="auto"/>
          <w:highlight w:val="none"/>
        </w:rPr>
        <w:br w:type="page"/>
      </w:r>
      <w:r>
        <w:rPr>
          <w:rFonts w:hint="eastAsia" w:ascii="宋体" w:hAnsi="宋体" w:cs="宋体"/>
          <w:b/>
          <w:bCs/>
          <w:color w:val="auto"/>
          <w:sz w:val="30"/>
          <w:szCs w:val="30"/>
          <w:highlight w:val="none"/>
        </w:rPr>
        <w:t>目录</w:t>
      </w:r>
    </w:p>
    <w:p w14:paraId="136B887C">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一、</w:t>
      </w:r>
      <w:r>
        <w:rPr>
          <w:rFonts w:hint="eastAsia" w:ascii="宋体" w:hAnsi="宋体"/>
          <w:color w:val="auto"/>
          <w:sz w:val="24"/>
          <w:highlight w:val="none"/>
        </w:rPr>
        <w:t>磋商响应函</w:t>
      </w:r>
    </w:p>
    <w:p w14:paraId="19DB7902">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二、</w:t>
      </w:r>
      <w:r>
        <w:rPr>
          <w:rFonts w:hint="eastAsia" w:ascii="宋体" w:hAnsi="宋体"/>
          <w:color w:val="auto"/>
          <w:sz w:val="24"/>
          <w:highlight w:val="none"/>
        </w:rPr>
        <w:t>法定代表人身份证明</w:t>
      </w:r>
    </w:p>
    <w:p w14:paraId="6B69F194">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三、</w:t>
      </w:r>
      <w:r>
        <w:rPr>
          <w:rFonts w:hint="eastAsia" w:ascii="宋体" w:hAnsi="宋体"/>
          <w:color w:val="auto"/>
          <w:sz w:val="24"/>
          <w:highlight w:val="none"/>
        </w:rPr>
        <w:t>法定代表人授权委托书</w:t>
      </w:r>
    </w:p>
    <w:p w14:paraId="31AE6160">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四、</w:t>
      </w:r>
      <w:r>
        <w:rPr>
          <w:rFonts w:ascii="宋体" w:hAnsi="宋体"/>
          <w:color w:val="auto"/>
          <w:kern w:val="0"/>
          <w:sz w:val="24"/>
          <w:highlight w:val="none"/>
          <w:lang w:bidi="ar"/>
        </w:rPr>
        <w:t>价格部分</w:t>
      </w:r>
    </w:p>
    <w:p w14:paraId="73809935">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kern w:val="0"/>
          <w:sz w:val="24"/>
          <w:highlight w:val="none"/>
          <w:lang w:val="en-US" w:eastAsia="zh-CN" w:bidi="ar"/>
        </w:rPr>
        <w:t>五、</w:t>
      </w:r>
      <w:r>
        <w:rPr>
          <w:rFonts w:ascii="宋体" w:hAnsi="宋体"/>
          <w:color w:val="auto"/>
          <w:kern w:val="0"/>
          <w:sz w:val="24"/>
          <w:highlight w:val="none"/>
          <w:lang w:bidi="ar"/>
        </w:rPr>
        <w:t>商务部分</w:t>
      </w:r>
    </w:p>
    <w:p w14:paraId="573E3CDE">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六、</w:t>
      </w:r>
      <w:r>
        <w:rPr>
          <w:rFonts w:ascii="宋体" w:hAnsi="宋体"/>
          <w:color w:val="auto"/>
          <w:kern w:val="0"/>
          <w:sz w:val="24"/>
          <w:highlight w:val="none"/>
          <w:lang w:bidi="ar"/>
        </w:rPr>
        <w:t>技术部分</w:t>
      </w:r>
    </w:p>
    <w:p w14:paraId="3718A238">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七、</w:t>
      </w:r>
      <w:r>
        <w:rPr>
          <w:rFonts w:hint="eastAsia" w:ascii="宋体" w:hAnsi="宋体"/>
          <w:color w:val="auto"/>
          <w:kern w:val="0"/>
          <w:sz w:val="24"/>
          <w:highlight w:val="none"/>
          <w:lang w:val="en-US" w:eastAsia="zh-CN" w:bidi="ar"/>
        </w:rPr>
        <w:t>资信</w:t>
      </w:r>
      <w:r>
        <w:rPr>
          <w:rFonts w:ascii="宋体" w:hAnsi="宋体"/>
          <w:color w:val="auto"/>
          <w:kern w:val="0"/>
          <w:sz w:val="24"/>
          <w:highlight w:val="none"/>
          <w:lang w:bidi="ar"/>
        </w:rPr>
        <w:t>部分</w:t>
      </w:r>
    </w:p>
    <w:p w14:paraId="23E80F83">
      <w:pPr>
        <w:tabs>
          <w:tab w:val="left" w:pos="315"/>
        </w:tabs>
        <w:spacing w:line="600" w:lineRule="exact"/>
        <w:ind w:firstLine="480" w:firstLineChars="200"/>
        <w:rPr>
          <w:rFonts w:hint="eastAsia" w:ascii="宋体" w:hAnsi="宋体"/>
          <w:color w:val="auto"/>
          <w:sz w:val="24"/>
          <w:highlight w:val="none"/>
        </w:rPr>
      </w:pPr>
      <w:r>
        <w:rPr>
          <w:rFonts w:hint="eastAsia" w:ascii="宋体" w:hAnsi="宋体"/>
          <w:color w:val="auto"/>
          <w:sz w:val="24"/>
          <w:highlight w:val="none"/>
          <w:lang w:val="en-US" w:eastAsia="zh-CN"/>
        </w:rPr>
        <w:t>八、</w:t>
      </w:r>
      <w:r>
        <w:rPr>
          <w:rFonts w:hint="eastAsia" w:ascii="宋体" w:hAnsi="宋体"/>
          <w:color w:val="auto"/>
          <w:sz w:val="24"/>
          <w:highlight w:val="none"/>
        </w:rPr>
        <w:t>供应商认为需要加以说明的其他内容和需要提供的证明文件</w:t>
      </w:r>
    </w:p>
    <w:p w14:paraId="55E3C89A">
      <w:pPr>
        <w:tabs>
          <w:tab w:val="left" w:pos="315"/>
        </w:tabs>
        <w:spacing w:line="600" w:lineRule="exact"/>
        <w:ind w:firstLine="480" w:firstLineChars="200"/>
        <w:rPr>
          <w:rFonts w:hint="eastAsia" w:ascii="宋体" w:hAnsi="宋体"/>
          <w:color w:val="auto"/>
          <w:sz w:val="24"/>
          <w:highlight w:val="none"/>
        </w:rPr>
      </w:pPr>
    </w:p>
    <w:p w14:paraId="5534C405">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color w:val="auto"/>
          <w:szCs w:val="24"/>
          <w:highlight w:val="none"/>
        </w:rPr>
      </w:pPr>
    </w:p>
    <w:p w14:paraId="5D003094">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color w:val="auto"/>
          <w:szCs w:val="24"/>
          <w:highlight w:val="none"/>
        </w:rPr>
      </w:pPr>
    </w:p>
    <w:p w14:paraId="7D1C157B">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color w:val="auto"/>
          <w:szCs w:val="24"/>
          <w:highlight w:val="none"/>
        </w:rPr>
      </w:pPr>
    </w:p>
    <w:p w14:paraId="00C0BDBF">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color w:val="auto"/>
          <w:szCs w:val="24"/>
          <w:highlight w:val="none"/>
        </w:rPr>
      </w:pPr>
    </w:p>
    <w:p w14:paraId="310ECD7B">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rPr>
          <w:rFonts w:hint="eastAsia"/>
          <w:color w:val="auto"/>
          <w:szCs w:val="24"/>
          <w:highlight w:val="none"/>
        </w:rPr>
      </w:pPr>
    </w:p>
    <w:p w14:paraId="6CEAB3B0">
      <w:pPr>
        <w:rPr>
          <w:rFonts w:hint="eastAsia" w:ascii="Verdana" w:hAnsi="Verdana" w:eastAsia="黑体"/>
          <w:color w:val="auto"/>
          <w:kern w:val="0"/>
          <w:sz w:val="20"/>
          <w:szCs w:val="20"/>
          <w:highlight w:val="none"/>
        </w:rPr>
      </w:pPr>
    </w:p>
    <w:p w14:paraId="40E78E10">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b/>
          <w:color w:val="auto"/>
          <w:sz w:val="28"/>
          <w:szCs w:val="28"/>
          <w:highlight w:val="none"/>
        </w:rPr>
      </w:pPr>
      <w:r>
        <w:rPr>
          <w:rFonts w:cs="宋体"/>
          <w:b/>
          <w:color w:val="auto"/>
          <w:kern w:val="0"/>
          <w:sz w:val="28"/>
          <w:szCs w:val="28"/>
          <w:highlight w:val="none"/>
        </w:rPr>
        <w:br w:type="page"/>
      </w:r>
      <w:r>
        <w:rPr>
          <w:rFonts w:hint="eastAsia" w:cs="宋体"/>
          <w:b/>
          <w:color w:val="auto"/>
          <w:kern w:val="0"/>
          <w:sz w:val="28"/>
          <w:szCs w:val="28"/>
          <w:highlight w:val="none"/>
        </w:rPr>
        <w:t>一、磋商</w:t>
      </w:r>
      <w:r>
        <w:rPr>
          <w:rFonts w:hint="eastAsia"/>
          <w:b/>
          <w:color w:val="auto"/>
          <w:sz w:val="28"/>
          <w:szCs w:val="28"/>
          <w:highlight w:val="none"/>
        </w:rPr>
        <w:t>响应函</w:t>
      </w:r>
    </w:p>
    <w:p w14:paraId="57D1E2CE">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jc w:val="left"/>
        <w:rPr>
          <w:rFonts w:ascii="宋体" w:hAnsi="宋体" w:cs="宋体"/>
          <w:color w:val="auto"/>
          <w:sz w:val="24"/>
          <w:highlight w:val="none"/>
          <w:u w:val="single"/>
        </w:rPr>
      </w:pPr>
      <w:r>
        <w:rPr>
          <w:rFonts w:ascii="宋体" w:hAnsi="宋体" w:cs="宋体"/>
          <w:color w:val="auto"/>
          <w:sz w:val="24"/>
          <w:highlight w:val="none"/>
        </w:rPr>
        <w:t>（采购人名称）：</w:t>
      </w:r>
      <w:r>
        <w:rPr>
          <w:rFonts w:hint="eastAsia" w:ascii="宋体" w:hAnsi="宋体" w:cs="宋体"/>
          <w:color w:val="auto"/>
          <w:sz w:val="24"/>
          <w:highlight w:val="none"/>
          <w:u w:val="single"/>
        </w:rPr>
        <w:t xml:space="preserve">              </w:t>
      </w:r>
    </w:p>
    <w:p w14:paraId="63100BC4">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360" w:firstLineChars="150"/>
        <w:jc w:val="left"/>
        <w:rPr>
          <w:rFonts w:ascii="宋体" w:hAnsi="宋体" w:cs="宋体"/>
          <w:color w:val="auto"/>
          <w:sz w:val="24"/>
          <w:highlight w:val="none"/>
        </w:rPr>
      </w:pPr>
      <w:r>
        <w:rPr>
          <w:rFonts w:ascii="宋体" w:hAnsi="宋体" w:cs="宋体"/>
          <w:color w:val="auto"/>
          <w:sz w:val="24"/>
          <w:highlight w:val="none"/>
        </w:rPr>
        <w:t>(响应人全称)授权(全权代表姓名)(职务、职称)为全权代表，参加贵方组织的采购(采购编号：)采购的有关活动，并对此项目进行响应。为此：</w:t>
      </w:r>
    </w:p>
    <w:p w14:paraId="251461CA">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360" w:firstLineChars="150"/>
        <w:jc w:val="left"/>
        <w:rPr>
          <w:rFonts w:ascii="宋体" w:hAnsi="宋体" w:cs="宋体"/>
          <w:color w:val="auto"/>
          <w:sz w:val="24"/>
          <w:highlight w:val="none"/>
        </w:rPr>
      </w:pPr>
      <w:r>
        <w:rPr>
          <w:rFonts w:ascii="宋体" w:hAnsi="宋体" w:cs="宋体"/>
          <w:color w:val="auto"/>
          <w:sz w:val="24"/>
          <w:highlight w:val="none"/>
        </w:rPr>
        <w:t>1.我方同意在响应人编制和提交采购响应文件须知规定的磋商日期起遵守本响应书中的承诺且在响应有效期满之前均具有约束力。</w:t>
      </w:r>
    </w:p>
    <w:p w14:paraId="2887B3CF">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360" w:firstLineChars="150"/>
        <w:jc w:val="left"/>
        <w:rPr>
          <w:rFonts w:ascii="宋体" w:hAnsi="宋体" w:cs="宋体"/>
          <w:color w:val="auto"/>
          <w:sz w:val="24"/>
          <w:highlight w:val="none"/>
        </w:rPr>
      </w:pPr>
      <w:r>
        <w:rPr>
          <w:rFonts w:ascii="宋体" w:hAnsi="宋体" w:cs="宋体"/>
          <w:color w:val="auto"/>
          <w:sz w:val="24"/>
          <w:highlight w:val="none"/>
        </w:rPr>
        <w:t>2.我方承诺已经具备供应商应当具备的条件：</w:t>
      </w:r>
    </w:p>
    <w:p w14:paraId="2735CE72">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（1）具有</w:t>
      </w:r>
      <w:r>
        <w:rPr>
          <w:rFonts w:hint="eastAsia" w:ascii="宋体" w:hAnsi="宋体" w:cs="宋体"/>
          <w:color w:val="auto"/>
          <w:sz w:val="24"/>
          <w:highlight w:val="none"/>
        </w:rPr>
        <w:t>独立</w:t>
      </w:r>
      <w:r>
        <w:rPr>
          <w:rFonts w:ascii="宋体" w:hAnsi="宋体" w:cs="宋体"/>
          <w:color w:val="auto"/>
          <w:sz w:val="24"/>
          <w:highlight w:val="none"/>
        </w:rPr>
        <w:t>承担民事责任的能力；</w:t>
      </w:r>
    </w:p>
    <w:p w14:paraId="0D3AD6DD">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（2）遵守国家法律、行政法规，具有良好的信誉和商业道德；</w:t>
      </w:r>
    </w:p>
    <w:p w14:paraId="4542F00A">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（3）具有履行合同的能力和良好的履行合同记录；</w:t>
      </w:r>
    </w:p>
    <w:p w14:paraId="799350C0">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（4）良好的资金、财务状况；</w:t>
      </w:r>
    </w:p>
    <w:p w14:paraId="3B9571C5">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（5）没有违反政府采购法规、政策的记录；</w:t>
      </w:r>
    </w:p>
    <w:p w14:paraId="08B806D0">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（6）没有发生重大经济纠纷和走私犯罪记录；</w:t>
      </w:r>
    </w:p>
    <w:p w14:paraId="05CAB863">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3.提供编制和提交采购响应文件须知规定的全部响应文件。</w:t>
      </w:r>
    </w:p>
    <w:p w14:paraId="0C481A4B">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4.按采购文件要求提供服务的响应报价详见报价一览表。</w:t>
      </w:r>
    </w:p>
    <w:p w14:paraId="366FB362">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5.保证忠实地执行双方所签订的合同，并承担合同规定的责任和义务。</w:t>
      </w:r>
    </w:p>
    <w:p w14:paraId="7649F358">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6.保证遵守采购文件中的其他有关规定。</w:t>
      </w:r>
    </w:p>
    <w:p w14:paraId="0F4B99D4">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7.如果在开标后规定的响应有效期内撤回响应，我方将承担因此造成的相应损失。</w:t>
      </w:r>
    </w:p>
    <w:p w14:paraId="219910AA">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8.我方愿意向贵方提供任何与该项响应有关的数据、情况和技术资料。若贵方需要，我方愿意提供我方作出的一切承诺的证明材料。</w:t>
      </w:r>
    </w:p>
    <w:p w14:paraId="1FD4D33D">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9.我方已详细审核全部采购文件，包括采购文件修改书（如果有）、参考资料及有关附件，确认无误。</w:t>
      </w:r>
    </w:p>
    <w:p w14:paraId="475EA815">
      <w:pPr>
        <w:tabs>
          <w:tab w:val="left" w:pos="0"/>
          <w:tab w:val="left" w:pos="720"/>
          <w:tab w:val="left" w:pos="1440"/>
          <w:tab w:val="left" w:pos="2160"/>
          <w:tab w:val="left" w:pos="2880"/>
          <w:tab w:val="left" w:pos="3600"/>
          <w:tab w:val="left" w:pos="4320"/>
        </w:tabs>
        <w:autoSpaceDE w:val="0"/>
        <w:autoSpaceDN w:val="0"/>
        <w:snapToGrid w:val="0"/>
        <w:spacing w:line="60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10.我方将严格遵守</w:t>
      </w:r>
      <w:r>
        <w:rPr>
          <w:rFonts w:hint="eastAsia" w:ascii="宋体" w:hAnsi="宋体" w:cs="宋体"/>
          <w:color w:val="auto"/>
          <w:sz w:val="24"/>
          <w:highlight w:val="none"/>
          <w:lang w:val="en-US" w:eastAsia="zh-CN"/>
        </w:rPr>
        <w:t>以下</w:t>
      </w:r>
      <w:r>
        <w:rPr>
          <w:rFonts w:ascii="宋体" w:hAnsi="宋体" w:cs="宋体"/>
          <w:color w:val="auto"/>
          <w:sz w:val="24"/>
          <w:highlight w:val="none"/>
        </w:rPr>
        <w:t>规定，供应商有下列情形之一的，处以采购金额 5‰以上 10‰以下的罚款，列入不良行为记录名单，在一至三年内禁止参加政府采购活动；有违法所得的，并处没收违法所得；情节严重的，由工商行政管理机关吊销营业执照；构成犯罪的，依法追究刑事责任：</w:t>
      </w:r>
    </w:p>
    <w:p w14:paraId="0706BD08">
      <w:pPr>
        <w:tabs>
          <w:tab w:val="left" w:pos="0"/>
          <w:tab w:val="left" w:pos="720"/>
          <w:tab w:val="left" w:pos="1440"/>
          <w:tab w:val="left" w:pos="2160"/>
          <w:tab w:val="left" w:pos="2880"/>
          <w:tab w:val="left" w:pos="3600"/>
          <w:tab w:val="left" w:pos="4320"/>
        </w:tabs>
        <w:autoSpaceDE w:val="0"/>
        <w:autoSpaceDN w:val="0"/>
        <w:snapToGrid w:val="0"/>
        <w:spacing w:line="420" w:lineRule="exact"/>
        <w:ind w:right="480" w:firstLine="240" w:firstLineChars="100"/>
        <w:jc w:val="left"/>
        <w:rPr>
          <w:rFonts w:ascii="宋体" w:hAnsi="宋体" w:cs="宋体"/>
          <w:color w:val="auto"/>
          <w:sz w:val="24"/>
          <w:highlight w:val="none"/>
        </w:rPr>
      </w:pPr>
      <w:r>
        <w:rPr>
          <w:rFonts w:ascii="宋体" w:hAnsi="宋体" w:cs="宋体"/>
          <w:color w:val="auto"/>
          <w:sz w:val="24"/>
          <w:highlight w:val="none"/>
        </w:rPr>
        <w:t>a)提供虚假材料谋取成交的；</w:t>
      </w:r>
    </w:p>
    <w:p w14:paraId="527A2359">
      <w:pPr>
        <w:pStyle w:val="11"/>
        <w:spacing w:line="420" w:lineRule="exact"/>
        <w:ind w:firstLine="240" w:firstLineChars="100"/>
        <w:rPr>
          <w:rFonts w:ascii="宋体" w:hAnsi="宋体" w:cs="宋体"/>
          <w:color w:val="auto"/>
          <w:szCs w:val="24"/>
          <w:highlight w:val="none"/>
        </w:rPr>
      </w:pPr>
      <w:r>
        <w:rPr>
          <w:rFonts w:ascii="宋体" w:hAnsi="宋体" w:cs="宋体"/>
          <w:color w:val="auto"/>
          <w:szCs w:val="24"/>
          <w:highlight w:val="none"/>
        </w:rPr>
        <w:t>b)采取不正当手段诋毁、排挤其他供应商的；</w:t>
      </w:r>
    </w:p>
    <w:p w14:paraId="0AFC4124">
      <w:pPr>
        <w:pStyle w:val="11"/>
        <w:spacing w:line="420" w:lineRule="exact"/>
        <w:ind w:firstLine="240" w:firstLineChars="100"/>
        <w:rPr>
          <w:rFonts w:ascii="宋体" w:hAnsi="宋体" w:cs="宋体"/>
          <w:color w:val="auto"/>
          <w:szCs w:val="24"/>
          <w:highlight w:val="none"/>
        </w:rPr>
      </w:pPr>
      <w:r>
        <w:rPr>
          <w:rFonts w:ascii="宋体" w:hAnsi="宋体" w:cs="宋体"/>
          <w:color w:val="auto"/>
          <w:szCs w:val="24"/>
          <w:highlight w:val="none"/>
        </w:rPr>
        <w:t>c)与采购单位、其它供应商恶意串通的；</w:t>
      </w:r>
    </w:p>
    <w:p w14:paraId="3B542B16">
      <w:pPr>
        <w:pStyle w:val="11"/>
        <w:spacing w:line="420" w:lineRule="exact"/>
        <w:ind w:firstLine="240" w:firstLineChars="100"/>
        <w:rPr>
          <w:rFonts w:ascii="宋体" w:hAnsi="宋体" w:cs="宋体"/>
          <w:color w:val="auto"/>
          <w:szCs w:val="24"/>
          <w:highlight w:val="none"/>
        </w:rPr>
      </w:pPr>
      <w:r>
        <w:rPr>
          <w:rFonts w:ascii="宋体" w:hAnsi="宋体" w:cs="宋体"/>
          <w:color w:val="auto"/>
          <w:szCs w:val="24"/>
          <w:highlight w:val="none"/>
        </w:rPr>
        <w:t>d)向采购单位、交易中心行贿或者提供其他不正当利益的；</w:t>
      </w:r>
    </w:p>
    <w:p w14:paraId="5EE12145">
      <w:pPr>
        <w:pStyle w:val="11"/>
        <w:spacing w:line="420" w:lineRule="exact"/>
        <w:ind w:firstLine="240" w:firstLineChars="100"/>
        <w:rPr>
          <w:rFonts w:ascii="宋体" w:hAnsi="宋体" w:cs="宋体"/>
          <w:color w:val="auto"/>
          <w:szCs w:val="24"/>
          <w:highlight w:val="none"/>
        </w:rPr>
      </w:pPr>
      <w:r>
        <w:rPr>
          <w:rFonts w:ascii="宋体" w:hAnsi="宋体" w:cs="宋体"/>
          <w:color w:val="auto"/>
          <w:szCs w:val="24"/>
          <w:highlight w:val="none"/>
        </w:rPr>
        <w:t>e)在采购采购过程中与采购单位进行协商谈判的；</w:t>
      </w:r>
    </w:p>
    <w:p w14:paraId="2ADB1724">
      <w:pPr>
        <w:pStyle w:val="11"/>
        <w:spacing w:line="420" w:lineRule="exact"/>
        <w:ind w:firstLine="240" w:firstLineChars="100"/>
        <w:rPr>
          <w:rFonts w:ascii="宋体" w:hAnsi="宋体" w:cs="宋体"/>
          <w:color w:val="auto"/>
          <w:szCs w:val="24"/>
          <w:highlight w:val="none"/>
        </w:rPr>
      </w:pPr>
      <w:r>
        <w:rPr>
          <w:rFonts w:ascii="宋体" w:hAnsi="宋体" w:cs="宋体"/>
          <w:color w:val="auto"/>
          <w:szCs w:val="24"/>
          <w:highlight w:val="none"/>
        </w:rPr>
        <w:t>f)拒绝有关部门监督检查或提供虚假情况的。</w:t>
      </w:r>
    </w:p>
    <w:p w14:paraId="1F1C530C">
      <w:pPr>
        <w:ind w:firstLine="240" w:firstLineChars="100"/>
        <w:rPr>
          <w:rFonts w:hint="eastAsia"/>
          <w:color w:val="auto"/>
          <w:kern w:val="0"/>
          <w:sz w:val="24"/>
          <w:szCs w:val="20"/>
          <w:highlight w:val="none"/>
        </w:rPr>
      </w:pPr>
    </w:p>
    <w:p w14:paraId="23AADE8D">
      <w:pPr>
        <w:pStyle w:val="11"/>
        <w:spacing w:line="420" w:lineRule="exact"/>
        <w:ind w:firstLineChars="100"/>
        <w:rPr>
          <w:rFonts w:ascii="宋体" w:hAnsi="宋体" w:cs="宋体"/>
          <w:color w:val="auto"/>
          <w:kern w:val="2"/>
          <w:sz w:val="24"/>
          <w:szCs w:val="24"/>
          <w:highlight w:val="none"/>
        </w:rPr>
      </w:pPr>
      <w:r>
        <w:rPr>
          <w:rFonts w:ascii="宋体" w:hAnsi="宋体" w:cs="宋体"/>
          <w:color w:val="auto"/>
          <w:kern w:val="2"/>
          <w:sz w:val="24"/>
          <w:szCs w:val="24"/>
          <w:highlight w:val="none"/>
        </w:rPr>
        <w:t>法定代表人签字：</w:t>
      </w:r>
    </w:p>
    <w:p w14:paraId="11BC0178">
      <w:pPr>
        <w:pStyle w:val="11"/>
        <w:spacing w:line="420" w:lineRule="exact"/>
        <w:ind w:firstLineChars="100"/>
        <w:rPr>
          <w:rFonts w:ascii="宋体" w:hAnsi="宋体" w:cs="宋体"/>
          <w:color w:val="auto"/>
          <w:kern w:val="2"/>
          <w:sz w:val="24"/>
          <w:szCs w:val="24"/>
          <w:highlight w:val="none"/>
        </w:rPr>
      </w:pPr>
      <w:r>
        <w:rPr>
          <w:rFonts w:ascii="宋体" w:hAnsi="宋体" w:cs="宋体"/>
          <w:color w:val="auto"/>
          <w:kern w:val="2"/>
          <w:sz w:val="24"/>
          <w:szCs w:val="24"/>
          <w:highlight w:val="none"/>
        </w:rPr>
        <w:t>授权代表签字：</w:t>
      </w:r>
    </w:p>
    <w:p w14:paraId="1A0C8D0A">
      <w:pPr>
        <w:pStyle w:val="11"/>
        <w:spacing w:line="420" w:lineRule="exact"/>
        <w:ind w:firstLineChars="100"/>
        <w:rPr>
          <w:rFonts w:hint="default" w:ascii="宋体" w:hAnsi="宋体" w:eastAsia="宋体" w:cs="宋体"/>
          <w:color w:val="auto"/>
          <w:kern w:val="2"/>
          <w:sz w:val="24"/>
          <w:szCs w:val="24"/>
          <w:highlight w:val="none"/>
          <w:lang w:eastAsia="zh-CN"/>
        </w:rPr>
      </w:pPr>
      <w:r>
        <w:rPr>
          <w:rFonts w:ascii="宋体" w:hAnsi="宋体" w:cs="宋体"/>
          <w:color w:val="auto"/>
          <w:kern w:val="2"/>
          <w:sz w:val="24"/>
          <w:szCs w:val="24"/>
          <w:highlight w:val="none"/>
        </w:rPr>
        <w:t>公 司 盖 章</w:t>
      </w:r>
      <w:r>
        <w:rPr>
          <w:rFonts w:hint="default" w:ascii="宋体" w:hAnsi="宋体" w:cs="宋体"/>
          <w:color w:val="auto"/>
          <w:kern w:val="2"/>
          <w:sz w:val="24"/>
          <w:szCs w:val="24"/>
          <w:highlight w:val="none"/>
          <w:lang w:eastAsia="zh-CN"/>
        </w:rPr>
        <w:t>：</w:t>
      </w:r>
    </w:p>
    <w:p w14:paraId="1D154E54">
      <w:pPr>
        <w:pStyle w:val="11"/>
        <w:spacing w:line="420" w:lineRule="exact"/>
        <w:ind w:firstLineChars="100"/>
        <w:rPr>
          <w:rFonts w:hint="default" w:ascii="宋体" w:hAnsi="宋体" w:eastAsia="宋体" w:cs="宋体"/>
          <w:color w:val="auto"/>
          <w:kern w:val="2"/>
          <w:sz w:val="24"/>
          <w:szCs w:val="24"/>
          <w:highlight w:val="none"/>
          <w:lang w:eastAsia="zh-CN"/>
        </w:rPr>
      </w:pPr>
      <w:r>
        <w:rPr>
          <w:rFonts w:ascii="宋体" w:hAnsi="宋体" w:cs="宋体"/>
          <w:color w:val="auto"/>
          <w:kern w:val="2"/>
          <w:sz w:val="24"/>
          <w:szCs w:val="24"/>
          <w:highlight w:val="none"/>
        </w:rPr>
        <w:t>联系人：       联系电话</w:t>
      </w:r>
      <w:r>
        <w:rPr>
          <w:rFonts w:hint="default" w:ascii="宋体" w:hAnsi="宋体" w:cs="宋体"/>
          <w:color w:val="auto"/>
          <w:kern w:val="2"/>
          <w:sz w:val="24"/>
          <w:szCs w:val="24"/>
          <w:highlight w:val="none"/>
          <w:lang w:eastAsia="zh-CN"/>
        </w:rPr>
        <w:t>：</w:t>
      </w:r>
    </w:p>
    <w:p w14:paraId="28C755E0">
      <w:pPr>
        <w:pStyle w:val="11"/>
        <w:spacing w:line="420" w:lineRule="exact"/>
        <w:ind w:firstLineChars="100"/>
        <w:rPr>
          <w:rFonts w:ascii="宋体" w:hAnsi="宋体" w:cs="宋体"/>
          <w:color w:val="auto"/>
          <w:kern w:val="2"/>
          <w:sz w:val="24"/>
          <w:szCs w:val="24"/>
          <w:highlight w:val="none"/>
        </w:rPr>
      </w:pPr>
      <w:r>
        <w:rPr>
          <w:rFonts w:ascii="宋体" w:hAnsi="宋体" w:cs="宋体"/>
          <w:color w:val="auto"/>
          <w:kern w:val="2"/>
          <w:sz w:val="24"/>
          <w:szCs w:val="24"/>
          <w:highlight w:val="none"/>
        </w:rPr>
        <w:t>联系地址：</w:t>
      </w:r>
    </w:p>
    <w:p w14:paraId="1BCBAF62">
      <w:pPr>
        <w:pStyle w:val="11"/>
        <w:spacing w:line="420" w:lineRule="exact"/>
        <w:ind w:firstLineChars="100"/>
        <w:rPr>
          <w:rFonts w:ascii="宋体" w:hAnsi="宋体" w:cs="宋体"/>
          <w:color w:val="auto"/>
          <w:kern w:val="2"/>
          <w:sz w:val="24"/>
          <w:szCs w:val="24"/>
          <w:highlight w:val="none"/>
        </w:rPr>
      </w:pPr>
      <w:r>
        <w:rPr>
          <w:rFonts w:ascii="宋体" w:hAnsi="宋体" w:cs="宋体"/>
          <w:color w:val="auto"/>
          <w:kern w:val="2"/>
          <w:sz w:val="24"/>
          <w:szCs w:val="24"/>
          <w:highlight w:val="none"/>
        </w:rPr>
        <w:t>邮政编码：     传真号码：</w:t>
      </w:r>
    </w:p>
    <w:p w14:paraId="20ABB787">
      <w:pPr>
        <w:pStyle w:val="11"/>
        <w:tabs>
          <w:tab w:val="left" w:pos="0"/>
          <w:tab w:val="left" w:pos="720"/>
          <w:tab w:val="left" w:pos="1440"/>
          <w:tab w:val="left" w:pos="2160"/>
          <w:tab w:val="left" w:pos="2880"/>
          <w:tab w:val="left" w:pos="3600"/>
          <w:tab w:val="left" w:pos="4320"/>
        </w:tabs>
        <w:autoSpaceDE w:val="0"/>
        <w:autoSpaceDN w:val="0"/>
        <w:adjustRightInd w:val="0"/>
        <w:spacing w:before="0" w:line="240" w:lineRule="atLeast"/>
        <w:jc w:val="center"/>
        <w:rPr>
          <w:rFonts w:ascii="Times New Roman" w:hAnsi="Times New Roman"/>
          <w:color w:val="auto"/>
          <w:kern w:val="0"/>
          <w:highlight w:val="none"/>
        </w:rPr>
      </w:pPr>
    </w:p>
    <w:p w14:paraId="48CB2F57">
      <w:pPr>
        <w:pStyle w:val="11"/>
        <w:tabs>
          <w:tab w:val="left" w:pos="0"/>
          <w:tab w:val="left" w:pos="720"/>
          <w:tab w:val="left" w:pos="1440"/>
          <w:tab w:val="left" w:pos="2160"/>
          <w:tab w:val="left" w:pos="2880"/>
          <w:tab w:val="left" w:pos="3600"/>
          <w:tab w:val="left" w:pos="4320"/>
        </w:tabs>
        <w:autoSpaceDE w:val="0"/>
        <w:autoSpaceDN w:val="0"/>
        <w:adjustRightInd w:val="0"/>
        <w:spacing w:before="0" w:line="240" w:lineRule="atLeast"/>
        <w:jc w:val="center"/>
        <w:rPr>
          <w:rFonts w:ascii="Times New Roman" w:hAnsi="Times New Roman"/>
          <w:color w:val="auto"/>
          <w:kern w:val="0"/>
          <w:highlight w:val="none"/>
        </w:rPr>
      </w:pPr>
      <w:r>
        <w:rPr>
          <w:rFonts w:ascii="Times New Roman" w:hAnsi="Times New Roman"/>
          <w:color w:val="auto"/>
          <w:kern w:val="0"/>
          <w:highlight w:val="none"/>
        </w:rPr>
        <w:t>注：未按照本响应函要求填报的将被视为非实质性响应响应，从而可能导致该响应被拒绝。</w:t>
      </w:r>
    </w:p>
    <w:p w14:paraId="5B8B20FD">
      <w:pPr>
        <w:spacing w:line="360" w:lineRule="auto"/>
        <w:rPr>
          <w:rFonts w:hint="eastAsia" w:ascii="宋体" w:hAnsi="宋体" w:eastAsia="宋体" w:cs="宋体"/>
          <w:color w:val="auto"/>
          <w:sz w:val="24"/>
          <w:highlight w:val="none"/>
        </w:rPr>
      </w:pPr>
    </w:p>
    <w:p w14:paraId="0B48C682">
      <w:pPr>
        <w:spacing w:line="360" w:lineRule="auto"/>
        <w:ind w:firstLine="6800"/>
        <w:rPr>
          <w:rFonts w:hint="eastAsia" w:ascii="宋体" w:hAnsi="宋体" w:eastAsia="宋体" w:cs="宋体"/>
          <w:color w:val="auto"/>
          <w:spacing w:val="-22"/>
          <w:w w:val="94"/>
          <w:sz w:val="24"/>
          <w:highlight w:val="none"/>
        </w:rPr>
      </w:pPr>
    </w:p>
    <w:p w14:paraId="33070548">
      <w:pPr>
        <w:spacing w:line="360" w:lineRule="auto"/>
        <w:ind w:firstLine="6782" w:firstLineChars="2826"/>
        <w:rPr>
          <w:rFonts w:hint="eastAsia" w:ascii="宋体" w:hAnsi="宋体" w:eastAsia="宋体" w:cs="宋体"/>
          <w:color w:val="auto"/>
          <w:position w:val="23"/>
          <w:sz w:val="24"/>
          <w:highlight w:val="none"/>
        </w:rPr>
      </w:pPr>
      <w:r>
        <w:rPr>
          <w:rFonts w:hint="eastAsia" w:ascii="宋体" w:hAnsi="宋体" w:eastAsia="宋体" w:cs="宋体"/>
          <w:color w:val="auto"/>
          <w:position w:val="23"/>
          <w:sz w:val="24"/>
          <w:highlight w:val="none"/>
        </w:rPr>
        <w:t xml:space="preserve">日期：    年   月  </w:t>
      </w:r>
      <w:r>
        <w:rPr>
          <w:rFonts w:hint="eastAsia" w:ascii="宋体" w:hAnsi="宋体" w:cs="宋体"/>
          <w:color w:val="auto"/>
          <w:position w:val="23"/>
          <w:sz w:val="24"/>
          <w:highlight w:val="none"/>
          <w:lang w:val="en-US" w:eastAsia="zh-CN"/>
        </w:rPr>
        <w:t xml:space="preserve"> </w:t>
      </w:r>
      <w:r>
        <w:rPr>
          <w:rFonts w:hint="eastAsia" w:ascii="宋体" w:hAnsi="宋体" w:eastAsia="宋体" w:cs="宋体"/>
          <w:color w:val="auto"/>
          <w:position w:val="23"/>
          <w:sz w:val="24"/>
          <w:highlight w:val="none"/>
        </w:rPr>
        <w:t>日</w:t>
      </w:r>
    </w:p>
    <w:p w14:paraId="6994745B">
      <w:pPr>
        <w:spacing w:line="360" w:lineRule="auto"/>
        <w:ind w:firstLine="477"/>
        <w:rPr>
          <w:rFonts w:hint="eastAsia" w:ascii="宋体" w:hAnsi="宋体" w:eastAsia="宋体" w:cs="宋体"/>
          <w:color w:val="auto"/>
          <w:position w:val="23"/>
          <w:sz w:val="24"/>
          <w:highlight w:val="none"/>
        </w:rPr>
        <w:sectPr>
          <w:footerReference r:id="rId12" w:type="default"/>
          <w:pgSz w:w="11910" w:h="16840"/>
          <w:pgMar w:top="1431" w:right="1165" w:bottom="948" w:left="1362" w:header="0" w:footer="821" w:gutter="0"/>
          <w:pgBorders>
            <w:top w:val="none" w:sz="0" w:space="0"/>
            <w:left w:val="none" w:sz="0" w:space="0"/>
            <w:bottom w:val="none" w:sz="0" w:space="0"/>
            <w:right w:val="none" w:sz="0" w:space="0"/>
          </w:pgBorders>
          <w:pgNumType w:fmt="decimal"/>
          <w:cols w:space="720" w:num="1"/>
        </w:sectPr>
      </w:pPr>
    </w:p>
    <w:p w14:paraId="58C689F1">
      <w:pPr>
        <w:pStyle w:val="3"/>
        <w:jc w:val="center"/>
        <w:rPr>
          <w:rFonts w:hint="eastAsia" w:ascii="宋体" w:hAnsi="宋体" w:eastAsia="宋体" w:cs="宋体"/>
          <w:color w:val="auto"/>
          <w:sz w:val="24"/>
          <w:szCs w:val="24"/>
          <w:highlight w:val="none"/>
        </w:rPr>
      </w:pPr>
      <w:bookmarkStart w:id="11" w:name="_Toc300901193"/>
      <w:bookmarkStart w:id="12" w:name="_Toc323641999"/>
      <w:bookmarkStart w:id="13" w:name="_Toc374107067"/>
      <w:r>
        <w:rPr>
          <w:rFonts w:hint="eastAsia" w:ascii="宋体" w:hAnsi="宋体" w:eastAsia="宋体" w:cs="宋体"/>
          <w:color w:val="auto"/>
          <w:sz w:val="24"/>
          <w:szCs w:val="24"/>
          <w:highlight w:val="none"/>
        </w:rPr>
        <w:t>二、法定代表人身份证明</w:t>
      </w:r>
      <w:bookmarkEnd w:id="11"/>
      <w:bookmarkEnd w:id="12"/>
      <w:bookmarkEnd w:id="13"/>
    </w:p>
    <w:p w14:paraId="692C4600">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供应商名称：</w:t>
      </w:r>
      <w:r>
        <w:rPr>
          <w:rFonts w:hint="eastAsia" w:ascii="宋体" w:hAnsi="宋体" w:eastAsia="宋体" w:cs="宋体"/>
          <w:color w:val="auto"/>
          <w:sz w:val="24"/>
          <w:szCs w:val="24"/>
          <w:highlight w:val="none"/>
          <w:u w:val="single"/>
        </w:rPr>
        <w:t xml:space="preserve">                                                      </w:t>
      </w:r>
    </w:p>
    <w:p w14:paraId="628F8D16">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单位性质：</w:t>
      </w:r>
      <w:r>
        <w:rPr>
          <w:rFonts w:hint="eastAsia" w:ascii="宋体" w:hAnsi="宋体" w:eastAsia="宋体" w:cs="宋体"/>
          <w:color w:val="auto"/>
          <w:sz w:val="24"/>
          <w:szCs w:val="24"/>
          <w:highlight w:val="none"/>
          <w:u w:val="single"/>
        </w:rPr>
        <w:t xml:space="preserve">                                                        </w:t>
      </w:r>
    </w:p>
    <w:p w14:paraId="125E6919">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地    址：</w:t>
      </w:r>
      <w:r>
        <w:rPr>
          <w:rFonts w:hint="eastAsia" w:ascii="宋体" w:hAnsi="宋体" w:eastAsia="宋体" w:cs="宋体"/>
          <w:color w:val="auto"/>
          <w:sz w:val="24"/>
          <w:szCs w:val="24"/>
          <w:highlight w:val="none"/>
          <w:u w:val="single"/>
        </w:rPr>
        <w:t xml:space="preserve">                                                        </w:t>
      </w:r>
    </w:p>
    <w:p w14:paraId="6CDAF31B">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成立时间：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年</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月</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日</w:t>
      </w:r>
    </w:p>
    <w:p w14:paraId="104D23D2">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经营期限：</w:t>
      </w:r>
      <w:r>
        <w:rPr>
          <w:rFonts w:hint="eastAsia" w:ascii="宋体" w:hAnsi="宋体" w:eastAsia="宋体" w:cs="宋体"/>
          <w:color w:val="auto"/>
          <w:sz w:val="24"/>
          <w:szCs w:val="24"/>
          <w:highlight w:val="none"/>
          <w:u w:val="single"/>
        </w:rPr>
        <w:t xml:space="preserve">                                                        </w:t>
      </w:r>
    </w:p>
    <w:p w14:paraId="0CA35580">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姓    名：</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性        别：</w:t>
      </w:r>
      <w:r>
        <w:rPr>
          <w:rFonts w:hint="eastAsia" w:ascii="宋体" w:hAnsi="宋体" w:eastAsia="宋体" w:cs="宋体"/>
          <w:color w:val="auto"/>
          <w:sz w:val="24"/>
          <w:szCs w:val="24"/>
          <w:highlight w:val="none"/>
          <w:u w:val="single"/>
        </w:rPr>
        <w:t xml:space="preserve">                </w:t>
      </w:r>
    </w:p>
    <w:p w14:paraId="28532675">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年    龄：</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职        务：</w:t>
      </w:r>
      <w:r>
        <w:rPr>
          <w:rFonts w:hint="eastAsia" w:ascii="宋体" w:hAnsi="宋体" w:eastAsia="宋体" w:cs="宋体"/>
          <w:color w:val="auto"/>
          <w:sz w:val="24"/>
          <w:szCs w:val="24"/>
          <w:highlight w:val="none"/>
          <w:u w:val="single"/>
        </w:rPr>
        <w:t xml:space="preserve">                </w:t>
      </w:r>
    </w:p>
    <w:p w14:paraId="00016F70">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系</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（供应商名称）的法定代表人。</w:t>
      </w:r>
    </w:p>
    <w:p w14:paraId="40B5C2EA">
      <w:pPr>
        <w:spacing w:line="500" w:lineRule="exac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特此证明。</w:t>
      </w:r>
    </w:p>
    <w:p w14:paraId="70B5BA66">
      <w:pPr>
        <w:spacing w:line="500" w:lineRule="exact"/>
        <w:rPr>
          <w:rFonts w:hint="eastAsia" w:ascii="宋体" w:hAnsi="宋体"/>
          <w:color w:val="auto"/>
          <w:szCs w:val="21"/>
          <w:highlight w:val="none"/>
        </w:rPr>
      </w:pPr>
    </w:p>
    <w:p w14:paraId="76AF1A85">
      <w:pPr>
        <w:spacing w:line="500" w:lineRule="exact"/>
        <w:rPr>
          <w:rFonts w:hint="eastAsia" w:ascii="宋体" w:hAnsi="宋体"/>
          <w:color w:val="auto"/>
          <w:szCs w:val="21"/>
          <w:highlight w:val="none"/>
        </w:rPr>
      </w:pPr>
    </w:p>
    <w:p w14:paraId="72B5AAF7">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4E8CE0F4">
      <w:pPr>
        <w:widowControl/>
        <w:spacing w:line="600" w:lineRule="exact"/>
        <w:ind w:firstLine="4560" w:firstLineChars="1900"/>
        <w:rPr>
          <w:rFonts w:ascii="宋体" w:hAnsi="宋体" w:cs="宋体"/>
          <w:color w:val="auto"/>
          <w:kern w:val="0"/>
          <w:sz w:val="24"/>
          <w:highlight w:val="none"/>
        </w:rPr>
      </w:pPr>
      <w:r>
        <w:rPr>
          <w:rFonts w:ascii="宋体" w:hAnsi="宋体" w:cs="宋体"/>
          <w:color w:val="auto"/>
          <w:kern w:val="0"/>
          <w:sz w:val="24"/>
          <w:highlight w:val="none"/>
        </w:rPr>
        <w:t>磋商响应方（公章）：</w:t>
      </w:r>
    </w:p>
    <w:p w14:paraId="433DF55D">
      <w:pPr>
        <w:widowControl/>
        <w:spacing w:line="600" w:lineRule="exact"/>
        <w:ind w:firstLine="4320" w:firstLineChars="1800"/>
        <w:rPr>
          <w:rFonts w:ascii="宋体" w:hAnsi="宋体" w:cs="宋体"/>
          <w:color w:val="auto"/>
          <w:kern w:val="0"/>
          <w:sz w:val="24"/>
          <w:highlight w:val="none"/>
        </w:rPr>
      </w:pPr>
    </w:p>
    <w:p w14:paraId="2169A704">
      <w:pPr>
        <w:widowControl/>
        <w:spacing w:line="600" w:lineRule="exact"/>
        <w:ind w:firstLine="4320" w:firstLineChars="1800"/>
        <w:rPr>
          <w:rFonts w:ascii="宋体" w:hAnsi="宋体" w:cs="宋体"/>
          <w:color w:val="auto"/>
          <w:kern w:val="0"/>
          <w:sz w:val="24"/>
          <w:highlight w:val="none"/>
        </w:rPr>
      </w:pPr>
      <w:r>
        <w:rPr>
          <w:rFonts w:ascii="宋体" w:hAnsi="宋体" w:cs="宋体"/>
          <w:color w:val="auto"/>
          <w:kern w:val="0"/>
          <w:sz w:val="24"/>
          <w:highlight w:val="none"/>
        </w:rPr>
        <w:t>日期：     年    月    日</w:t>
      </w:r>
    </w:p>
    <w:p w14:paraId="683FD71A">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03D0080A">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655E09CB">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1C4F7D4D">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31C733B1">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2FF7A983">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41CE824F">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751872E0">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p>
    <w:p w14:paraId="190AD727">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both"/>
        <w:rPr>
          <w:rFonts w:hint="eastAsia" w:cs="宋体"/>
          <w:b/>
          <w:color w:val="auto"/>
          <w:kern w:val="0"/>
          <w:sz w:val="28"/>
          <w:szCs w:val="28"/>
          <w:highlight w:val="none"/>
        </w:rPr>
      </w:pPr>
    </w:p>
    <w:p w14:paraId="79770203">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pPr>
      <w:r>
        <w:rPr>
          <w:rFonts w:hint="eastAsia" w:cs="宋体"/>
          <w:b/>
          <w:color w:val="auto"/>
          <w:kern w:val="0"/>
          <w:sz w:val="28"/>
          <w:szCs w:val="28"/>
          <w:highlight w:val="none"/>
        </w:rPr>
        <w:t>三、法定代表人授权委托书</w:t>
      </w:r>
    </w:p>
    <w:p w14:paraId="7DDFF4E1">
      <w:pPr>
        <w:tabs>
          <w:tab w:val="left" w:pos="0"/>
          <w:tab w:val="left" w:pos="720"/>
          <w:tab w:val="left" w:pos="1440"/>
          <w:tab w:val="left" w:pos="2160"/>
          <w:tab w:val="left" w:pos="2880"/>
          <w:tab w:val="left" w:pos="3600"/>
          <w:tab w:val="left" w:pos="4320"/>
        </w:tabs>
        <w:autoSpaceDE w:val="0"/>
        <w:autoSpaceDN w:val="0"/>
        <w:snapToGrid w:val="0"/>
        <w:spacing w:line="600" w:lineRule="exact"/>
        <w:ind w:firstLine="645"/>
        <w:rPr>
          <w:rFonts w:hint="eastAsia" w:ascii="宋体" w:hAnsi="宋体"/>
          <w:color w:val="auto"/>
          <w:sz w:val="24"/>
          <w:highlight w:val="none"/>
        </w:rPr>
      </w:pPr>
    </w:p>
    <w:p w14:paraId="1D52E732">
      <w:pPr>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u w:val="single"/>
        </w:rPr>
        <w:t xml:space="preserve">    （磋商响应方全称）     </w:t>
      </w:r>
      <w:r>
        <w:rPr>
          <w:rFonts w:hint="eastAsia" w:ascii="宋体" w:hAnsi="宋体"/>
          <w:color w:val="auto"/>
          <w:sz w:val="24"/>
          <w:highlight w:val="none"/>
        </w:rPr>
        <w:t>法定代表人</w:t>
      </w:r>
      <w:r>
        <w:rPr>
          <w:rFonts w:hint="eastAsia" w:ascii="宋体" w:hAnsi="宋体"/>
          <w:color w:val="auto"/>
          <w:sz w:val="24"/>
          <w:highlight w:val="none"/>
          <w:u w:val="single"/>
        </w:rPr>
        <w:t xml:space="preserve">                 </w:t>
      </w:r>
      <w:r>
        <w:rPr>
          <w:rFonts w:hint="eastAsia" w:ascii="宋体" w:hAnsi="宋体"/>
          <w:color w:val="auto"/>
          <w:sz w:val="24"/>
          <w:highlight w:val="none"/>
        </w:rPr>
        <w:t>身份证号：</w:t>
      </w:r>
      <w:r>
        <w:rPr>
          <w:rFonts w:hint="eastAsia" w:ascii="宋体" w:hAnsi="宋体"/>
          <w:color w:val="auto"/>
          <w:sz w:val="24"/>
          <w:highlight w:val="none"/>
          <w:u w:val="single"/>
        </w:rPr>
        <w:t xml:space="preserve">     </w:t>
      </w:r>
      <w:r>
        <w:rPr>
          <w:rFonts w:hint="eastAsia" w:ascii="宋体" w:hAnsi="宋体"/>
          <w:color w:val="auto"/>
          <w:sz w:val="24"/>
          <w:highlight w:val="none"/>
        </w:rPr>
        <w:t>授权</w:t>
      </w:r>
      <w:r>
        <w:rPr>
          <w:rFonts w:hint="eastAsia" w:ascii="宋体" w:hAnsi="宋体"/>
          <w:color w:val="auto"/>
          <w:sz w:val="24"/>
          <w:highlight w:val="none"/>
          <w:u w:val="single"/>
        </w:rPr>
        <w:t xml:space="preserve">        （被授权人姓名）</w:t>
      </w:r>
      <w:r>
        <w:rPr>
          <w:rFonts w:hint="eastAsia" w:ascii="宋体" w:hAnsi="宋体"/>
          <w:color w:val="auto"/>
          <w:sz w:val="24"/>
          <w:highlight w:val="none"/>
        </w:rPr>
        <w:t>身份证号：</w:t>
      </w:r>
      <w:r>
        <w:rPr>
          <w:rFonts w:hint="eastAsia" w:ascii="宋体" w:hAnsi="宋体"/>
          <w:color w:val="auto"/>
          <w:sz w:val="24"/>
          <w:highlight w:val="none"/>
          <w:u w:val="single"/>
        </w:rPr>
        <w:t xml:space="preserve">              </w:t>
      </w:r>
      <w:r>
        <w:rPr>
          <w:rFonts w:hint="eastAsia" w:ascii="宋体" w:hAnsi="宋体"/>
          <w:color w:val="auto"/>
          <w:sz w:val="24"/>
          <w:highlight w:val="none"/>
        </w:rPr>
        <w:t>为磋商响应方代表，代表本公司参加你方组织的</w:t>
      </w:r>
      <w:r>
        <w:rPr>
          <w:rFonts w:hint="eastAsia" w:ascii="宋体" w:hAnsi="宋体"/>
          <w:color w:val="auto"/>
          <w:sz w:val="24"/>
          <w:highlight w:val="none"/>
          <w:u w:val="single"/>
        </w:rPr>
        <w:t xml:space="preserve">            </w:t>
      </w:r>
      <w:r>
        <w:rPr>
          <w:rFonts w:hint="eastAsia" w:ascii="宋体" w:hAnsi="宋体"/>
          <w:color w:val="auto"/>
          <w:sz w:val="24"/>
          <w:highlight w:val="none"/>
        </w:rPr>
        <w:t>项目（项目编号:</w:t>
      </w:r>
      <w:r>
        <w:rPr>
          <w:rFonts w:hint="eastAsia" w:ascii="宋体" w:hAnsi="宋体"/>
          <w:color w:val="auto"/>
          <w:sz w:val="24"/>
          <w:highlight w:val="none"/>
          <w:u w:val="single"/>
        </w:rPr>
        <w:t xml:space="preserve">   </w:t>
      </w:r>
      <w:r>
        <w:rPr>
          <w:rFonts w:hint="eastAsia" w:ascii="宋体" w:hAnsi="宋体"/>
          <w:color w:val="auto"/>
          <w:sz w:val="24"/>
          <w:highlight w:val="none"/>
        </w:rPr>
        <w:t>）竞争性磋商活动，全权代表本公司处理磋商过程的一切事宜，包括但不限于：磋商响应、签约等。磋商响应方代表在磋商响应过程中所签署的一切文件和处理与之有关的一切事务，本公司均予以认可并对此承担责任。磋商响应方代表授权代表无转委权。特此授权。</w:t>
      </w:r>
    </w:p>
    <w:p w14:paraId="0B7CCFA9">
      <w:pPr>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本授权书自出具之日起生效。</w:t>
      </w:r>
    </w:p>
    <w:p w14:paraId="10C2F0D2">
      <w:pPr>
        <w:spacing w:line="360" w:lineRule="auto"/>
        <w:ind w:firstLine="480" w:firstLineChars="200"/>
        <w:rPr>
          <w:rFonts w:hint="default" w:ascii="宋体" w:hAnsi="宋体" w:eastAsia="宋体"/>
          <w:color w:val="auto"/>
          <w:sz w:val="24"/>
          <w:highlight w:val="none"/>
          <w:lang w:val="en-US" w:eastAsia="zh-CN"/>
        </w:rPr>
      </w:pPr>
      <w:r>
        <w:rPr>
          <w:rFonts w:hint="eastAsia" w:ascii="宋体" w:hAnsi="宋体"/>
          <w:color w:val="auto"/>
          <w:sz w:val="24"/>
          <w:highlight w:val="none"/>
        </w:rPr>
        <w:t>后附法定代表人和被授权委托人身份证复印件</w:t>
      </w:r>
      <w:r>
        <w:rPr>
          <w:rFonts w:hint="eastAsia" w:ascii="宋体" w:hAnsi="宋体"/>
          <w:color w:val="auto"/>
          <w:sz w:val="24"/>
          <w:highlight w:val="none"/>
          <w:lang w:val="en-US" w:eastAsia="zh-CN"/>
        </w:rPr>
        <w:t>或扫描件</w:t>
      </w:r>
    </w:p>
    <w:p w14:paraId="06FD9D87">
      <w:pPr>
        <w:tabs>
          <w:tab w:val="left" w:pos="0"/>
          <w:tab w:val="left" w:pos="720"/>
          <w:tab w:val="left" w:pos="1440"/>
          <w:tab w:val="left" w:pos="2160"/>
          <w:tab w:val="left" w:pos="2880"/>
          <w:tab w:val="left" w:pos="3600"/>
          <w:tab w:val="left" w:pos="4320"/>
        </w:tabs>
        <w:autoSpaceDE w:val="0"/>
        <w:autoSpaceDN w:val="0"/>
        <w:snapToGrid w:val="0"/>
        <w:spacing w:line="600" w:lineRule="exact"/>
        <w:jc w:val="left"/>
        <w:rPr>
          <w:rFonts w:hint="eastAsia" w:ascii="宋体" w:hAnsi="宋体"/>
          <w:bCs/>
          <w:color w:val="auto"/>
          <w:sz w:val="24"/>
          <w:highlight w:val="none"/>
        </w:rPr>
      </w:pPr>
    </w:p>
    <w:p w14:paraId="49A986F7">
      <w:pPr>
        <w:widowControl/>
        <w:spacing w:line="600" w:lineRule="exact"/>
        <w:ind w:firstLine="480" w:firstLineChars="200"/>
        <w:rPr>
          <w:rFonts w:ascii="宋体" w:hAnsi="宋体" w:cs="宋体"/>
          <w:color w:val="auto"/>
          <w:kern w:val="0"/>
          <w:sz w:val="24"/>
          <w:highlight w:val="none"/>
        </w:rPr>
      </w:pPr>
      <w:r>
        <w:rPr>
          <w:rFonts w:ascii="宋体" w:hAnsi="宋体" w:cs="宋体"/>
          <w:color w:val="auto"/>
          <w:kern w:val="0"/>
          <w:sz w:val="24"/>
          <w:highlight w:val="none"/>
        </w:rPr>
        <w:t xml:space="preserve">全权代表姓名：   </w:t>
      </w:r>
      <w:r>
        <w:rPr>
          <w:rFonts w:hint="eastAsia" w:ascii="宋体" w:hAnsi="宋体" w:cs="宋体"/>
          <w:color w:val="auto"/>
          <w:kern w:val="0"/>
          <w:sz w:val="24"/>
          <w:highlight w:val="none"/>
          <w:lang w:val="en-US" w:eastAsia="zh-CN"/>
        </w:rPr>
        <w:t xml:space="preserve">   </w:t>
      </w:r>
      <w:r>
        <w:rPr>
          <w:rFonts w:ascii="宋体" w:hAnsi="宋体" w:cs="宋体"/>
          <w:color w:val="auto"/>
          <w:kern w:val="0"/>
          <w:sz w:val="24"/>
          <w:highlight w:val="none"/>
        </w:rPr>
        <w:t xml:space="preserve"> 性别：      </w:t>
      </w:r>
      <w:r>
        <w:rPr>
          <w:rFonts w:hint="eastAsia" w:ascii="宋体" w:hAnsi="宋体" w:cs="宋体"/>
          <w:color w:val="auto"/>
          <w:kern w:val="0"/>
          <w:sz w:val="24"/>
          <w:highlight w:val="none"/>
          <w:lang w:val="en-US" w:eastAsia="zh-CN"/>
        </w:rPr>
        <w:t xml:space="preserve"> </w:t>
      </w:r>
      <w:r>
        <w:rPr>
          <w:rFonts w:ascii="宋体" w:hAnsi="宋体" w:cs="宋体"/>
          <w:color w:val="auto"/>
          <w:kern w:val="0"/>
          <w:sz w:val="24"/>
          <w:highlight w:val="none"/>
        </w:rPr>
        <w:t xml:space="preserve">年龄： </w:t>
      </w:r>
    </w:p>
    <w:p w14:paraId="23D82B7D">
      <w:pPr>
        <w:widowControl/>
        <w:spacing w:line="600" w:lineRule="exact"/>
        <w:ind w:firstLine="720" w:firstLineChars="300"/>
        <w:rPr>
          <w:rFonts w:ascii="宋体" w:hAnsi="宋体" w:cs="宋体"/>
          <w:color w:val="auto"/>
          <w:kern w:val="0"/>
          <w:sz w:val="24"/>
          <w:highlight w:val="none"/>
        </w:rPr>
      </w:pPr>
      <w:r>
        <w:rPr>
          <w:rFonts w:ascii="宋体" w:hAnsi="宋体" w:cs="宋体"/>
          <w:color w:val="auto"/>
          <w:kern w:val="0"/>
          <w:sz w:val="24"/>
          <w:highlight w:val="none"/>
        </w:rPr>
        <w:t xml:space="preserve">单位：         </w:t>
      </w:r>
      <w:r>
        <w:rPr>
          <w:rFonts w:hint="eastAsia" w:ascii="宋体" w:hAnsi="宋体" w:cs="宋体"/>
          <w:color w:val="auto"/>
          <w:kern w:val="0"/>
          <w:sz w:val="24"/>
          <w:highlight w:val="none"/>
          <w:lang w:val="en-US" w:eastAsia="zh-CN"/>
        </w:rPr>
        <w:t xml:space="preserve">   </w:t>
      </w:r>
      <w:r>
        <w:rPr>
          <w:rFonts w:ascii="宋体" w:hAnsi="宋体" w:cs="宋体"/>
          <w:color w:val="auto"/>
          <w:kern w:val="0"/>
          <w:sz w:val="24"/>
          <w:highlight w:val="none"/>
        </w:rPr>
        <w:t xml:space="preserve"> 部门：   </w:t>
      </w:r>
      <w:r>
        <w:rPr>
          <w:rFonts w:hint="eastAsia" w:ascii="宋体" w:hAnsi="宋体" w:cs="宋体"/>
          <w:color w:val="auto"/>
          <w:kern w:val="0"/>
          <w:sz w:val="24"/>
          <w:highlight w:val="none"/>
          <w:lang w:val="en-US" w:eastAsia="zh-CN"/>
        </w:rPr>
        <w:t xml:space="preserve">      </w:t>
      </w:r>
      <w:r>
        <w:rPr>
          <w:rFonts w:ascii="宋体" w:hAnsi="宋体" w:cs="宋体"/>
          <w:color w:val="auto"/>
          <w:kern w:val="0"/>
          <w:sz w:val="24"/>
          <w:highlight w:val="none"/>
        </w:rPr>
        <w:t>职务：</w:t>
      </w:r>
    </w:p>
    <w:p w14:paraId="340AB87B">
      <w:pPr>
        <w:widowControl/>
        <w:spacing w:line="600" w:lineRule="exact"/>
        <w:ind w:firstLine="480" w:firstLineChars="200"/>
        <w:rPr>
          <w:rFonts w:ascii="宋体" w:hAnsi="宋体" w:cs="宋体"/>
          <w:color w:val="auto"/>
          <w:kern w:val="0"/>
          <w:sz w:val="24"/>
          <w:highlight w:val="none"/>
        </w:rPr>
      </w:pPr>
    </w:p>
    <w:p w14:paraId="3235A176">
      <w:pPr>
        <w:widowControl/>
        <w:spacing w:line="600" w:lineRule="exact"/>
        <w:ind w:firstLine="480" w:firstLineChars="200"/>
        <w:rPr>
          <w:rFonts w:ascii="宋体" w:hAnsi="宋体" w:cs="宋体"/>
          <w:color w:val="auto"/>
          <w:kern w:val="0"/>
          <w:sz w:val="24"/>
          <w:highlight w:val="none"/>
        </w:rPr>
      </w:pPr>
    </w:p>
    <w:p w14:paraId="0689512B">
      <w:pPr>
        <w:widowControl/>
        <w:spacing w:line="600" w:lineRule="exact"/>
        <w:ind w:firstLine="5520" w:firstLineChars="2300"/>
        <w:rPr>
          <w:rFonts w:ascii="宋体" w:hAnsi="宋体" w:cs="宋体"/>
          <w:color w:val="auto"/>
          <w:kern w:val="0"/>
          <w:sz w:val="24"/>
          <w:highlight w:val="none"/>
        </w:rPr>
      </w:pPr>
      <w:r>
        <w:rPr>
          <w:rFonts w:ascii="宋体" w:hAnsi="宋体" w:cs="宋体"/>
          <w:color w:val="auto"/>
          <w:kern w:val="0"/>
          <w:sz w:val="24"/>
          <w:highlight w:val="none"/>
        </w:rPr>
        <w:t>磋商响应方（公章）：</w:t>
      </w:r>
    </w:p>
    <w:p w14:paraId="20F8961F">
      <w:pPr>
        <w:widowControl/>
        <w:spacing w:line="600" w:lineRule="exact"/>
        <w:ind w:firstLine="5760" w:firstLineChars="2400"/>
        <w:rPr>
          <w:rFonts w:ascii="宋体" w:hAnsi="宋体" w:cs="宋体"/>
          <w:color w:val="auto"/>
          <w:kern w:val="0"/>
          <w:sz w:val="24"/>
          <w:highlight w:val="none"/>
        </w:rPr>
      </w:pPr>
      <w:r>
        <w:rPr>
          <w:rFonts w:ascii="宋体" w:hAnsi="宋体" w:cs="宋体"/>
          <w:color w:val="auto"/>
          <w:kern w:val="0"/>
          <w:sz w:val="24"/>
          <w:highlight w:val="none"/>
        </w:rPr>
        <w:t>法定代表人签字：</w:t>
      </w:r>
    </w:p>
    <w:p w14:paraId="02CEDE4A">
      <w:pPr>
        <w:tabs>
          <w:tab w:val="left" w:pos="0"/>
          <w:tab w:val="left" w:pos="720"/>
          <w:tab w:val="left" w:pos="1440"/>
          <w:tab w:val="left" w:pos="2160"/>
          <w:tab w:val="left" w:pos="2880"/>
          <w:tab w:val="left" w:pos="3600"/>
          <w:tab w:val="left" w:pos="4320"/>
        </w:tabs>
        <w:autoSpaceDE w:val="0"/>
        <w:autoSpaceDN w:val="0"/>
        <w:snapToGrid w:val="0"/>
        <w:spacing w:line="600" w:lineRule="exact"/>
        <w:ind w:firstLine="5280" w:firstLineChars="2200"/>
        <w:jc w:val="left"/>
        <w:rPr>
          <w:rFonts w:hint="eastAsia" w:ascii="宋体" w:hAnsi="宋体"/>
          <w:bCs/>
          <w:color w:val="auto"/>
          <w:sz w:val="24"/>
          <w:highlight w:val="none"/>
        </w:rPr>
      </w:pPr>
      <w:r>
        <w:rPr>
          <w:rFonts w:ascii="宋体" w:hAnsi="宋体" w:cs="宋体"/>
          <w:color w:val="auto"/>
          <w:kern w:val="0"/>
          <w:sz w:val="24"/>
          <w:highlight w:val="none"/>
        </w:rPr>
        <w:t>日期：     年    月    日</w:t>
      </w:r>
    </w:p>
    <w:p w14:paraId="16AAED4D">
      <w:pPr>
        <w:tabs>
          <w:tab w:val="left" w:pos="0"/>
          <w:tab w:val="left" w:pos="720"/>
          <w:tab w:val="left" w:pos="1440"/>
          <w:tab w:val="left" w:pos="2160"/>
          <w:tab w:val="left" w:pos="2880"/>
          <w:tab w:val="left" w:pos="3600"/>
          <w:tab w:val="left" w:pos="4320"/>
        </w:tabs>
        <w:autoSpaceDE w:val="0"/>
        <w:autoSpaceDN w:val="0"/>
        <w:snapToGrid w:val="0"/>
        <w:spacing w:line="600" w:lineRule="exact"/>
        <w:jc w:val="left"/>
        <w:rPr>
          <w:rFonts w:hint="eastAsia" w:ascii="宋体" w:hAnsi="宋体"/>
          <w:bCs/>
          <w:color w:val="auto"/>
          <w:sz w:val="24"/>
          <w:highlight w:val="none"/>
        </w:rPr>
      </w:pPr>
    </w:p>
    <w:p w14:paraId="2E61301C">
      <w:pPr>
        <w:tabs>
          <w:tab w:val="left" w:pos="0"/>
          <w:tab w:val="left" w:pos="720"/>
          <w:tab w:val="left" w:pos="1440"/>
          <w:tab w:val="left" w:pos="2160"/>
          <w:tab w:val="left" w:pos="2880"/>
          <w:tab w:val="left" w:pos="3600"/>
          <w:tab w:val="left" w:pos="4320"/>
        </w:tabs>
        <w:autoSpaceDE w:val="0"/>
        <w:autoSpaceDN w:val="0"/>
        <w:snapToGrid w:val="0"/>
        <w:spacing w:line="600" w:lineRule="exact"/>
        <w:jc w:val="left"/>
        <w:rPr>
          <w:rFonts w:hint="eastAsia" w:ascii="宋体" w:hAnsi="宋体"/>
          <w:bCs/>
          <w:color w:val="auto"/>
          <w:sz w:val="24"/>
          <w:highlight w:val="none"/>
        </w:rPr>
      </w:pPr>
    </w:p>
    <w:p w14:paraId="75443E27">
      <w:pPr>
        <w:tabs>
          <w:tab w:val="left" w:pos="0"/>
          <w:tab w:val="left" w:pos="720"/>
          <w:tab w:val="left" w:pos="1440"/>
          <w:tab w:val="left" w:pos="2160"/>
          <w:tab w:val="left" w:pos="2880"/>
          <w:tab w:val="left" w:pos="3600"/>
          <w:tab w:val="left" w:pos="4320"/>
        </w:tabs>
        <w:autoSpaceDE w:val="0"/>
        <w:autoSpaceDN w:val="0"/>
        <w:snapToGrid w:val="0"/>
        <w:spacing w:line="600" w:lineRule="exact"/>
        <w:jc w:val="center"/>
        <w:rPr>
          <w:rFonts w:hint="eastAsia" w:ascii="宋体" w:hAnsi="宋体"/>
          <w:bCs/>
          <w:color w:val="auto"/>
          <w:sz w:val="24"/>
          <w:highlight w:val="none"/>
        </w:rPr>
      </w:pPr>
    </w:p>
    <w:p w14:paraId="7FBEB2B9">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default" w:eastAsia="宋体" w:cs="宋体"/>
          <w:b/>
          <w:color w:val="auto"/>
          <w:kern w:val="0"/>
          <w:sz w:val="28"/>
          <w:szCs w:val="28"/>
          <w:highlight w:val="none"/>
          <w:lang w:val="en-US" w:eastAsia="zh-CN"/>
        </w:rPr>
      </w:pPr>
      <w:r>
        <w:rPr>
          <w:rFonts w:cs="宋体"/>
          <w:b/>
          <w:color w:val="auto"/>
          <w:kern w:val="0"/>
          <w:sz w:val="28"/>
          <w:szCs w:val="28"/>
          <w:highlight w:val="none"/>
        </w:rPr>
        <w:br w:type="page"/>
      </w:r>
      <w:r>
        <w:rPr>
          <w:rFonts w:hint="eastAsia" w:cs="宋体"/>
          <w:b/>
          <w:color w:val="auto"/>
          <w:kern w:val="0"/>
          <w:sz w:val="28"/>
          <w:szCs w:val="28"/>
          <w:highlight w:val="none"/>
        </w:rPr>
        <w:t>四、</w:t>
      </w:r>
      <w:r>
        <w:rPr>
          <w:rFonts w:hint="eastAsia" w:cs="宋体"/>
          <w:b/>
          <w:color w:val="auto"/>
          <w:kern w:val="0"/>
          <w:sz w:val="28"/>
          <w:szCs w:val="28"/>
          <w:highlight w:val="none"/>
          <w:lang w:val="en-US" w:eastAsia="zh-CN"/>
        </w:rPr>
        <w:t>价格部分</w:t>
      </w:r>
    </w:p>
    <w:p w14:paraId="20A0FD92">
      <w:pPr>
        <w:spacing w:line="600" w:lineRule="exact"/>
        <w:jc w:val="center"/>
        <w:rPr>
          <w:rFonts w:hint="eastAsia"/>
          <w:color w:val="auto"/>
          <w:sz w:val="32"/>
          <w:szCs w:val="32"/>
          <w:highlight w:val="none"/>
          <w:lang w:val="en-US" w:eastAsia="zh-CN"/>
        </w:rPr>
      </w:pPr>
      <w:r>
        <w:rPr>
          <w:rFonts w:hint="eastAsia"/>
          <w:color w:val="auto"/>
          <w:sz w:val="28"/>
          <w:szCs w:val="28"/>
          <w:highlight w:val="none"/>
          <w:lang w:val="en-US" w:eastAsia="zh-CN"/>
        </w:rPr>
        <w:t>初次报价单</w:t>
      </w:r>
    </w:p>
    <w:p w14:paraId="73918069">
      <w:pPr>
        <w:spacing w:line="560" w:lineRule="exact"/>
        <w:ind w:left="206" w:right="555"/>
        <w:jc w:val="right"/>
        <w:rPr>
          <w:rFonts w:hint="default" w:ascii="宋体" w:hAnsi="宋体" w:eastAsia="宋体"/>
          <w:color w:val="auto"/>
          <w:sz w:val="24"/>
          <w:highlight w:val="none"/>
          <w:lang w:val="en-US" w:eastAsia="zh-CN"/>
        </w:rPr>
      </w:pPr>
      <w:r>
        <w:rPr>
          <w:color w:val="auto"/>
          <w:sz w:val="24"/>
          <w:highlight w:val="none"/>
        </w:rPr>
        <w:t>货币单位：元</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5"/>
        <w:gridCol w:w="5715"/>
      </w:tblGrid>
      <w:tr w14:paraId="7AEED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7" w:hRule="atLeast"/>
          <w:jc w:val="center"/>
        </w:trPr>
        <w:tc>
          <w:tcPr>
            <w:tcW w:w="3265" w:type="dxa"/>
            <w:noWrap w:val="0"/>
            <w:vAlign w:val="center"/>
          </w:tcPr>
          <w:p w14:paraId="255326D1">
            <w:pPr>
              <w:keepNext w:val="0"/>
              <w:keepLines w:val="0"/>
              <w:suppressLineNumbers w:val="0"/>
              <w:spacing w:before="0" w:beforeAutospacing="0" w:after="0" w:afterAutospacing="0" w:line="560" w:lineRule="exact"/>
              <w:ind w:left="0" w:right="0"/>
              <w:jc w:val="center"/>
              <w:rPr>
                <w:rFonts w:hint="eastAsia" w:ascii="宋体" w:hAnsi="宋体" w:eastAsia="宋体" w:cs="Times New Roman"/>
                <w:color w:val="auto"/>
                <w:sz w:val="24"/>
                <w:highlight w:val="none"/>
              </w:rPr>
            </w:pPr>
            <w:r>
              <w:rPr>
                <w:color w:val="auto"/>
                <w:sz w:val="24"/>
                <w:highlight w:val="none"/>
              </w:rPr>
              <w:t>项目名称</w:t>
            </w:r>
          </w:p>
        </w:tc>
        <w:tc>
          <w:tcPr>
            <w:tcW w:w="5715" w:type="dxa"/>
            <w:noWrap w:val="0"/>
            <w:vAlign w:val="center"/>
          </w:tcPr>
          <w:p w14:paraId="56DB13DE">
            <w:pPr>
              <w:keepNext w:val="0"/>
              <w:keepLines w:val="0"/>
              <w:suppressLineNumbers w:val="0"/>
              <w:spacing w:before="0" w:beforeAutospacing="0" w:after="0" w:afterAutospacing="0" w:line="560" w:lineRule="exact"/>
              <w:ind w:left="0" w:right="0"/>
              <w:jc w:val="center"/>
              <w:rPr>
                <w:rFonts w:hint="eastAsia" w:ascii="宋体" w:hAnsi="宋体" w:eastAsia="宋体" w:cs="Times New Roman"/>
                <w:color w:val="auto"/>
                <w:highlight w:val="none"/>
              </w:rPr>
            </w:pPr>
          </w:p>
        </w:tc>
      </w:tr>
      <w:tr w14:paraId="15439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4" w:hRule="atLeast"/>
          <w:jc w:val="center"/>
        </w:trPr>
        <w:tc>
          <w:tcPr>
            <w:tcW w:w="3265" w:type="dxa"/>
            <w:noWrap w:val="0"/>
            <w:vAlign w:val="center"/>
          </w:tcPr>
          <w:p w14:paraId="22959128">
            <w:pPr>
              <w:keepNext w:val="0"/>
              <w:keepLines w:val="0"/>
              <w:suppressLineNumbers w:val="0"/>
              <w:spacing w:before="0" w:beforeAutospacing="0" w:after="0" w:afterAutospacing="0" w:line="560" w:lineRule="exact"/>
              <w:ind w:left="0" w:right="0"/>
              <w:jc w:val="center"/>
              <w:rPr>
                <w:rFonts w:hint="default" w:ascii="宋体" w:hAnsi="宋体" w:eastAsia="宋体" w:cs="Times New Roman"/>
                <w:color w:val="auto"/>
                <w:sz w:val="24"/>
                <w:highlight w:val="none"/>
                <w:lang w:val="en-US"/>
              </w:rPr>
            </w:pPr>
            <w:r>
              <w:rPr>
                <w:color w:val="auto"/>
                <w:sz w:val="24"/>
                <w:highlight w:val="none"/>
              </w:rPr>
              <w:t>总报价（元）</w:t>
            </w:r>
          </w:p>
        </w:tc>
        <w:tc>
          <w:tcPr>
            <w:tcW w:w="5715" w:type="dxa"/>
            <w:noWrap w:val="0"/>
            <w:vAlign w:val="center"/>
          </w:tcPr>
          <w:p w14:paraId="25AE42FE">
            <w:pPr>
              <w:keepNext w:val="0"/>
              <w:keepLines w:val="0"/>
              <w:suppressLineNumbers w:val="0"/>
              <w:spacing w:before="0" w:beforeAutospacing="0" w:after="0" w:afterAutospacing="0" w:line="560" w:lineRule="exact"/>
              <w:ind w:left="0" w:right="0"/>
              <w:rPr>
                <w:color w:val="auto"/>
                <w:sz w:val="24"/>
                <w:highlight w:val="none"/>
                <w:u w:val="single"/>
              </w:rPr>
            </w:pPr>
            <w:r>
              <w:rPr>
                <w:color w:val="auto"/>
                <w:sz w:val="24"/>
                <w:highlight w:val="none"/>
              </w:rPr>
              <w:t xml:space="preserve">小写： </w:t>
            </w:r>
            <w:r>
              <w:rPr>
                <w:color w:val="auto"/>
                <w:sz w:val="24"/>
                <w:highlight w:val="none"/>
                <w:u w:val="single"/>
              </w:rPr>
              <w:t xml:space="preserve">                     </w:t>
            </w:r>
          </w:p>
          <w:p w14:paraId="54789B7E">
            <w:pPr>
              <w:keepNext w:val="0"/>
              <w:keepLines w:val="0"/>
              <w:suppressLineNumbers w:val="0"/>
              <w:spacing w:before="0" w:beforeAutospacing="0" w:after="0" w:afterAutospacing="0" w:line="560" w:lineRule="exact"/>
              <w:ind w:left="0" w:right="0"/>
              <w:rPr>
                <w:rFonts w:hint="default" w:ascii="宋体" w:hAnsi="宋体" w:eastAsia="Arial Unicode MS" w:cs="Times New Roman"/>
                <w:color w:val="auto"/>
                <w:highlight w:val="none"/>
                <w:lang w:val="en-US" w:eastAsia="zh-CN"/>
              </w:rPr>
            </w:pPr>
            <w:r>
              <w:rPr>
                <w:color w:val="auto"/>
                <w:sz w:val="24"/>
                <w:highlight w:val="none"/>
              </w:rPr>
              <w:t>大写：</w:t>
            </w:r>
            <w:r>
              <w:rPr>
                <w:color w:val="auto"/>
                <w:highlight w:val="none"/>
                <w:u w:val="single"/>
              </w:rPr>
              <w:t xml:space="preserve">                         </w:t>
            </w:r>
            <w:r>
              <w:rPr>
                <w:color w:val="auto"/>
                <w:sz w:val="24"/>
                <w:highlight w:val="none"/>
              </w:rPr>
              <w:t xml:space="preserve">   </w:t>
            </w:r>
          </w:p>
        </w:tc>
      </w:tr>
      <w:tr w14:paraId="37BFB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jc w:val="center"/>
        </w:trPr>
        <w:tc>
          <w:tcPr>
            <w:tcW w:w="3265" w:type="dxa"/>
            <w:noWrap w:val="0"/>
            <w:vAlign w:val="center"/>
          </w:tcPr>
          <w:p w14:paraId="5FB523F9">
            <w:pPr>
              <w:keepNext w:val="0"/>
              <w:keepLines w:val="0"/>
              <w:suppressLineNumbers w:val="0"/>
              <w:spacing w:before="0" w:beforeAutospacing="0" w:after="0" w:afterAutospacing="0" w:line="560" w:lineRule="exact"/>
              <w:ind w:left="0" w:right="0"/>
              <w:jc w:val="center"/>
              <w:rPr>
                <w:rFonts w:hint="eastAsia" w:ascii="宋体" w:hAnsi="宋体" w:eastAsia="宋体" w:cs="Times New Roman"/>
                <w:color w:val="auto"/>
                <w:sz w:val="24"/>
                <w:highlight w:val="none"/>
                <w:lang w:val="en-US" w:eastAsia="zh-CN"/>
              </w:rPr>
            </w:pPr>
            <w:r>
              <w:rPr>
                <w:rFonts w:hint="eastAsia" w:ascii="宋体" w:hAnsi="宋体" w:cs="宋体"/>
                <w:color w:val="auto"/>
                <w:sz w:val="24"/>
                <w:highlight w:val="none"/>
                <w:lang w:val="en-US" w:eastAsia="zh-CN"/>
              </w:rPr>
              <w:t>服务期</w:t>
            </w:r>
          </w:p>
        </w:tc>
        <w:tc>
          <w:tcPr>
            <w:tcW w:w="5715" w:type="dxa"/>
            <w:noWrap w:val="0"/>
            <w:vAlign w:val="center"/>
          </w:tcPr>
          <w:p w14:paraId="3DF5611B">
            <w:pPr>
              <w:keepNext w:val="0"/>
              <w:keepLines w:val="0"/>
              <w:suppressLineNumbers w:val="0"/>
              <w:spacing w:before="0" w:beforeAutospacing="0" w:after="0" w:afterAutospacing="0" w:line="560" w:lineRule="exact"/>
              <w:ind w:left="0" w:right="0"/>
              <w:jc w:val="center"/>
              <w:rPr>
                <w:rFonts w:hint="eastAsia" w:ascii="宋体" w:hAnsi="宋体" w:eastAsia="宋体" w:cs="Times New Roman"/>
                <w:color w:val="auto"/>
                <w:kern w:val="2"/>
                <w:highlight w:val="none"/>
              </w:rPr>
            </w:pPr>
          </w:p>
        </w:tc>
      </w:tr>
      <w:tr w14:paraId="46B7B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7" w:hRule="atLeast"/>
          <w:jc w:val="center"/>
        </w:trPr>
        <w:tc>
          <w:tcPr>
            <w:tcW w:w="3265" w:type="dxa"/>
            <w:noWrap w:val="0"/>
            <w:vAlign w:val="center"/>
          </w:tcPr>
          <w:p w14:paraId="7AF417F1">
            <w:pPr>
              <w:keepNext w:val="0"/>
              <w:keepLines w:val="0"/>
              <w:suppressLineNumbers w:val="0"/>
              <w:spacing w:before="0" w:beforeAutospacing="0" w:after="0" w:afterAutospacing="0" w:line="560" w:lineRule="exact"/>
              <w:ind w:left="0" w:right="0"/>
              <w:jc w:val="center"/>
              <w:rPr>
                <w:rFonts w:hint="eastAsia" w:ascii="宋体" w:hAnsi="宋体" w:eastAsia="宋体" w:cs="宋体"/>
                <w:color w:val="auto"/>
                <w:sz w:val="24"/>
                <w:highlight w:val="none"/>
                <w:shd w:val="clear" w:color="auto" w:fill="auto"/>
                <w:lang w:val="en-US" w:eastAsia="zh-CN"/>
              </w:rPr>
            </w:pPr>
            <w:r>
              <w:rPr>
                <w:rFonts w:hint="eastAsia" w:ascii="宋体" w:hAnsi="宋体" w:cs="宋体"/>
                <w:color w:val="auto"/>
                <w:sz w:val="24"/>
                <w:highlight w:val="none"/>
                <w:shd w:val="clear" w:color="auto" w:fill="auto"/>
                <w:lang w:val="en-US" w:eastAsia="zh-CN"/>
              </w:rPr>
              <w:t>质保期</w:t>
            </w:r>
          </w:p>
        </w:tc>
        <w:tc>
          <w:tcPr>
            <w:tcW w:w="5715" w:type="dxa"/>
            <w:noWrap w:val="0"/>
            <w:vAlign w:val="center"/>
          </w:tcPr>
          <w:p w14:paraId="62BF89C0">
            <w:pPr>
              <w:keepNext w:val="0"/>
              <w:keepLines w:val="0"/>
              <w:suppressLineNumbers w:val="0"/>
              <w:spacing w:before="0" w:beforeAutospacing="0" w:after="0" w:afterAutospacing="0" w:line="560" w:lineRule="exact"/>
              <w:ind w:left="0" w:right="0"/>
              <w:jc w:val="center"/>
              <w:rPr>
                <w:rFonts w:hint="eastAsia" w:ascii="Calibri" w:hAnsi="Calibri" w:eastAsia="宋体" w:cs="Times New Roman"/>
                <w:color w:val="auto"/>
                <w:sz w:val="24"/>
                <w:szCs w:val="32"/>
                <w:highlight w:val="none"/>
                <w:lang w:val="en-US" w:eastAsia="zh-CN"/>
              </w:rPr>
            </w:pPr>
          </w:p>
        </w:tc>
      </w:tr>
      <w:tr w14:paraId="60684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jc w:val="center"/>
        </w:trPr>
        <w:tc>
          <w:tcPr>
            <w:tcW w:w="3265" w:type="dxa"/>
            <w:noWrap w:val="0"/>
            <w:vAlign w:val="center"/>
          </w:tcPr>
          <w:p w14:paraId="03EF26F0">
            <w:pPr>
              <w:keepNext w:val="0"/>
              <w:keepLines w:val="0"/>
              <w:suppressLineNumbers w:val="0"/>
              <w:spacing w:before="0" w:beforeAutospacing="0" w:after="0" w:afterAutospacing="0" w:line="600" w:lineRule="exact"/>
              <w:ind w:left="0" w:right="0"/>
              <w:jc w:val="center"/>
              <w:textAlignment w:val="center"/>
              <w:rPr>
                <w:rFonts w:hint="eastAsia" w:ascii="宋体" w:hAnsi="宋体" w:eastAsia="宋体" w:cs="宋体"/>
                <w:color w:val="auto"/>
                <w:sz w:val="24"/>
                <w:highlight w:val="none"/>
                <w:shd w:val="clear" w:color="auto" w:fill="auto"/>
                <w:lang w:eastAsia="zh-CN"/>
              </w:rPr>
            </w:pPr>
            <w:r>
              <w:rPr>
                <w:rFonts w:hint="eastAsia" w:ascii="宋体" w:hAnsi="宋体" w:cs="宋体"/>
                <w:color w:val="auto"/>
                <w:sz w:val="24"/>
                <w:highlight w:val="none"/>
                <w:shd w:val="clear" w:color="auto" w:fill="auto"/>
                <w:lang w:eastAsia="zh-CN"/>
              </w:rPr>
              <w:t>是否完全响应磋商文件</w:t>
            </w:r>
          </w:p>
        </w:tc>
        <w:tc>
          <w:tcPr>
            <w:tcW w:w="5715" w:type="dxa"/>
            <w:noWrap w:val="0"/>
            <w:vAlign w:val="center"/>
          </w:tcPr>
          <w:p w14:paraId="2FEC65DD">
            <w:pPr>
              <w:keepNext w:val="0"/>
              <w:keepLines w:val="0"/>
              <w:suppressLineNumbers w:val="0"/>
              <w:spacing w:before="0" w:beforeAutospacing="0" w:after="0" w:afterAutospacing="0"/>
              <w:ind w:left="0" w:right="0"/>
              <w:rPr>
                <w:rFonts w:hint="eastAsia" w:ascii="Calibri" w:hAnsi="Calibri" w:eastAsia="宋体" w:cs="Times New Roman"/>
                <w:color w:val="auto"/>
                <w:sz w:val="24"/>
                <w:szCs w:val="32"/>
                <w:highlight w:val="none"/>
                <w:lang w:val="en-US" w:eastAsia="zh-CN"/>
              </w:rPr>
            </w:pPr>
          </w:p>
        </w:tc>
      </w:tr>
    </w:tbl>
    <w:p w14:paraId="1A3D3E5B">
      <w:pPr>
        <w:tabs>
          <w:tab w:val="left" w:pos="0"/>
          <w:tab w:val="left" w:pos="720"/>
          <w:tab w:val="left" w:pos="1440"/>
          <w:tab w:val="left" w:pos="2160"/>
          <w:tab w:val="left" w:pos="2880"/>
          <w:tab w:val="left" w:pos="3600"/>
          <w:tab w:val="left" w:pos="4320"/>
        </w:tabs>
        <w:autoSpaceDE w:val="0"/>
        <w:autoSpaceDN w:val="0"/>
        <w:adjustRightInd w:val="0"/>
        <w:spacing w:line="360" w:lineRule="auto"/>
        <w:ind w:firstLine="480" w:firstLineChars="200"/>
        <w:rPr>
          <w:rFonts w:hAnsi="宋体" w:cs="宋体"/>
          <w:sz w:val="24"/>
        </w:rPr>
      </w:pPr>
      <w:r>
        <w:rPr>
          <w:rFonts w:hint="eastAsia" w:hAnsi="宋体" w:cs="宋体"/>
          <w:sz w:val="24"/>
        </w:rPr>
        <w:t>供应商（名称及盖章）：</w:t>
      </w:r>
    </w:p>
    <w:p w14:paraId="3A8DED9E">
      <w:pPr>
        <w:tabs>
          <w:tab w:val="left" w:pos="0"/>
          <w:tab w:val="left" w:pos="720"/>
          <w:tab w:val="left" w:pos="1440"/>
          <w:tab w:val="left" w:pos="2160"/>
          <w:tab w:val="left" w:pos="2880"/>
          <w:tab w:val="left" w:pos="3600"/>
          <w:tab w:val="left" w:pos="4320"/>
        </w:tabs>
        <w:autoSpaceDE w:val="0"/>
        <w:autoSpaceDN w:val="0"/>
        <w:adjustRightInd w:val="0"/>
        <w:spacing w:line="360" w:lineRule="auto"/>
        <w:ind w:firstLine="480" w:firstLineChars="200"/>
        <w:rPr>
          <w:rFonts w:hAnsi="宋体" w:cs="宋体"/>
          <w:sz w:val="24"/>
        </w:rPr>
      </w:pPr>
      <w:r>
        <w:rPr>
          <w:rFonts w:hint="eastAsia" w:hAnsi="宋体" w:cs="宋体"/>
          <w:sz w:val="24"/>
        </w:rPr>
        <w:t>法定代表人或授权代表（签字或盖章）：</w:t>
      </w:r>
    </w:p>
    <w:p w14:paraId="71E1A7F4">
      <w:pPr>
        <w:tabs>
          <w:tab w:val="left" w:pos="0"/>
          <w:tab w:val="left" w:pos="720"/>
          <w:tab w:val="left" w:pos="1440"/>
          <w:tab w:val="left" w:pos="2160"/>
          <w:tab w:val="left" w:pos="2880"/>
          <w:tab w:val="left" w:pos="3600"/>
          <w:tab w:val="left" w:pos="4320"/>
        </w:tabs>
        <w:autoSpaceDE w:val="0"/>
        <w:autoSpaceDN w:val="0"/>
        <w:adjustRightInd w:val="0"/>
        <w:spacing w:line="360" w:lineRule="auto"/>
        <w:ind w:firstLine="480" w:firstLineChars="200"/>
        <w:rPr>
          <w:rFonts w:hAnsi="宋体" w:cs="宋体"/>
          <w:bCs/>
          <w:szCs w:val="21"/>
          <w:u w:val="single"/>
        </w:rPr>
      </w:pPr>
      <w:r>
        <w:rPr>
          <w:rFonts w:hint="eastAsia" w:hAnsi="宋体" w:cs="宋体"/>
          <w:sz w:val="24"/>
        </w:rPr>
        <w:t>日期：年月日</w:t>
      </w:r>
    </w:p>
    <w:p w14:paraId="0E1849F9">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ascii="宋体" w:hAnsi="宋体" w:cs="宋体"/>
          <w:b/>
          <w:bCs/>
          <w:color w:val="auto"/>
          <w:sz w:val="21"/>
          <w:szCs w:val="21"/>
          <w:highlight w:val="none"/>
        </w:rPr>
      </w:pPr>
      <w:r>
        <w:rPr>
          <w:rFonts w:hint="eastAsia" w:ascii="宋体" w:hAnsi="宋体" w:cs="宋体"/>
          <w:b/>
          <w:bCs/>
          <w:color w:val="auto"/>
          <w:sz w:val="21"/>
          <w:szCs w:val="21"/>
          <w:highlight w:val="none"/>
        </w:rPr>
        <w:t>说明：</w:t>
      </w:r>
    </w:p>
    <w:p w14:paraId="7B99BF29">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ascii="宋体" w:hAnsi="宋体" w:cs="宋体"/>
          <w:b/>
          <w:bCs/>
          <w:color w:val="auto"/>
          <w:sz w:val="21"/>
          <w:szCs w:val="21"/>
          <w:highlight w:val="none"/>
        </w:rPr>
      </w:pPr>
      <w:r>
        <w:rPr>
          <w:rFonts w:hint="eastAsia" w:ascii="宋体" w:hAnsi="宋体" w:cs="宋体"/>
          <w:b/>
          <w:bCs/>
          <w:color w:val="auto"/>
          <w:sz w:val="21"/>
          <w:szCs w:val="21"/>
          <w:highlight w:val="none"/>
        </w:rPr>
        <w:t>1、报价币种为人民币元；</w:t>
      </w:r>
    </w:p>
    <w:p w14:paraId="4C095508">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cs="宋体"/>
          <w:color w:val="auto"/>
          <w:sz w:val="24"/>
          <w:highlight w:val="none"/>
        </w:rPr>
      </w:pPr>
      <w:r>
        <w:rPr>
          <w:rFonts w:hint="eastAsia" w:ascii="宋体" w:hAnsi="宋体" w:cs="宋体"/>
          <w:b/>
          <w:bCs/>
          <w:color w:val="auto"/>
          <w:sz w:val="21"/>
          <w:szCs w:val="21"/>
          <w:highlight w:val="none"/>
        </w:rPr>
        <w:t>2、供应商的报价，应是完成本磋商文件所要求的货物采购的全部费用。报价包含与提供服务相关的项目人员费用、设备价格、运输费用、保险费用、装卸费用、随机备品备件费、专用工具费、随机资料费、自检费、售后服务费、制订详细计划和实施方案、材料费、风险费、保险费、管理、利润、税金及合同明示或暗示的所有责任、义务、风险及报告审批后等全部费用。其中，采购代理费应包含在磋商响应方的报价中</w:t>
      </w:r>
      <w:r>
        <w:rPr>
          <w:rFonts w:hint="eastAsia" w:ascii="宋体" w:hAnsi="宋体" w:cs="宋体"/>
          <w:b/>
          <w:bCs/>
          <w:color w:val="auto"/>
          <w:sz w:val="21"/>
          <w:szCs w:val="21"/>
          <w:highlight w:val="none"/>
          <w:lang w:eastAsia="zh-CN"/>
        </w:rPr>
        <w:t>。</w:t>
      </w:r>
      <w:r>
        <w:rPr>
          <w:rFonts w:hint="eastAsia" w:ascii="宋体" w:hAnsi="宋体" w:cs="宋体"/>
          <w:b/>
          <w:bCs/>
          <w:color w:val="auto"/>
          <w:sz w:val="21"/>
          <w:szCs w:val="21"/>
          <w:highlight w:val="none"/>
        </w:rPr>
        <w:t>在货物安装、调试过程中，如发现有漏项、缺件，成交供应商应无条件、无偿补齐，所发生的费用，视为已包含在供应商的投标报价之中，且并不因此影响交付采购人使用的时间。</w:t>
      </w:r>
      <w:r>
        <w:rPr>
          <w:rFonts w:ascii="宋体" w:hAnsi="宋体" w:cs="宋体"/>
          <w:color w:val="auto"/>
          <w:sz w:val="24"/>
          <w:highlight w:val="none"/>
        </w:rPr>
        <w:t xml:space="preserve"> </w:t>
      </w:r>
    </w:p>
    <w:p w14:paraId="41A1D521">
      <w:pPr>
        <w:rPr>
          <w:rFonts w:ascii="宋体" w:hAnsi="宋体" w:cs="宋体"/>
          <w:b/>
          <w:color w:val="auto"/>
          <w:kern w:val="0"/>
          <w:szCs w:val="24"/>
          <w:highlight w:val="none"/>
        </w:rPr>
      </w:pPr>
    </w:p>
    <w:p w14:paraId="21CC739A">
      <w:pPr>
        <w:pStyle w:val="11"/>
        <w:tabs>
          <w:tab w:val="left" w:pos="0"/>
          <w:tab w:val="left" w:pos="720"/>
          <w:tab w:val="left" w:pos="1440"/>
          <w:tab w:val="left" w:pos="2160"/>
          <w:tab w:val="left" w:pos="2880"/>
          <w:tab w:val="left" w:pos="3600"/>
          <w:tab w:val="left" w:pos="4320"/>
        </w:tabs>
        <w:autoSpaceDE w:val="0"/>
        <w:autoSpaceDN w:val="0"/>
        <w:adjustRightInd w:val="0"/>
        <w:spacing w:before="0" w:line="360" w:lineRule="auto"/>
        <w:jc w:val="center"/>
        <w:rPr>
          <w:rFonts w:hint="eastAsia" w:cs="宋体"/>
          <w:b/>
          <w:color w:val="auto"/>
          <w:kern w:val="0"/>
          <w:sz w:val="28"/>
          <w:szCs w:val="28"/>
          <w:highlight w:val="none"/>
        </w:rPr>
      </w:pPr>
    </w:p>
    <w:p w14:paraId="3EF51883">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sectPr>
          <w:headerReference r:id="rId13" w:type="default"/>
          <w:footerReference r:id="rId14" w:type="default"/>
          <w:pgSz w:w="11906" w:h="16838"/>
          <w:pgMar w:top="1157" w:right="1083" w:bottom="1157" w:left="1083" w:header="851" w:footer="992" w:gutter="0"/>
          <w:pgBorders>
            <w:top w:val="none" w:sz="0" w:space="0"/>
            <w:left w:val="none" w:sz="0" w:space="0"/>
            <w:bottom w:val="none" w:sz="0" w:space="0"/>
            <w:right w:val="none" w:sz="0" w:space="0"/>
          </w:pgBorders>
          <w:pgNumType w:fmt="decimal"/>
          <w:cols w:space="720" w:num="1"/>
          <w:titlePg/>
          <w:docGrid w:type="lines" w:linePitch="295" w:charSpace="0"/>
        </w:sectPr>
      </w:pPr>
    </w:p>
    <w:p w14:paraId="3B07230B">
      <w:pPr>
        <w:pStyle w:val="123"/>
        <w:spacing w:line="360" w:lineRule="auto"/>
        <w:jc w:val="left"/>
        <w:outlineLvl w:val="9"/>
        <w:rPr>
          <w:rFonts w:hAnsi="宋体" w:cs="宋体"/>
          <w:b/>
          <w:sz w:val="21"/>
          <w:szCs w:val="21"/>
        </w:rPr>
      </w:pPr>
      <w:r>
        <w:rPr>
          <w:rFonts w:hint="eastAsia" w:hAnsi="宋体" w:cs="宋体"/>
          <w:b/>
          <w:sz w:val="21"/>
          <w:szCs w:val="21"/>
          <w:lang w:val="en-US" w:eastAsia="zh-CN"/>
        </w:rPr>
        <w:t>4</w:t>
      </w:r>
      <w:r>
        <w:rPr>
          <w:rFonts w:hint="eastAsia" w:hAnsi="宋体" w:cs="宋体"/>
          <w:b/>
          <w:sz w:val="21"/>
          <w:szCs w:val="21"/>
        </w:rPr>
        <w:t>.1、货物报价明细表</w:t>
      </w:r>
    </w:p>
    <w:p w14:paraId="1BD83258">
      <w:pPr>
        <w:pStyle w:val="123"/>
        <w:spacing w:line="360" w:lineRule="auto"/>
        <w:jc w:val="left"/>
        <w:outlineLvl w:val="9"/>
        <w:rPr>
          <w:rFonts w:hAnsi="宋体" w:cs="宋体"/>
          <w:bCs/>
          <w:kern w:val="2"/>
          <w:sz w:val="21"/>
          <w:szCs w:val="21"/>
        </w:rPr>
      </w:pPr>
      <w:r>
        <w:rPr>
          <w:rFonts w:hint="eastAsia" w:hAnsi="宋体" w:cs="宋体"/>
          <w:bCs/>
          <w:kern w:val="2"/>
          <w:sz w:val="21"/>
          <w:szCs w:val="21"/>
        </w:rPr>
        <w:t>货币单位：元</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1"/>
        <w:gridCol w:w="951"/>
        <w:gridCol w:w="1380"/>
        <w:gridCol w:w="1533"/>
        <w:gridCol w:w="1177"/>
        <w:gridCol w:w="1200"/>
        <w:gridCol w:w="1200"/>
        <w:gridCol w:w="1385"/>
      </w:tblGrid>
      <w:tr w14:paraId="616E3E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9" w:hRule="atLeast"/>
          <w:jc w:val="center"/>
        </w:trPr>
        <w:tc>
          <w:tcPr>
            <w:tcW w:w="951" w:type="dxa"/>
            <w:vAlign w:val="center"/>
          </w:tcPr>
          <w:p w14:paraId="5010092C">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类别</w:t>
            </w:r>
          </w:p>
        </w:tc>
        <w:tc>
          <w:tcPr>
            <w:tcW w:w="951" w:type="dxa"/>
            <w:vAlign w:val="center"/>
          </w:tcPr>
          <w:p w14:paraId="123CC77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序号</w:t>
            </w:r>
          </w:p>
        </w:tc>
        <w:tc>
          <w:tcPr>
            <w:tcW w:w="1380" w:type="dxa"/>
            <w:vAlign w:val="center"/>
          </w:tcPr>
          <w:p w14:paraId="40BCB19D">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名称</w:t>
            </w:r>
          </w:p>
        </w:tc>
        <w:tc>
          <w:tcPr>
            <w:tcW w:w="1533" w:type="dxa"/>
            <w:vAlign w:val="center"/>
          </w:tcPr>
          <w:p w14:paraId="21F6B345">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规格型号</w:t>
            </w:r>
          </w:p>
        </w:tc>
        <w:tc>
          <w:tcPr>
            <w:tcW w:w="1177" w:type="dxa"/>
            <w:vAlign w:val="center"/>
          </w:tcPr>
          <w:p w14:paraId="104832BD">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单位</w:t>
            </w:r>
          </w:p>
        </w:tc>
        <w:tc>
          <w:tcPr>
            <w:tcW w:w="1200" w:type="dxa"/>
            <w:vAlign w:val="center"/>
          </w:tcPr>
          <w:p w14:paraId="3CCF39E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数量</w:t>
            </w:r>
          </w:p>
        </w:tc>
        <w:tc>
          <w:tcPr>
            <w:tcW w:w="1200" w:type="dxa"/>
            <w:vAlign w:val="center"/>
          </w:tcPr>
          <w:p w14:paraId="74EC2F92">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单价</w:t>
            </w:r>
          </w:p>
        </w:tc>
        <w:tc>
          <w:tcPr>
            <w:tcW w:w="1385" w:type="dxa"/>
            <w:vAlign w:val="center"/>
          </w:tcPr>
          <w:p w14:paraId="23E9F524">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总价</w:t>
            </w:r>
          </w:p>
        </w:tc>
      </w:tr>
      <w:tr w14:paraId="11633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51" w:type="dxa"/>
            <w:vMerge w:val="restart"/>
            <w:vAlign w:val="center"/>
          </w:tcPr>
          <w:p w14:paraId="5D68EE1C">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货</w:t>
            </w:r>
          </w:p>
          <w:p w14:paraId="1D839D23">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物</w:t>
            </w:r>
          </w:p>
          <w:p w14:paraId="5D300FF2">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明</w:t>
            </w:r>
          </w:p>
          <w:p w14:paraId="17E094A7">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细</w:t>
            </w:r>
          </w:p>
        </w:tc>
        <w:tc>
          <w:tcPr>
            <w:tcW w:w="951" w:type="dxa"/>
            <w:vAlign w:val="center"/>
          </w:tcPr>
          <w:p w14:paraId="1DB38710">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1</w:t>
            </w:r>
          </w:p>
        </w:tc>
        <w:tc>
          <w:tcPr>
            <w:tcW w:w="1380" w:type="dxa"/>
            <w:vAlign w:val="center"/>
          </w:tcPr>
          <w:p w14:paraId="0B5133BA">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453A21EA">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6233E273">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7B834AD0">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76DA031F">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24B6BC5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2D9E66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951" w:type="dxa"/>
            <w:vMerge w:val="continue"/>
            <w:vAlign w:val="center"/>
          </w:tcPr>
          <w:p w14:paraId="25B16D6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951" w:type="dxa"/>
            <w:vAlign w:val="center"/>
          </w:tcPr>
          <w:p w14:paraId="22BEAB69">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2</w:t>
            </w:r>
          </w:p>
        </w:tc>
        <w:tc>
          <w:tcPr>
            <w:tcW w:w="1380" w:type="dxa"/>
            <w:vAlign w:val="center"/>
          </w:tcPr>
          <w:p w14:paraId="07C2AE52">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52A624BA">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4ADBE277">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708BC279">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3CB09498">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5D414FC7">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6C543D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7" w:hRule="atLeast"/>
          <w:jc w:val="center"/>
        </w:trPr>
        <w:tc>
          <w:tcPr>
            <w:tcW w:w="951" w:type="dxa"/>
            <w:vMerge w:val="continue"/>
            <w:vAlign w:val="center"/>
          </w:tcPr>
          <w:p w14:paraId="30DC7FB4">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951" w:type="dxa"/>
            <w:vAlign w:val="center"/>
          </w:tcPr>
          <w:p w14:paraId="161BF34F">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3</w:t>
            </w:r>
          </w:p>
        </w:tc>
        <w:tc>
          <w:tcPr>
            <w:tcW w:w="1380" w:type="dxa"/>
            <w:vAlign w:val="center"/>
          </w:tcPr>
          <w:p w14:paraId="4951EC2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66DD4E7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5317EAD8">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57994279">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2D980C47">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3D1BBDFC">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414CEA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jc w:val="center"/>
        </w:trPr>
        <w:tc>
          <w:tcPr>
            <w:tcW w:w="951" w:type="dxa"/>
            <w:vMerge w:val="continue"/>
            <w:vAlign w:val="center"/>
          </w:tcPr>
          <w:p w14:paraId="76BE6569">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951" w:type="dxa"/>
            <w:vAlign w:val="center"/>
          </w:tcPr>
          <w:p w14:paraId="014570F3">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4</w:t>
            </w:r>
          </w:p>
        </w:tc>
        <w:tc>
          <w:tcPr>
            <w:tcW w:w="1380" w:type="dxa"/>
            <w:vAlign w:val="center"/>
          </w:tcPr>
          <w:p w14:paraId="600ABADF">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16AFD76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72E6656C">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0BCDE17D">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7450389F">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44991F27">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672E2B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3" w:hRule="atLeast"/>
          <w:jc w:val="center"/>
        </w:trPr>
        <w:tc>
          <w:tcPr>
            <w:tcW w:w="951" w:type="dxa"/>
            <w:vMerge w:val="continue"/>
            <w:vAlign w:val="center"/>
          </w:tcPr>
          <w:p w14:paraId="3ECDB18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951" w:type="dxa"/>
            <w:vAlign w:val="center"/>
          </w:tcPr>
          <w:p w14:paraId="741F7CC0">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5</w:t>
            </w:r>
          </w:p>
        </w:tc>
        <w:tc>
          <w:tcPr>
            <w:tcW w:w="1380" w:type="dxa"/>
            <w:vAlign w:val="center"/>
          </w:tcPr>
          <w:p w14:paraId="7701B840">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18065BAD">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46F7A908">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261C5FB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298FBD3A">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0A5B2F3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651B9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9" w:hRule="atLeast"/>
          <w:jc w:val="center"/>
        </w:trPr>
        <w:tc>
          <w:tcPr>
            <w:tcW w:w="951" w:type="dxa"/>
            <w:vMerge w:val="continue"/>
            <w:vAlign w:val="center"/>
          </w:tcPr>
          <w:p w14:paraId="714644B3">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951" w:type="dxa"/>
            <w:vAlign w:val="center"/>
          </w:tcPr>
          <w:p w14:paraId="2FC68A6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w:t>
            </w:r>
          </w:p>
        </w:tc>
        <w:tc>
          <w:tcPr>
            <w:tcW w:w="1380" w:type="dxa"/>
            <w:vAlign w:val="center"/>
          </w:tcPr>
          <w:p w14:paraId="6EB76EBF">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533" w:type="dxa"/>
            <w:vAlign w:val="center"/>
          </w:tcPr>
          <w:p w14:paraId="0E20887B">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177" w:type="dxa"/>
            <w:vAlign w:val="center"/>
          </w:tcPr>
          <w:p w14:paraId="11208A2A">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2861189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200" w:type="dxa"/>
            <w:vAlign w:val="center"/>
          </w:tcPr>
          <w:p w14:paraId="2FF84C11">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c>
          <w:tcPr>
            <w:tcW w:w="1385" w:type="dxa"/>
            <w:vAlign w:val="center"/>
          </w:tcPr>
          <w:p w14:paraId="638AF66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p>
        </w:tc>
      </w:tr>
      <w:tr w14:paraId="71BE29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71" w:hRule="atLeast"/>
          <w:jc w:val="center"/>
        </w:trPr>
        <w:tc>
          <w:tcPr>
            <w:tcW w:w="1902" w:type="dxa"/>
            <w:gridSpan w:val="2"/>
            <w:vAlign w:val="center"/>
          </w:tcPr>
          <w:p w14:paraId="6ECFF8F6">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合计总价：</w:t>
            </w:r>
          </w:p>
        </w:tc>
        <w:tc>
          <w:tcPr>
            <w:tcW w:w="7875" w:type="dxa"/>
            <w:gridSpan w:val="6"/>
            <w:vAlign w:val="center"/>
          </w:tcPr>
          <w:p w14:paraId="3B8ED640">
            <w:pPr>
              <w:pStyle w:val="123"/>
              <w:keepNext w:val="0"/>
              <w:keepLines w:val="0"/>
              <w:suppressLineNumbers w:val="0"/>
              <w:spacing w:before="0" w:beforeAutospacing="0" w:after="0" w:afterAutospacing="0" w:line="360" w:lineRule="auto"/>
              <w:ind w:left="0" w:right="0"/>
              <w:jc w:val="left"/>
              <w:outlineLvl w:val="9"/>
              <w:rPr>
                <w:rFonts w:hAnsi="宋体" w:cs="宋体"/>
                <w:bCs/>
                <w:kern w:val="2"/>
                <w:sz w:val="21"/>
                <w:szCs w:val="21"/>
              </w:rPr>
            </w:pPr>
            <w:r>
              <w:rPr>
                <w:rFonts w:hint="eastAsia" w:hAnsi="宋体" w:cs="宋体"/>
                <w:bCs/>
                <w:kern w:val="2"/>
                <w:sz w:val="21"/>
                <w:szCs w:val="21"/>
              </w:rPr>
              <w:t>小写：大写：</w:t>
            </w:r>
          </w:p>
        </w:tc>
      </w:tr>
    </w:tbl>
    <w:p w14:paraId="2981DF77">
      <w:pPr>
        <w:pStyle w:val="123"/>
        <w:spacing w:line="360" w:lineRule="auto"/>
        <w:jc w:val="left"/>
        <w:outlineLvl w:val="9"/>
        <w:rPr>
          <w:rFonts w:hint="eastAsia" w:hAnsi="宋体" w:cs="宋体"/>
          <w:bCs/>
          <w:kern w:val="2"/>
          <w:sz w:val="21"/>
          <w:szCs w:val="21"/>
        </w:rPr>
      </w:pPr>
      <w:r>
        <w:rPr>
          <w:rFonts w:hint="eastAsia" w:hAnsi="宋体" w:cs="宋体"/>
          <w:bCs/>
          <w:kern w:val="2"/>
          <w:sz w:val="21"/>
          <w:szCs w:val="21"/>
        </w:rPr>
        <w:t>注：1.应是完成本磋商文件所要求的货物采购的全部费用。报价包含与提供服务相关的项目人员费用、设备价格、运输费用、保险费用、装卸费用、随机备品备件费、专用工具费、随机资料费、自检费、售后服务费、制订详细计划和实施方案、材料费、风险费、保险费、管理、利润、税金及合同明示或暗示的所有责任、义务、风险及报告审批后等全部费用。其中，采购代理费应包含在磋商响应方的报价中</w:t>
      </w:r>
      <w:r>
        <w:rPr>
          <w:rFonts w:hint="eastAsia" w:hAnsi="宋体" w:cs="宋体"/>
          <w:bCs/>
          <w:kern w:val="2"/>
          <w:sz w:val="21"/>
          <w:szCs w:val="21"/>
          <w:lang w:eastAsia="zh-CN"/>
        </w:rPr>
        <w:t>。</w:t>
      </w:r>
      <w:r>
        <w:rPr>
          <w:rFonts w:hint="eastAsia" w:hAnsi="宋体" w:cs="宋体"/>
          <w:bCs/>
          <w:kern w:val="2"/>
          <w:sz w:val="21"/>
          <w:szCs w:val="21"/>
        </w:rPr>
        <w:t>在货物安装、调试过程中，如发现有漏项、缺件，成交供应商应无条件、无偿补齐，所发生的费用，视为已包含在供应商的投标报价之中，且并不因此影响交付采购人使用的时间。</w:t>
      </w:r>
    </w:p>
    <w:p w14:paraId="7AD38C95">
      <w:pPr>
        <w:pStyle w:val="123"/>
        <w:spacing w:line="360" w:lineRule="auto"/>
        <w:jc w:val="left"/>
        <w:outlineLvl w:val="9"/>
        <w:rPr>
          <w:rFonts w:hAnsi="宋体" w:cs="宋体"/>
          <w:bCs/>
          <w:kern w:val="2"/>
          <w:sz w:val="21"/>
          <w:szCs w:val="21"/>
        </w:rPr>
      </w:pPr>
      <w:r>
        <w:rPr>
          <w:rFonts w:hint="eastAsia" w:hAnsi="宋体" w:cs="宋体"/>
          <w:bCs/>
          <w:kern w:val="2"/>
          <w:sz w:val="21"/>
          <w:szCs w:val="21"/>
        </w:rPr>
        <w:t>2.合计总价应与总报价表中的总报价一致。</w:t>
      </w:r>
    </w:p>
    <w:p w14:paraId="20C530DC">
      <w:pPr>
        <w:pStyle w:val="123"/>
        <w:spacing w:line="360" w:lineRule="auto"/>
        <w:jc w:val="left"/>
        <w:outlineLvl w:val="9"/>
        <w:rPr>
          <w:rFonts w:hAnsi="宋体" w:cs="宋体"/>
          <w:bCs/>
          <w:kern w:val="2"/>
          <w:sz w:val="21"/>
          <w:szCs w:val="21"/>
        </w:rPr>
      </w:pPr>
    </w:p>
    <w:p w14:paraId="47F01DCC">
      <w:pPr>
        <w:pStyle w:val="123"/>
        <w:spacing w:line="360" w:lineRule="auto"/>
        <w:jc w:val="left"/>
        <w:outlineLvl w:val="9"/>
        <w:rPr>
          <w:rFonts w:hAnsi="宋体" w:cs="宋体"/>
          <w:bCs/>
          <w:kern w:val="2"/>
          <w:sz w:val="21"/>
          <w:szCs w:val="21"/>
        </w:rPr>
      </w:pPr>
      <w:r>
        <w:rPr>
          <w:rFonts w:hint="eastAsia" w:hAnsi="宋体" w:cs="宋体"/>
          <w:bCs/>
          <w:kern w:val="2"/>
          <w:sz w:val="21"/>
          <w:szCs w:val="21"/>
        </w:rPr>
        <w:t>供应商（名称及盖章）：</w:t>
      </w:r>
    </w:p>
    <w:p w14:paraId="61B3E596">
      <w:pPr>
        <w:pStyle w:val="123"/>
        <w:spacing w:line="360" w:lineRule="auto"/>
        <w:jc w:val="left"/>
        <w:outlineLvl w:val="9"/>
        <w:rPr>
          <w:rFonts w:hAnsi="宋体" w:cs="宋体"/>
          <w:bCs/>
          <w:kern w:val="2"/>
          <w:sz w:val="21"/>
          <w:szCs w:val="21"/>
        </w:rPr>
      </w:pPr>
    </w:p>
    <w:p w14:paraId="4D7B9A76">
      <w:pPr>
        <w:pStyle w:val="123"/>
        <w:spacing w:line="360" w:lineRule="auto"/>
        <w:jc w:val="left"/>
        <w:outlineLvl w:val="9"/>
        <w:rPr>
          <w:rFonts w:hAnsi="宋体" w:cs="宋体"/>
          <w:bCs/>
          <w:kern w:val="2"/>
          <w:sz w:val="21"/>
          <w:szCs w:val="21"/>
        </w:rPr>
      </w:pPr>
      <w:r>
        <w:rPr>
          <w:rFonts w:hint="eastAsia" w:hAnsi="宋体" w:cs="宋体"/>
          <w:bCs/>
          <w:kern w:val="2"/>
          <w:sz w:val="21"/>
          <w:szCs w:val="21"/>
        </w:rPr>
        <w:t>法定代表人或授权代表（签字或盖章）：</w:t>
      </w:r>
    </w:p>
    <w:p w14:paraId="19E17B15">
      <w:pPr>
        <w:pStyle w:val="123"/>
        <w:spacing w:line="360" w:lineRule="auto"/>
        <w:jc w:val="left"/>
        <w:outlineLvl w:val="9"/>
        <w:rPr>
          <w:rFonts w:hAnsi="宋体" w:cs="宋体"/>
          <w:bCs/>
          <w:kern w:val="2"/>
          <w:sz w:val="21"/>
          <w:szCs w:val="21"/>
        </w:rPr>
      </w:pPr>
    </w:p>
    <w:p w14:paraId="03425DFB">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hint="eastAsia" w:cs="宋体"/>
          <w:b/>
          <w:color w:val="auto"/>
          <w:kern w:val="0"/>
          <w:sz w:val="28"/>
          <w:szCs w:val="28"/>
          <w:highlight w:val="none"/>
        </w:rPr>
        <w:sectPr>
          <w:pgSz w:w="11906" w:h="16838"/>
          <w:pgMar w:top="1157" w:right="1083" w:bottom="1157" w:left="1083" w:header="851" w:footer="992" w:gutter="0"/>
          <w:pgBorders>
            <w:top w:val="none" w:sz="0" w:space="0"/>
            <w:left w:val="none" w:sz="0" w:space="0"/>
            <w:bottom w:val="none" w:sz="0" w:space="0"/>
            <w:right w:val="none" w:sz="0" w:space="0"/>
          </w:pgBorders>
          <w:pgNumType w:fmt="decimal"/>
          <w:cols w:space="720" w:num="1"/>
          <w:titlePg/>
          <w:docGrid w:type="lines" w:linePitch="295" w:charSpace="0"/>
        </w:sectPr>
      </w:pPr>
      <w:r>
        <w:rPr>
          <w:rFonts w:hint="eastAsia" w:hAnsi="宋体" w:cs="宋体"/>
          <w:bCs/>
          <w:kern w:val="2"/>
          <w:sz w:val="21"/>
          <w:szCs w:val="21"/>
        </w:rPr>
        <w:t>日期：年月日</w:t>
      </w:r>
    </w:p>
    <w:p w14:paraId="3E977DF4">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b/>
          <w:bCs/>
          <w:color w:val="auto"/>
          <w:sz w:val="24"/>
          <w:highlight w:val="none"/>
        </w:rPr>
      </w:pPr>
      <w:r>
        <w:rPr>
          <w:rFonts w:hint="eastAsia" w:cs="宋体"/>
          <w:b/>
          <w:color w:val="auto"/>
          <w:kern w:val="0"/>
          <w:sz w:val="28"/>
          <w:szCs w:val="28"/>
          <w:highlight w:val="none"/>
        </w:rPr>
        <w:t>五、</w:t>
      </w:r>
      <w:r>
        <w:rPr>
          <w:rFonts w:ascii="宋体" w:hAnsi="宋体"/>
          <w:b/>
          <w:color w:val="auto"/>
          <w:sz w:val="28"/>
          <w:szCs w:val="28"/>
          <w:highlight w:val="none"/>
        </w:rPr>
        <w:t>商务部分（资格审查资料）</w:t>
      </w:r>
    </w:p>
    <w:p w14:paraId="22790DE6">
      <w:pPr>
        <w:widowControl/>
        <w:adjustRightInd w:val="0"/>
        <w:snapToGrid w:val="0"/>
        <w:spacing w:line="560" w:lineRule="exact"/>
        <w:ind w:firstLine="482" w:firstLineChars="200"/>
        <w:rPr>
          <w:rFonts w:hint="eastAsia" w:ascii="宋体" w:hAnsi="宋体" w:eastAsia="宋体" w:cs="宋体"/>
          <w:b/>
          <w:bCs/>
          <w:color w:val="auto"/>
          <w:sz w:val="24"/>
          <w:szCs w:val="24"/>
          <w:highlight w:val="none"/>
        </w:rPr>
      </w:pPr>
      <w:r>
        <w:rPr>
          <w:rFonts w:hint="eastAsia" w:ascii="宋体" w:hAnsi="宋体" w:eastAsia="宋体" w:cs="宋体"/>
          <w:b/>
          <w:bCs/>
          <w:color w:val="auto"/>
          <w:kern w:val="0"/>
          <w:sz w:val="24"/>
          <w:szCs w:val="24"/>
          <w:highlight w:val="none"/>
          <w:lang w:val="en-US" w:eastAsia="zh-CN"/>
        </w:rPr>
        <w:t>1、</w:t>
      </w:r>
      <w:r>
        <w:rPr>
          <w:rFonts w:hAnsi="宋体" w:cs="宋体"/>
          <w:b/>
          <w:bCs/>
          <w:sz w:val="24"/>
        </w:rPr>
        <w:t>本</w:t>
      </w:r>
      <w:r>
        <w:rPr>
          <w:rFonts w:hint="eastAsia" w:hAnsi="宋体" w:cs="宋体"/>
          <w:b/>
          <w:bCs/>
          <w:sz w:val="24"/>
        </w:rPr>
        <w:t>供应商</w:t>
      </w:r>
      <w:r>
        <w:rPr>
          <w:rFonts w:hAnsi="宋体" w:cs="宋体"/>
          <w:b/>
          <w:bCs/>
          <w:sz w:val="24"/>
        </w:rPr>
        <w:t>营业执照副本原件</w:t>
      </w:r>
      <w:r>
        <w:rPr>
          <w:rFonts w:hint="eastAsia" w:hAnsi="宋体" w:cs="宋体"/>
          <w:b/>
          <w:bCs/>
          <w:sz w:val="24"/>
        </w:rPr>
        <w:t>或加盖公章的原件扫描件、</w:t>
      </w:r>
      <w:r>
        <w:rPr>
          <w:rFonts w:hAnsi="宋体" w:cs="宋体"/>
          <w:b/>
          <w:bCs/>
          <w:sz w:val="24"/>
        </w:rPr>
        <w:t>法定代表人或授权委托人的有效身份证明原件、法人授权委托书原件</w:t>
      </w:r>
      <w:r>
        <w:rPr>
          <w:rFonts w:hint="eastAsia" w:ascii="宋体" w:hAnsi="宋体" w:eastAsia="宋体" w:cs="宋体"/>
          <w:b/>
          <w:bCs/>
          <w:color w:val="auto"/>
          <w:sz w:val="24"/>
          <w:szCs w:val="24"/>
          <w:highlight w:val="none"/>
        </w:rPr>
        <w:t>；</w:t>
      </w:r>
    </w:p>
    <w:p w14:paraId="63E74044">
      <w:pPr>
        <w:widowControl/>
        <w:adjustRightInd w:val="0"/>
        <w:snapToGrid w:val="0"/>
        <w:spacing w:line="560" w:lineRule="exact"/>
        <w:ind w:firstLine="482" w:firstLineChars="200"/>
        <w:rPr>
          <w:rFonts w:hint="default"/>
          <w:color w:val="auto"/>
          <w:highlight w:val="none"/>
          <w:lang w:val="en-US" w:eastAsia="zh-CN"/>
        </w:rPr>
      </w:pPr>
      <w:r>
        <w:rPr>
          <w:rFonts w:hint="eastAsia" w:ascii="宋体" w:hAnsi="宋体" w:eastAsia="宋体" w:cs="宋体"/>
          <w:b/>
          <w:bCs/>
          <w:color w:val="auto"/>
          <w:kern w:val="0"/>
          <w:sz w:val="24"/>
          <w:szCs w:val="24"/>
          <w:highlight w:val="none"/>
          <w:lang w:val="en-US" w:eastAsia="zh-CN"/>
        </w:rPr>
        <w:t>2、</w:t>
      </w:r>
      <w:r>
        <w:rPr>
          <w:rFonts w:hint="eastAsia" w:ascii="宋体" w:hAnsi="宋体" w:cs="宋体"/>
          <w:b/>
          <w:color w:val="auto"/>
          <w:kern w:val="0"/>
          <w:sz w:val="24"/>
          <w:highlight w:val="none"/>
          <w:lang w:val="en-US" w:eastAsia="zh-CN"/>
        </w:rPr>
        <w:t>供应商缴纳税收和社会保障资金等证明告知承诺书。（格式见附件）</w:t>
      </w:r>
    </w:p>
    <w:p w14:paraId="2A407FC8">
      <w:pPr>
        <w:pStyle w:val="11"/>
        <w:rPr>
          <w:color w:val="auto"/>
          <w:highlight w:val="none"/>
        </w:rPr>
      </w:pPr>
    </w:p>
    <w:p w14:paraId="1A902C5C">
      <w:pPr>
        <w:spacing w:line="600" w:lineRule="exact"/>
        <w:ind w:firstLine="480" w:firstLineChars="200"/>
        <w:jc w:val="center"/>
        <w:rPr>
          <w:rFonts w:ascii="宋体" w:hAnsi="宋体" w:cs="宋体"/>
          <w:bCs/>
          <w:color w:val="auto"/>
          <w:sz w:val="24"/>
          <w:highlight w:val="none"/>
        </w:rPr>
      </w:pPr>
    </w:p>
    <w:p w14:paraId="6CCF2DE4">
      <w:pPr>
        <w:spacing w:line="600" w:lineRule="exact"/>
        <w:jc w:val="center"/>
        <w:rPr>
          <w:rFonts w:ascii="宋体" w:hAnsi="宋体" w:cs="宋体"/>
          <w:color w:val="auto"/>
          <w:highlight w:val="none"/>
        </w:rPr>
      </w:pPr>
      <w:r>
        <w:rPr>
          <w:rFonts w:ascii="宋体" w:hAnsi="宋体"/>
          <w:color w:val="auto"/>
          <w:sz w:val="36"/>
          <w:szCs w:val="36"/>
          <w:highlight w:val="none"/>
        </w:rPr>
        <w:t>以上证明材料提供复印件或扫描件</w:t>
      </w:r>
    </w:p>
    <w:p w14:paraId="0F206BC1">
      <w:pPr>
        <w:spacing w:line="240" w:lineRule="atLeast"/>
        <w:rPr>
          <w:rFonts w:hint="eastAsia" w:ascii="宋体" w:hAnsi="宋体" w:eastAsia="宋体" w:cs="宋体"/>
          <w:color w:val="auto"/>
          <w:kern w:val="0"/>
          <w:sz w:val="24"/>
          <w:szCs w:val="24"/>
          <w:highlight w:val="none"/>
        </w:rPr>
      </w:pPr>
      <w:r>
        <w:rPr>
          <w:rFonts w:ascii="宋体" w:hAnsi="宋体" w:cs="宋体"/>
          <w:color w:val="auto"/>
          <w:highlight w:val="none"/>
        </w:rPr>
        <w:br w:type="page"/>
      </w:r>
      <w:r>
        <w:rPr>
          <w:rFonts w:hint="eastAsia" w:ascii="宋体" w:hAnsi="宋体" w:eastAsia="宋体" w:cs="宋体"/>
          <w:color w:val="auto"/>
          <w:kern w:val="0"/>
          <w:sz w:val="24"/>
          <w:szCs w:val="24"/>
          <w:highlight w:val="none"/>
        </w:rPr>
        <w:t>附件</w:t>
      </w:r>
    </w:p>
    <w:p w14:paraId="0010CB66">
      <w:pPr>
        <w:spacing w:line="560" w:lineRule="exact"/>
        <w:jc w:val="center"/>
        <w:rPr>
          <w:rFonts w:hint="eastAsia" w:ascii="宋体" w:hAnsi="宋体" w:eastAsia="宋体" w:cs="宋体"/>
          <w:b/>
          <w:bCs/>
          <w:color w:val="auto"/>
          <w:kern w:val="0"/>
          <w:sz w:val="28"/>
          <w:szCs w:val="28"/>
          <w:highlight w:val="none"/>
        </w:rPr>
      </w:pPr>
      <w:r>
        <w:rPr>
          <w:rFonts w:hint="eastAsia" w:ascii="宋体" w:hAnsi="宋体" w:eastAsia="宋体" w:cs="宋体"/>
          <w:b/>
          <w:bCs/>
          <w:color w:val="auto"/>
          <w:kern w:val="0"/>
          <w:sz w:val="28"/>
          <w:szCs w:val="28"/>
          <w:highlight w:val="none"/>
        </w:rPr>
        <w:t>供应商缴纳税收和社会保障资金等证明告知承诺书</w:t>
      </w:r>
    </w:p>
    <w:p w14:paraId="0A5D1D5D">
      <w:pPr>
        <w:pStyle w:val="56"/>
        <w:rPr>
          <w:rFonts w:hint="eastAsia"/>
          <w:color w:val="auto"/>
          <w:highlight w:val="none"/>
        </w:rPr>
      </w:pPr>
    </w:p>
    <w:p w14:paraId="66396C54">
      <w:pPr>
        <w:spacing w:line="6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本公司郑重承诺：</w:t>
      </w:r>
    </w:p>
    <w:p w14:paraId="7D579035">
      <w:pPr>
        <w:spacing w:line="6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1.承诺具有良好的商业信誉和健全的财务会计制度；</w:t>
      </w:r>
    </w:p>
    <w:p w14:paraId="6A995D0D">
      <w:pPr>
        <w:spacing w:line="6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2.承诺依法缴纳税收和社会保障资金的良好记录；</w:t>
      </w:r>
    </w:p>
    <w:p w14:paraId="00B21075">
      <w:pPr>
        <w:spacing w:line="6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3.承诺参加政府采购活动前三年内，在经营活动中没有重大违法记录。</w:t>
      </w:r>
    </w:p>
    <w:p w14:paraId="5C0238F0">
      <w:pPr>
        <w:spacing w:line="600" w:lineRule="exact"/>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我公司对上述承诺内容的真实性负责，如虚假承诺，将依法承担相应法律责任。</w:t>
      </w:r>
    </w:p>
    <w:p w14:paraId="644AAA1C">
      <w:pPr>
        <w:spacing w:line="600" w:lineRule="exact"/>
        <w:rPr>
          <w:rFonts w:hint="eastAsia" w:ascii="宋体" w:hAnsi="宋体" w:eastAsia="宋体" w:cs="宋体"/>
          <w:color w:val="auto"/>
          <w:kern w:val="0"/>
          <w:sz w:val="24"/>
          <w:szCs w:val="24"/>
          <w:highlight w:val="none"/>
        </w:rPr>
      </w:pPr>
    </w:p>
    <w:p w14:paraId="2595E840">
      <w:pPr>
        <w:spacing w:line="600" w:lineRule="exact"/>
        <w:rPr>
          <w:rFonts w:hint="eastAsia" w:ascii="宋体" w:hAnsi="宋体" w:eastAsia="宋体" w:cs="宋体"/>
          <w:color w:val="auto"/>
          <w:kern w:val="0"/>
          <w:sz w:val="24"/>
          <w:szCs w:val="24"/>
          <w:highlight w:val="none"/>
        </w:rPr>
      </w:pPr>
    </w:p>
    <w:p w14:paraId="40115604">
      <w:pPr>
        <w:spacing w:line="600" w:lineRule="exact"/>
        <w:ind w:firstLine="240" w:firstLine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承诺单位（公章）：</w:t>
      </w:r>
    </w:p>
    <w:p w14:paraId="7D64A89F">
      <w:pPr>
        <w:spacing w:line="600" w:lineRule="exact"/>
        <w:ind w:firstLine="120" w:firstLineChars="5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法定代表人或其授权代表（签字或盖章）：</w:t>
      </w:r>
    </w:p>
    <w:p w14:paraId="641C04EC">
      <w:pPr>
        <w:spacing w:line="600" w:lineRule="exact"/>
        <w:ind w:firstLine="480" w:firstLineChars="200"/>
        <w:jc w:val="center"/>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 xml:space="preserve">                                        </w:t>
      </w:r>
    </w:p>
    <w:p w14:paraId="53D81737">
      <w:pPr>
        <w:spacing w:line="600" w:lineRule="exact"/>
        <w:ind w:firstLine="480" w:firstLineChars="200"/>
        <w:jc w:val="righ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 xml:space="preserve">    年 月 日</w:t>
      </w:r>
    </w:p>
    <w:p w14:paraId="7C1047AE">
      <w:pPr>
        <w:spacing w:line="600" w:lineRule="exact"/>
        <w:rPr>
          <w:rFonts w:hint="eastAsia" w:ascii="宋体" w:hAnsi="宋体" w:eastAsia="宋体" w:cs="宋体"/>
          <w:color w:val="auto"/>
          <w:sz w:val="24"/>
          <w:szCs w:val="24"/>
          <w:highlight w:val="none"/>
        </w:rPr>
      </w:pPr>
    </w:p>
    <w:p w14:paraId="2FCE669E">
      <w:pPr>
        <w:spacing w:line="600" w:lineRule="exact"/>
        <w:rPr>
          <w:rFonts w:ascii="宋体" w:hAnsi="宋体" w:cs="宋体"/>
          <w:color w:val="auto"/>
          <w:highlight w:val="none"/>
        </w:rPr>
      </w:pPr>
    </w:p>
    <w:p w14:paraId="68BAC966">
      <w:pPr>
        <w:spacing w:line="560" w:lineRule="exact"/>
        <w:ind w:firstLine="480" w:firstLineChars="200"/>
        <w:rPr>
          <w:color w:val="auto"/>
          <w:sz w:val="24"/>
          <w:highlight w:val="none"/>
        </w:rPr>
      </w:pPr>
    </w:p>
    <w:p w14:paraId="3E1B88A3">
      <w:pPr>
        <w:pStyle w:val="134"/>
        <w:spacing w:line="560" w:lineRule="exact"/>
        <w:ind w:left="1747" w:firstLine="470"/>
        <w:rPr>
          <w:b/>
          <w:bCs/>
          <w:color w:val="auto"/>
          <w:kern w:val="0"/>
          <w:sz w:val="24"/>
          <w:highlight w:val="none"/>
        </w:rPr>
      </w:pPr>
      <w:r>
        <w:rPr>
          <w:color w:val="auto"/>
          <w:sz w:val="24"/>
          <w:highlight w:val="none"/>
        </w:rPr>
        <w:t xml:space="preserve">  </w:t>
      </w:r>
      <w:r>
        <w:rPr>
          <w:rFonts w:ascii="宋体" w:hAnsi="宋体" w:cs="宋体"/>
          <w:b/>
          <w:bCs/>
          <w:color w:val="auto"/>
          <w:kern w:val="0"/>
          <w:sz w:val="24"/>
          <w:highlight w:val="none"/>
        </w:rPr>
        <w:t xml:space="preserve">  </w:t>
      </w:r>
    </w:p>
    <w:p w14:paraId="1E443632">
      <w:pPr>
        <w:pStyle w:val="134"/>
        <w:spacing w:line="560" w:lineRule="exact"/>
        <w:ind w:left="1747" w:firstLine="472"/>
        <w:rPr>
          <w:b/>
          <w:bCs/>
          <w:color w:val="auto"/>
          <w:kern w:val="0"/>
          <w:sz w:val="24"/>
          <w:highlight w:val="none"/>
        </w:rPr>
      </w:pPr>
    </w:p>
    <w:p w14:paraId="30BD620C">
      <w:pPr>
        <w:pStyle w:val="134"/>
        <w:spacing w:line="560" w:lineRule="exact"/>
        <w:ind w:left="1747" w:firstLine="472"/>
        <w:rPr>
          <w:b/>
          <w:bCs/>
          <w:color w:val="auto"/>
          <w:kern w:val="0"/>
          <w:sz w:val="24"/>
          <w:highlight w:val="none"/>
        </w:rPr>
      </w:pPr>
    </w:p>
    <w:p w14:paraId="262F31F4">
      <w:pPr>
        <w:pStyle w:val="134"/>
        <w:spacing w:line="560" w:lineRule="exact"/>
        <w:ind w:left="1747" w:firstLine="472"/>
        <w:rPr>
          <w:b/>
          <w:bCs/>
          <w:color w:val="auto"/>
          <w:kern w:val="0"/>
          <w:sz w:val="24"/>
          <w:highlight w:val="none"/>
        </w:rPr>
      </w:pPr>
    </w:p>
    <w:p w14:paraId="0FEC136E">
      <w:pPr>
        <w:pStyle w:val="134"/>
        <w:spacing w:line="560" w:lineRule="exact"/>
        <w:rPr>
          <w:b/>
          <w:bCs/>
          <w:color w:val="auto"/>
          <w:kern w:val="0"/>
          <w:sz w:val="24"/>
          <w:highlight w:val="none"/>
        </w:rPr>
      </w:pPr>
    </w:p>
    <w:p w14:paraId="04D3B7D2">
      <w:pPr>
        <w:pStyle w:val="134"/>
        <w:spacing w:line="560" w:lineRule="exact"/>
        <w:ind w:left="1747" w:firstLine="472"/>
        <w:rPr>
          <w:b/>
          <w:bCs/>
          <w:color w:val="auto"/>
          <w:kern w:val="0"/>
          <w:sz w:val="24"/>
          <w:highlight w:val="none"/>
        </w:rPr>
      </w:pPr>
    </w:p>
    <w:p w14:paraId="499BAB27">
      <w:pPr>
        <w:pStyle w:val="134"/>
        <w:spacing w:line="560" w:lineRule="exact"/>
        <w:ind w:left="1747" w:firstLine="472"/>
        <w:rPr>
          <w:b/>
          <w:bCs/>
          <w:color w:val="auto"/>
          <w:kern w:val="0"/>
          <w:sz w:val="24"/>
          <w:highlight w:val="none"/>
        </w:rPr>
      </w:pPr>
    </w:p>
    <w:p w14:paraId="3D9AFA82">
      <w:pPr>
        <w:pStyle w:val="134"/>
        <w:spacing w:line="560" w:lineRule="exact"/>
        <w:ind w:left="1747" w:firstLine="472"/>
        <w:rPr>
          <w:b/>
          <w:bCs/>
          <w:color w:val="auto"/>
          <w:kern w:val="0"/>
          <w:sz w:val="24"/>
          <w:highlight w:val="none"/>
        </w:rPr>
      </w:pPr>
    </w:p>
    <w:p w14:paraId="34996356">
      <w:pPr>
        <w:spacing w:line="360" w:lineRule="auto"/>
        <w:ind w:firstLine="562" w:firstLineChars="200"/>
        <w:jc w:val="center"/>
        <w:rPr>
          <w:color w:val="auto"/>
          <w:highlight w:val="none"/>
        </w:rPr>
      </w:pPr>
      <w:r>
        <w:rPr>
          <w:rFonts w:hint="eastAsia" w:ascii="宋体" w:hAnsi="宋体"/>
          <w:b/>
          <w:color w:val="auto"/>
          <w:sz w:val="28"/>
          <w:szCs w:val="28"/>
          <w:highlight w:val="none"/>
          <w:lang w:val="en-US" w:eastAsia="zh-CN"/>
        </w:rPr>
        <w:t>六</w:t>
      </w:r>
      <w:r>
        <w:rPr>
          <w:rFonts w:ascii="宋体" w:hAnsi="宋体"/>
          <w:b/>
          <w:color w:val="auto"/>
          <w:sz w:val="28"/>
          <w:szCs w:val="28"/>
          <w:highlight w:val="none"/>
        </w:rPr>
        <w:t>、技术部分</w:t>
      </w:r>
    </w:p>
    <w:p w14:paraId="340EFDA7">
      <w:pPr>
        <w:spacing w:line="360" w:lineRule="auto"/>
        <w:jc w:val="both"/>
        <w:rPr>
          <w:rFonts w:ascii="宋体" w:hAnsi="宋体" w:cs="宋体"/>
          <w:b/>
          <w:bCs/>
          <w:color w:val="auto"/>
          <w:sz w:val="28"/>
          <w:szCs w:val="28"/>
          <w:highlight w:val="none"/>
        </w:rPr>
      </w:pPr>
    </w:p>
    <w:p w14:paraId="0984BAAA">
      <w:pPr>
        <w:spacing w:line="360" w:lineRule="auto"/>
        <w:rPr>
          <w:rFonts w:hint="eastAsia" w:hAnsi="宋体" w:cs="宋体"/>
          <w:b/>
          <w:color w:val="auto"/>
          <w:sz w:val="24"/>
          <w:szCs w:val="24"/>
          <w:highlight w:val="none"/>
        </w:rPr>
      </w:pPr>
      <w:r>
        <w:rPr>
          <w:rFonts w:hint="eastAsia" w:hAnsi="宋体" w:cs="宋体"/>
          <w:b/>
          <w:color w:val="auto"/>
          <w:sz w:val="24"/>
          <w:szCs w:val="24"/>
          <w:highlight w:val="none"/>
        </w:rPr>
        <w:t xml:space="preserve">1、服务方案 </w:t>
      </w:r>
    </w:p>
    <w:p w14:paraId="43F9CE5F">
      <w:pPr>
        <w:spacing w:line="360" w:lineRule="auto"/>
        <w:rPr>
          <w:rFonts w:hint="eastAsia" w:hAnsi="宋体" w:cs="宋体"/>
          <w:b/>
          <w:color w:val="auto"/>
          <w:sz w:val="24"/>
          <w:szCs w:val="24"/>
          <w:highlight w:val="none"/>
        </w:rPr>
      </w:pPr>
      <w:r>
        <w:rPr>
          <w:rFonts w:hint="eastAsia" w:hAnsi="宋体" w:cs="宋体"/>
          <w:b/>
          <w:color w:val="auto"/>
          <w:sz w:val="24"/>
          <w:szCs w:val="24"/>
          <w:highlight w:val="none"/>
        </w:rPr>
        <w:t xml:space="preserve">2、项目重点、难点分析及应对措施 </w:t>
      </w:r>
    </w:p>
    <w:p w14:paraId="616ED858">
      <w:pPr>
        <w:spacing w:line="360" w:lineRule="auto"/>
        <w:rPr>
          <w:rFonts w:hint="eastAsia" w:hAnsi="宋体" w:cs="宋体"/>
          <w:b/>
          <w:color w:val="auto"/>
          <w:sz w:val="24"/>
          <w:szCs w:val="24"/>
          <w:highlight w:val="none"/>
        </w:rPr>
      </w:pPr>
      <w:r>
        <w:rPr>
          <w:rFonts w:hint="eastAsia" w:hAnsi="宋体" w:cs="宋体"/>
          <w:b/>
          <w:color w:val="auto"/>
          <w:sz w:val="24"/>
          <w:szCs w:val="24"/>
          <w:highlight w:val="none"/>
        </w:rPr>
        <w:t>3、项目质量、进度安排及保障措施</w:t>
      </w:r>
    </w:p>
    <w:p w14:paraId="746E8CE5">
      <w:pPr>
        <w:spacing w:line="360" w:lineRule="auto"/>
        <w:rPr>
          <w:rFonts w:hint="eastAsia" w:hAnsi="宋体" w:cs="宋体"/>
          <w:b/>
          <w:color w:val="auto"/>
          <w:sz w:val="24"/>
          <w:szCs w:val="24"/>
          <w:highlight w:val="none"/>
        </w:rPr>
      </w:pPr>
      <w:r>
        <w:rPr>
          <w:rFonts w:hint="eastAsia" w:hAnsi="宋体" w:cs="宋体"/>
          <w:b/>
          <w:color w:val="auto"/>
          <w:sz w:val="24"/>
          <w:szCs w:val="24"/>
          <w:highlight w:val="none"/>
        </w:rPr>
        <w:t>4、优惠条件及服务与承诺</w:t>
      </w:r>
    </w:p>
    <w:p w14:paraId="502020BB">
      <w:pPr>
        <w:spacing w:line="360" w:lineRule="auto"/>
        <w:rPr>
          <w:rFonts w:hint="eastAsia" w:hAnsi="宋体" w:cs="宋体"/>
          <w:b/>
          <w:color w:val="auto"/>
          <w:sz w:val="24"/>
          <w:szCs w:val="24"/>
          <w:highlight w:val="none"/>
        </w:rPr>
      </w:pPr>
      <w:r>
        <w:rPr>
          <w:rFonts w:hint="eastAsia" w:hAnsi="宋体" w:cs="宋体"/>
          <w:b/>
          <w:color w:val="auto"/>
          <w:sz w:val="24"/>
          <w:szCs w:val="24"/>
          <w:highlight w:val="none"/>
        </w:rPr>
        <w:t>5、团队人员分工</w:t>
      </w:r>
    </w:p>
    <w:p w14:paraId="6B262EC1">
      <w:pPr>
        <w:pStyle w:val="11"/>
        <w:tabs>
          <w:tab w:val="left" w:pos="0"/>
          <w:tab w:val="left" w:pos="720"/>
          <w:tab w:val="left" w:pos="1440"/>
          <w:tab w:val="left" w:pos="2160"/>
          <w:tab w:val="left" w:pos="2880"/>
          <w:tab w:val="left" w:pos="3600"/>
          <w:tab w:val="left" w:pos="4320"/>
        </w:tabs>
        <w:autoSpaceDE w:val="0"/>
        <w:autoSpaceDN w:val="0"/>
        <w:adjustRightInd w:val="0"/>
        <w:spacing w:before="0" w:line="600" w:lineRule="exact"/>
        <w:jc w:val="center"/>
        <w:rPr>
          <w:rFonts w:ascii="宋体" w:hAnsi="宋体" w:cs="宋体"/>
          <w:b/>
          <w:color w:val="auto"/>
          <w:kern w:val="0"/>
          <w:sz w:val="28"/>
          <w:szCs w:val="28"/>
          <w:highlight w:val="none"/>
        </w:rPr>
      </w:pPr>
      <w:r>
        <w:rPr>
          <w:rFonts w:ascii="宋体" w:hAnsi="宋体" w:cs="宋体"/>
          <w:b/>
          <w:bCs/>
          <w:color w:val="auto"/>
          <w:sz w:val="28"/>
          <w:szCs w:val="28"/>
          <w:highlight w:val="none"/>
        </w:rPr>
        <w:br w:type="page"/>
      </w:r>
      <w:r>
        <w:rPr>
          <w:rFonts w:hint="eastAsia" w:ascii="宋体" w:hAnsi="宋体" w:cs="宋体"/>
          <w:b/>
          <w:color w:val="auto"/>
          <w:kern w:val="0"/>
          <w:sz w:val="28"/>
          <w:szCs w:val="28"/>
          <w:highlight w:val="none"/>
          <w:lang w:val="en-US" w:eastAsia="zh-CN"/>
        </w:rPr>
        <w:t>七</w:t>
      </w:r>
      <w:r>
        <w:rPr>
          <w:rFonts w:ascii="宋体" w:hAnsi="宋体" w:cs="宋体"/>
          <w:b/>
          <w:color w:val="auto"/>
          <w:kern w:val="0"/>
          <w:sz w:val="28"/>
          <w:szCs w:val="28"/>
          <w:highlight w:val="none"/>
        </w:rPr>
        <w:t>、</w:t>
      </w:r>
      <w:r>
        <w:rPr>
          <w:rFonts w:hint="eastAsia" w:ascii="宋体" w:hAnsi="宋体" w:cs="宋体"/>
          <w:b/>
          <w:color w:val="auto"/>
          <w:kern w:val="0"/>
          <w:sz w:val="28"/>
          <w:szCs w:val="28"/>
          <w:highlight w:val="none"/>
          <w:lang w:val="en-US" w:eastAsia="zh-CN"/>
        </w:rPr>
        <w:t>资信</w:t>
      </w:r>
      <w:r>
        <w:rPr>
          <w:rFonts w:ascii="宋体" w:hAnsi="宋体" w:cs="宋体"/>
          <w:b/>
          <w:color w:val="auto"/>
          <w:kern w:val="0"/>
          <w:sz w:val="28"/>
          <w:szCs w:val="28"/>
          <w:highlight w:val="none"/>
        </w:rPr>
        <w:t>部分</w:t>
      </w:r>
    </w:p>
    <w:p w14:paraId="12F8AA47">
      <w:pPr>
        <w:spacing w:line="600" w:lineRule="exact"/>
        <w:ind w:firstLine="480" w:firstLineChars="200"/>
        <w:rPr>
          <w:rFonts w:ascii="宋体" w:hAnsi="宋体"/>
          <w:color w:val="auto"/>
          <w:sz w:val="24"/>
          <w:highlight w:val="none"/>
        </w:rPr>
      </w:pPr>
      <w:r>
        <w:rPr>
          <w:rFonts w:hint="eastAsia" w:ascii="宋体" w:hAnsi="宋体"/>
          <w:color w:val="auto"/>
          <w:sz w:val="24"/>
          <w:highlight w:val="none"/>
          <w:lang w:val="en-US" w:eastAsia="zh-CN"/>
        </w:rPr>
        <w:t>资信</w:t>
      </w:r>
      <w:r>
        <w:rPr>
          <w:rFonts w:ascii="宋体" w:hAnsi="宋体"/>
          <w:color w:val="auto"/>
          <w:sz w:val="24"/>
          <w:highlight w:val="none"/>
        </w:rPr>
        <w:t>得分一览表</w:t>
      </w: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5"/>
        <w:gridCol w:w="1581"/>
        <w:gridCol w:w="1409"/>
        <w:gridCol w:w="7"/>
        <w:gridCol w:w="1733"/>
        <w:gridCol w:w="1301"/>
        <w:gridCol w:w="1039"/>
      </w:tblGrid>
      <w:tr w14:paraId="101AF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0" w:hRule="atLeast"/>
          <w:jc w:val="center"/>
        </w:trPr>
        <w:tc>
          <w:tcPr>
            <w:tcW w:w="1745" w:type="dxa"/>
            <w:vMerge w:val="restart"/>
            <w:noWrap w:val="0"/>
            <w:vAlign w:val="center"/>
          </w:tcPr>
          <w:p w14:paraId="7787D0A9">
            <w:pPr>
              <w:keepNext w:val="0"/>
              <w:keepLines w:val="0"/>
              <w:suppressLineNumbers w:val="0"/>
              <w:spacing w:before="0" w:beforeAutospacing="0" w:after="0" w:afterAutospacing="0" w:line="380" w:lineRule="exact"/>
              <w:ind w:left="0" w:right="0"/>
              <w:rPr>
                <w:rFonts w:ascii="宋体" w:hAnsi="宋体"/>
                <w:color w:val="auto"/>
                <w:szCs w:val="21"/>
                <w:highlight w:val="none"/>
              </w:rPr>
            </w:pPr>
          </w:p>
          <w:p w14:paraId="6908FE3F">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业绩</w:t>
            </w:r>
          </w:p>
        </w:tc>
        <w:tc>
          <w:tcPr>
            <w:tcW w:w="1581" w:type="dxa"/>
            <w:noWrap w:val="0"/>
            <w:vAlign w:val="center"/>
          </w:tcPr>
          <w:p w14:paraId="3A6A687B">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项目</w:t>
            </w:r>
          </w:p>
          <w:p w14:paraId="49FC9D9D">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名称</w:t>
            </w:r>
          </w:p>
        </w:tc>
        <w:tc>
          <w:tcPr>
            <w:tcW w:w="1409" w:type="dxa"/>
            <w:noWrap w:val="0"/>
            <w:vAlign w:val="center"/>
          </w:tcPr>
          <w:p w14:paraId="68851F12">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业绩</w:t>
            </w:r>
          </w:p>
          <w:p w14:paraId="5803D0D2">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金额</w:t>
            </w:r>
          </w:p>
        </w:tc>
        <w:tc>
          <w:tcPr>
            <w:tcW w:w="1740" w:type="dxa"/>
            <w:gridSpan w:val="2"/>
            <w:noWrap w:val="0"/>
            <w:vAlign w:val="center"/>
          </w:tcPr>
          <w:p w14:paraId="70788D46">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采购人</w:t>
            </w:r>
          </w:p>
          <w:p w14:paraId="32511BEE">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名称</w:t>
            </w:r>
          </w:p>
        </w:tc>
        <w:tc>
          <w:tcPr>
            <w:tcW w:w="1301" w:type="dxa"/>
            <w:noWrap w:val="0"/>
            <w:vAlign w:val="center"/>
          </w:tcPr>
          <w:p w14:paraId="277F7DB0">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签订</w:t>
            </w:r>
          </w:p>
          <w:p w14:paraId="6D2CE656">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时间</w:t>
            </w:r>
          </w:p>
        </w:tc>
        <w:tc>
          <w:tcPr>
            <w:tcW w:w="1039" w:type="dxa"/>
            <w:noWrap w:val="0"/>
            <w:vAlign w:val="center"/>
          </w:tcPr>
          <w:p w14:paraId="01361204">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备注</w:t>
            </w:r>
          </w:p>
        </w:tc>
      </w:tr>
      <w:tr w14:paraId="4C720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jc w:val="center"/>
        </w:trPr>
        <w:tc>
          <w:tcPr>
            <w:tcW w:w="1745" w:type="dxa"/>
            <w:vMerge w:val="continue"/>
            <w:noWrap w:val="0"/>
            <w:vAlign w:val="center"/>
          </w:tcPr>
          <w:p w14:paraId="308FF500">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581" w:type="dxa"/>
            <w:noWrap w:val="0"/>
            <w:vAlign w:val="center"/>
          </w:tcPr>
          <w:p w14:paraId="0F51F4EE">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409" w:type="dxa"/>
            <w:noWrap w:val="0"/>
            <w:vAlign w:val="center"/>
          </w:tcPr>
          <w:p w14:paraId="4A7E1DE7">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740" w:type="dxa"/>
            <w:gridSpan w:val="2"/>
            <w:noWrap w:val="0"/>
            <w:vAlign w:val="center"/>
          </w:tcPr>
          <w:p w14:paraId="338CA4E3">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301" w:type="dxa"/>
            <w:noWrap w:val="0"/>
            <w:vAlign w:val="center"/>
          </w:tcPr>
          <w:p w14:paraId="4917E607">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039" w:type="dxa"/>
            <w:noWrap w:val="0"/>
            <w:vAlign w:val="center"/>
          </w:tcPr>
          <w:p w14:paraId="45F1AB67">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r>
      <w:tr w14:paraId="62E536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jc w:val="center"/>
        </w:trPr>
        <w:tc>
          <w:tcPr>
            <w:tcW w:w="1745" w:type="dxa"/>
            <w:vMerge w:val="continue"/>
            <w:noWrap w:val="0"/>
            <w:vAlign w:val="center"/>
          </w:tcPr>
          <w:p w14:paraId="1C1EF991">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581" w:type="dxa"/>
            <w:noWrap w:val="0"/>
            <w:vAlign w:val="center"/>
          </w:tcPr>
          <w:p w14:paraId="15F75FF6">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409" w:type="dxa"/>
            <w:noWrap w:val="0"/>
            <w:vAlign w:val="center"/>
          </w:tcPr>
          <w:p w14:paraId="64655604">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740" w:type="dxa"/>
            <w:gridSpan w:val="2"/>
            <w:noWrap w:val="0"/>
            <w:vAlign w:val="center"/>
          </w:tcPr>
          <w:p w14:paraId="61B72DCE">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301" w:type="dxa"/>
            <w:noWrap w:val="0"/>
            <w:vAlign w:val="center"/>
          </w:tcPr>
          <w:p w14:paraId="6907645C">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039" w:type="dxa"/>
            <w:noWrap w:val="0"/>
            <w:vAlign w:val="center"/>
          </w:tcPr>
          <w:p w14:paraId="077A9750">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r>
      <w:tr w14:paraId="5832F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jc w:val="center"/>
        </w:trPr>
        <w:tc>
          <w:tcPr>
            <w:tcW w:w="1745" w:type="dxa"/>
            <w:vMerge w:val="restart"/>
            <w:noWrap w:val="0"/>
            <w:vAlign w:val="center"/>
          </w:tcPr>
          <w:p w14:paraId="321C36E2">
            <w:pPr>
              <w:keepNext w:val="0"/>
              <w:keepLines w:val="0"/>
              <w:suppressLineNumbers w:val="0"/>
              <w:spacing w:before="0" w:beforeAutospacing="0" w:after="0" w:afterAutospacing="0" w:line="380" w:lineRule="exact"/>
              <w:ind w:left="0" w:right="0"/>
              <w:jc w:val="center"/>
              <w:rPr>
                <w:rFonts w:hAnsi="宋体" w:cs="宋体"/>
                <w:color w:val="auto"/>
                <w:sz w:val="24"/>
                <w:highlight w:val="none"/>
              </w:rPr>
            </w:pPr>
            <w:r>
              <w:rPr>
                <w:rFonts w:hAnsi="宋体" w:cs="宋体"/>
                <w:color w:val="auto"/>
                <w:sz w:val="24"/>
                <w:highlight w:val="none"/>
              </w:rPr>
              <w:t>相关证书</w:t>
            </w:r>
          </w:p>
        </w:tc>
        <w:tc>
          <w:tcPr>
            <w:tcW w:w="2997" w:type="dxa"/>
            <w:gridSpan w:val="3"/>
            <w:noWrap w:val="0"/>
            <w:vAlign w:val="center"/>
          </w:tcPr>
          <w:p w14:paraId="7F450F94">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名称</w:t>
            </w:r>
          </w:p>
        </w:tc>
        <w:tc>
          <w:tcPr>
            <w:tcW w:w="1733" w:type="dxa"/>
            <w:noWrap w:val="0"/>
            <w:vAlign w:val="center"/>
          </w:tcPr>
          <w:p w14:paraId="46534C5E">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发证单位</w:t>
            </w:r>
          </w:p>
        </w:tc>
        <w:tc>
          <w:tcPr>
            <w:tcW w:w="1301" w:type="dxa"/>
            <w:noWrap w:val="0"/>
            <w:vAlign w:val="center"/>
          </w:tcPr>
          <w:p w14:paraId="693B78EC">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时间</w:t>
            </w:r>
          </w:p>
        </w:tc>
        <w:tc>
          <w:tcPr>
            <w:tcW w:w="1039" w:type="dxa"/>
            <w:noWrap w:val="0"/>
            <w:vAlign w:val="center"/>
          </w:tcPr>
          <w:p w14:paraId="5249F702">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备注</w:t>
            </w:r>
          </w:p>
        </w:tc>
      </w:tr>
      <w:tr w14:paraId="73ED7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jc w:val="center"/>
        </w:trPr>
        <w:tc>
          <w:tcPr>
            <w:tcW w:w="1745" w:type="dxa"/>
            <w:vMerge w:val="continue"/>
            <w:noWrap w:val="0"/>
            <w:vAlign w:val="center"/>
          </w:tcPr>
          <w:p w14:paraId="3BF348C3">
            <w:pPr>
              <w:keepNext w:val="0"/>
              <w:keepLines w:val="0"/>
              <w:suppressLineNumbers w:val="0"/>
              <w:spacing w:before="0" w:beforeAutospacing="0" w:after="0" w:afterAutospacing="0" w:line="380" w:lineRule="exact"/>
              <w:ind w:left="0" w:right="0"/>
              <w:jc w:val="center"/>
              <w:rPr>
                <w:rFonts w:hAnsi="宋体" w:cs="宋体"/>
                <w:color w:val="auto"/>
                <w:sz w:val="24"/>
                <w:highlight w:val="none"/>
              </w:rPr>
            </w:pPr>
          </w:p>
        </w:tc>
        <w:tc>
          <w:tcPr>
            <w:tcW w:w="2997" w:type="dxa"/>
            <w:gridSpan w:val="3"/>
            <w:noWrap w:val="0"/>
            <w:vAlign w:val="center"/>
          </w:tcPr>
          <w:p w14:paraId="5D0A7459">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733" w:type="dxa"/>
            <w:noWrap w:val="0"/>
            <w:vAlign w:val="center"/>
          </w:tcPr>
          <w:p w14:paraId="0BD996CA">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301" w:type="dxa"/>
            <w:noWrap w:val="0"/>
            <w:vAlign w:val="center"/>
          </w:tcPr>
          <w:p w14:paraId="1B04524B">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c>
          <w:tcPr>
            <w:tcW w:w="1039" w:type="dxa"/>
            <w:noWrap w:val="0"/>
            <w:vAlign w:val="center"/>
          </w:tcPr>
          <w:p w14:paraId="1CDED975">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p>
        </w:tc>
      </w:tr>
      <w:tr w14:paraId="28BCE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jc w:val="center"/>
        </w:trPr>
        <w:tc>
          <w:tcPr>
            <w:tcW w:w="1745" w:type="dxa"/>
            <w:vMerge w:val="continue"/>
            <w:noWrap w:val="0"/>
            <w:vAlign w:val="center"/>
          </w:tcPr>
          <w:p w14:paraId="40D2D120">
            <w:pPr>
              <w:keepNext w:val="0"/>
              <w:keepLines w:val="0"/>
              <w:suppressLineNumbers w:val="0"/>
              <w:spacing w:before="0" w:beforeAutospacing="0" w:after="0" w:afterAutospacing="0" w:line="380" w:lineRule="exact"/>
              <w:ind w:left="0" w:right="0"/>
              <w:jc w:val="center"/>
              <w:rPr>
                <w:rFonts w:hAnsi="宋体" w:cs="宋体"/>
                <w:color w:val="auto"/>
                <w:sz w:val="24"/>
                <w:highlight w:val="none"/>
              </w:rPr>
            </w:pPr>
          </w:p>
        </w:tc>
        <w:tc>
          <w:tcPr>
            <w:tcW w:w="2997" w:type="dxa"/>
            <w:gridSpan w:val="3"/>
            <w:noWrap w:val="0"/>
            <w:vAlign w:val="center"/>
          </w:tcPr>
          <w:p w14:paraId="3E4A5531">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733" w:type="dxa"/>
            <w:noWrap w:val="0"/>
            <w:vAlign w:val="center"/>
          </w:tcPr>
          <w:p w14:paraId="67488854">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301" w:type="dxa"/>
            <w:noWrap w:val="0"/>
            <w:vAlign w:val="center"/>
          </w:tcPr>
          <w:p w14:paraId="5AB2249A">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c>
          <w:tcPr>
            <w:tcW w:w="1039" w:type="dxa"/>
            <w:noWrap w:val="0"/>
            <w:vAlign w:val="center"/>
          </w:tcPr>
          <w:p w14:paraId="0FB97904">
            <w:pPr>
              <w:keepNext w:val="0"/>
              <w:keepLines w:val="0"/>
              <w:suppressLineNumbers w:val="0"/>
              <w:spacing w:before="0" w:beforeAutospacing="0" w:after="0" w:afterAutospacing="0" w:line="380" w:lineRule="exact"/>
              <w:ind w:left="0" w:right="0"/>
              <w:jc w:val="center"/>
              <w:rPr>
                <w:rFonts w:ascii="宋体" w:hAnsi="宋体"/>
                <w:color w:val="auto"/>
                <w:szCs w:val="21"/>
                <w:highlight w:val="none"/>
              </w:rPr>
            </w:pPr>
            <w:r>
              <w:rPr>
                <w:rFonts w:ascii="宋体" w:hAnsi="宋体"/>
                <w:color w:val="auto"/>
                <w:szCs w:val="21"/>
                <w:highlight w:val="none"/>
              </w:rPr>
              <w:t>……</w:t>
            </w:r>
          </w:p>
        </w:tc>
      </w:tr>
    </w:tbl>
    <w:p w14:paraId="2C96F831">
      <w:pPr>
        <w:spacing w:line="600" w:lineRule="exact"/>
        <w:ind w:firstLine="482" w:firstLineChars="200"/>
        <w:rPr>
          <w:rFonts w:ascii="宋体" w:hAnsi="宋体"/>
          <w:b/>
          <w:bCs/>
          <w:color w:val="auto"/>
          <w:sz w:val="24"/>
          <w:highlight w:val="none"/>
        </w:rPr>
      </w:pPr>
      <w:r>
        <w:rPr>
          <w:rFonts w:ascii="宋体" w:hAnsi="宋体"/>
          <w:b/>
          <w:bCs/>
          <w:color w:val="auto"/>
          <w:sz w:val="24"/>
          <w:highlight w:val="none"/>
        </w:rPr>
        <w:t>注：涉及到磋商</w:t>
      </w:r>
      <w:r>
        <w:rPr>
          <w:rFonts w:hint="eastAsia" w:ascii="宋体" w:hAnsi="宋体"/>
          <w:b/>
          <w:bCs/>
          <w:color w:val="auto"/>
          <w:sz w:val="24"/>
          <w:highlight w:val="none"/>
          <w:lang w:val="en-US" w:eastAsia="zh-CN"/>
        </w:rPr>
        <w:t>评分</w:t>
      </w:r>
      <w:r>
        <w:rPr>
          <w:rFonts w:ascii="宋体" w:hAnsi="宋体"/>
          <w:b/>
          <w:bCs/>
          <w:color w:val="auto"/>
          <w:sz w:val="24"/>
          <w:highlight w:val="none"/>
        </w:rPr>
        <w:t>标准中</w:t>
      </w:r>
      <w:r>
        <w:rPr>
          <w:rFonts w:ascii="宋体" w:hAnsi="宋体" w:cs="宋体"/>
          <w:b/>
          <w:bCs/>
          <w:color w:val="auto"/>
          <w:sz w:val="24"/>
          <w:highlight w:val="none"/>
        </w:rPr>
        <w:t>的</w:t>
      </w:r>
      <w:r>
        <w:rPr>
          <w:rFonts w:ascii="宋体" w:hAnsi="宋体"/>
          <w:b/>
          <w:bCs/>
          <w:color w:val="auto"/>
          <w:sz w:val="24"/>
          <w:highlight w:val="none"/>
        </w:rPr>
        <w:t>加分项内容，响应供应商须在本表中逐条列出并标明相应的证书名称、日期等相关内容，按本表后附相应证件的复印件。</w:t>
      </w:r>
    </w:p>
    <w:p w14:paraId="70D8906F">
      <w:pPr>
        <w:widowControl/>
        <w:spacing w:line="600" w:lineRule="exact"/>
        <w:ind w:firstLine="480" w:firstLineChars="200"/>
        <w:rPr>
          <w:rFonts w:ascii="宋体" w:hAnsi="宋体"/>
          <w:color w:val="auto"/>
          <w:sz w:val="24"/>
          <w:highlight w:val="none"/>
        </w:rPr>
      </w:pPr>
      <w:r>
        <w:rPr>
          <w:rFonts w:ascii="宋体" w:hAnsi="宋体" w:cs="宋体"/>
          <w:color w:val="auto"/>
          <w:kern w:val="0"/>
          <w:sz w:val="24"/>
          <w:highlight w:val="none"/>
        </w:rPr>
        <w:t>日    期：     年    月    日</w:t>
      </w:r>
    </w:p>
    <w:p w14:paraId="1B13E57A">
      <w:pPr>
        <w:spacing w:line="600" w:lineRule="exact"/>
        <w:ind w:firstLine="480" w:firstLineChars="200"/>
        <w:rPr>
          <w:rFonts w:ascii="宋体" w:hAnsi="宋体"/>
          <w:color w:val="auto"/>
          <w:sz w:val="24"/>
          <w:highlight w:val="none"/>
        </w:rPr>
      </w:pPr>
    </w:p>
    <w:p w14:paraId="4D91479A">
      <w:pPr>
        <w:spacing w:line="600" w:lineRule="exact"/>
        <w:rPr>
          <w:rFonts w:ascii="宋体" w:hAnsi="宋体"/>
          <w:color w:val="auto"/>
          <w:sz w:val="24"/>
          <w:highlight w:val="none"/>
        </w:rPr>
      </w:pPr>
    </w:p>
    <w:p w14:paraId="5B059316">
      <w:pPr>
        <w:spacing w:line="600" w:lineRule="exact"/>
        <w:ind w:firstLine="480" w:firstLineChars="200"/>
        <w:rPr>
          <w:rFonts w:ascii="宋体" w:hAnsi="宋体"/>
          <w:color w:val="auto"/>
          <w:sz w:val="24"/>
          <w:highlight w:val="none"/>
        </w:rPr>
      </w:pPr>
    </w:p>
    <w:p w14:paraId="781092EE">
      <w:pPr>
        <w:spacing w:line="600" w:lineRule="exact"/>
        <w:jc w:val="center"/>
        <w:rPr>
          <w:rFonts w:ascii="宋体" w:hAnsi="宋体"/>
          <w:color w:val="auto"/>
          <w:sz w:val="36"/>
          <w:szCs w:val="36"/>
          <w:highlight w:val="none"/>
        </w:rPr>
      </w:pPr>
      <w:r>
        <w:rPr>
          <w:rFonts w:ascii="宋体" w:hAnsi="宋体"/>
          <w:color w:val="auto"/>
          <w:sz w:val="24"/>
          <w:highlight w:val="none"/>
        </w:rPr>
        <w:br w:type="page"/>
      </w:r>
    </w:p>
    <w:p w14:paraId="577D7D76">
      <w:pPr>
        <w:jc w:val="center"/>
        <w:rPr>
          <w:rFonts w:hint="eastAsia" w:ascii="宋体" w:hAnsi="宋体"/>
          <w:color w:val="auto"/>
          <w:sz w:val="28"/>
          <w:szCs w:val="28"/>
          <w:highlight w:val="none"/>
        </w:rPr>
      </w:pPr>
      <w:r>
        <w:rPr>
          <w:rFonts w:hint="eastAsia" w:ascii="宋体" w:hAnsi="宋体"/>
          <w:b/>
          <w:bCs/>
          <w:color w:val="auto"/>
          <w:sz w:val="28"/>
          <w:szCs w:val="28"/>
          <w:highlight w:val="none"/>
          <w:lang w:val="en-US" w:eastAsia="zh-CN"/>
        </w:rPr>
        <w:t>八、</w:t>
      </w:r>
      <w:r>
        <w:rPr>
          <w:rFonts w:hint="eastAsia" w:ascii="宋体" w:hAnsi="宋体"/>
          <w:b/>
          <w:bCs/>
          <w:color w:val="auto"/>
          <w:sz w:val="28"/>
          <w:szCs w:val="28"/>
          <w:highlight w:val="none"/>
        </w:rPr>
        <w:t>供应商认为需要加以说明的其他内容和需要提供的证明文件</w:t>
      </w:r>
    </w:p>
    <w:p w14:paraId="19BEFD61">
      <w:pPr>
        <w:spacing w:line="360" w:lineRule="auto"/>
        <w:jc w:val="center"/>
        <w:rPr>
          <w:rFonts w:ascii="宋体" w:hAnsi="宋体"/>
          <w:color w:val="auto"/>
          <w:sz w:val="36"/>
          <w:szCs w:val="36"/>
          <w:highlight w:val="none"/>
        </w:rPr>
      </w:pPr>
    </w:p>
    <w:p w14:paraId="5E8A1953">
      <w:pPr>
        <w:spacing w:line="360" w:lineRule="auto"/>
        <w:jc w:val="center"/>
        <w:rPr>
          <w:rFonts w:ascii="宋体" w:hAnsi="宋体"/>
          <w:color w:val="auto"/>
          <w:sz w:val="36"/>
          <w:szCs w:val="36"/>
          <w:highlight w:val="none"/>
        </w:rPr>
      </w:pPr>
    </w:p>
    <w:p w14:paraId="19A50E92">
      <w:pPr>
        <w:spacing w:line="360" w:lineRule="auto"/>
        <w:jc w:val="center"/>
        <w:rPr>
          <w:rFonts w:ascii="宋体" w:hAnsi="宋体"/>
          <w:color w:val="auto"/>
          <w:sz w:val="36"/>
          <w:szCs w:val="36"/>
          <w:highlight w:val="none"/>
        </w:rPr>
        <w:sectPr>
          <w:pgSz w:w="11906" w:h="16838"/>
          <w:pgMar w:top="1157" w:right="1083" w:bottom="1157" w:left="1083" w:header="851" w:footer="992" w:gutter="0"/>
          <w:pgBorders>
            <w:top w:val="none" w:sz="0" w:space="0"/>
            <w:left w:val="none" w:sz="0" w:space="0"/>
            <w:bottom w:val="none" w:sz="0" w:space="0"/>
            <w:right w:val="none" w:sz="0" w:space="0"/>
          </w:pgBorders>
          <w:pgNumType w:fmt="decimal"/>
          <w:cols w:space="720" w:num="1"/>
          <w:titlePg/>
          <w:docGrid w:type="lines" w:linePitch="295" w:charSpace="0"/>
        </w:sectPr>
      </w:pPr>
      <w:r>
        <w:rPr>
          <w:rFonts w:ascii="宋体" w:hAnsi="宋体"/>
          <w:color w:val="auto"/>
          <w:sz w:val="36"/>
          <w:szCs w:val="36"/>
          <w:highlight w:val="none"/>
        </w:rPr>
        <w:t>由响应供应商提供加盖公章的复印件或扫描件</w:t>
      </w:r>
    </w:p>
    <w:p w14:paraId="63A70132">
      <w:pPr>
        <w:pStyle w:val="3"/>
        <w:spacing w:line="360" w:lineRule="auto"/>
        <w:rPr>
          <w:rFonts w:ascii="宋体" w:hAnsi="宋体" w:cs="宋体"/>
          <w:szCs w:val="21"/>
        </w:rPr>
      </w:pPr>
      <w:r>
        <w:rPr>
          <w:rFonts w:hint="eastAsia" w:ascii="宋体" w:hAnsi="宋体" w:cs="宋体"/>
          <w:sz w:val="24"/>
          <w:szCs w:val="18"/>
        </w:rPr>
        <w:t>附件：</w:t>
      </w:r>
    </w:p>
    <w:p w14:paraId="18E5C57D">
      <w:pPr>
        <w:pStyle w:val="3"/>
        <w:spacing w:line="360" w:lineRule="auto"/>
        <w:jc w:val="center"/>
        <w:rPr>
          <w:rFonts w:ascii="宋体" w:hAnsi="宋体" w:cs="宋体"/>
        </w:rPr>
      </w:pPr>
      <w:r>
        <w:rPr>
          <w:rFonts w:hint="eastAsia" w:ascii="宋体" w:hAnsi="宋体" w:cs="宋体"/>
        </w:rPr>
        <w:t>承诺书</w:t>
      </w:r>
    </w:p>
    <w:p w14:paraId="41D61C95">
      <w:pPr>
        <w:spacing w:line="360" w:lineRule="auto"/>
        <w:ind w:firstLine="480" w:firstLineChars="200"/>
        <w:rPr>
          <w:rFonts w:hAnsi="宋体" w:cs="宋体"/>
          <w:kern w:val="2"/>
          <w:sz w:val="24"/>
          <w:szCs w:val="24"/>
        </w:rPr>
      </w:pPr>
      <w:r>
        <w:rPr>
          <w:rFonts w:hint="eastAsia" w:hAnsi="宋体" w:cs="宋体"/>
          <w:kern w:val="2"/>
          <w:sz w:val="24"/>
          <w:szCs w:val="24"/>
        </w:rPr>
        <w:t>（采购人名称）</w:t>
      </w:r>
    </w:p>
    <w:p w14:paraId="4E13679B">
      <w:pPr>
        <w:spacing w:line="360" w:lineRule="auto"/>
        <w:rPr>
          <w:rFonts w:hAnsi="宋体" w:cs="宋体"/>
          <w:kern w:val="2"/>
          <w:sz w:val="24"/>
          <w:szCs w:val="24"/>
        </w:rPr>
      </w:pPr>
      <w:r>
        <w:rPr>
          <w:rFonts w:hint="eastAsia" w:hAnsi="宋体" w:cs="宋体"/>
          <w:kern w:val="2"/>
          <w:sz w:val="24"/>
          <w:szCs w:val="24"/>
        </w:rPr>
        <w:t>我单位在参加贵方组织的项目的采购活动中，郑重承诺如下：</w:t>
      </w:r>
    </w:p>
    <w:p w14:paraId="597A793A">
      <w:pPr>
        <w:spacing w:line="360" w:lineRule="auto"/>
        <w:rPr>
          <w:rFonts w:hAnsi="宋体" w:cs="宋体"/>
          <w:kern w:val="2"/>
          <w:sz w:val="24"/>
          <w:szCs w:val="24"/>
        </w:rPr>
      </w:pPr>
      <w:r>
        <w:rPr>
          <w:rFonts w:hint="eastAsia" w:hAnsi="宋体" w:cs="宋体"/>
          <w:kern w:val="2"/>
          <w:sz w:val="24"/>
          <w:szCs w:val="24"/>
        </w:rPr>
        <w:t>1、我方申报的所有资料都是真实、准确、完整的；</w:t>
      </w:r>
    </w:p>
    <w:p w14:paraId="4A8990B1">
      <w:pPr>
        <w:spacing w:line="360" w:lineRule="auto"/>
        <w:rPr>
          <w:rFonts w:hAnsi="宋体" w:cs="宋体"/>
          <w:kern w:val="2"/>
          <w:sz w:val="24"/>
          <w:szCs w:val="24"/>
        </w:rPr>
      </w:pPr>
      <w:r>
        <w:rPr>
          <w:rFonts w:hint="eastAsia" w:hAnsi="宋体" w:cs="宋体"/>
          <w:kern w:val="2"/>
          <w:sz w:val="24"/>
          <w:szCs w:val="24"/>
        </w:rPr>
        <w:t>2、若我方为成交供应商，将严格按照规定及时与采购人签订合同；</w:t>
      </w:r>
    </w:p>
    <w:p w14:paraId="1A80C25A">
      <w:pPr>
        <w:spacing w:line="360" w:lineRule="auto"/>
        <w:rPr>
          <w:rFonts w:hAnsi="宋体" w:cs="宋体"/>
          <w:kern w:val="2"/>
          <w:sz w:val="24"/>
          <w:szCs w:val="24"/>
        </w:rPr>
      </w:pPr>
      <w:r>
        <w:rPr>
          <w:rFonts w:hint="eastAsia" w:hAnsi="宋体" w:cs="宋体"/>
          <w:kern w:val="2"/>
          <w:sz w:val="24"/>
          <w:szCs w:val="24"/>
        </w:rPr>
        <w:t>3、若我方为成交供应商，将严格按照所承诺的报价、质量、供货期限、采购内容等内容组织实施；</w:t>
      </w:r>
    </w:p>
    <w:p w14:paraId="58ACA753">
      <w:pPr>
        <w:spacing w:line="360" w:lineRule="auto"/>
        <w:rPr>
          <w:rFonts w:hAnsi="宋体" w:cs="宋体"/>
          <w:kern w:val="2"/>
          <w:sz w:val="24"/>
          <w:szCs w:val="24"/>
        </w:rPr>
      </w:pPr>
      <w:r>
        <w:rPr>
          <w:rFonts w:hint="eastAsia" w:hAnsi="宋体" w:cs="宋体"/>
          <w:kern w:val="2"/>
          <w:sz w:val="24"/>
          <w:szCs w:val="24"/>
        </w:rPr>
        <w:t>4、若我方为成交供应商，保证按照磋商文件要求保质保量，按时完成本项目工作。</w:t>
      </w:r>
    </w:p>
    <w:p w14:paraId="729BF091">
      <w:pPr>
        <w:spacing w:line="360" w:lineRule="auto"/>
        <w:rPr>
          <w:rFonts w:hAnsi="宋体" w:cs="宋体"/>
          <w:kern w:val="2"/>
          <w:sz w:val="24"/>
          <w:szCs w:val="24"/>
        </w:rPr>
      </w:pPr>
    </w:p>
    <w:p w14:paraId="6368ED93">
      <w:pPr>
        <w:spacing w:line="360" w:lineRule="auto"/>
        <w:ind w:firstLine="480" w:firstLineChars="200"/>
        <w:rPr>
          <w:rFonts w:hAnsi="宋体" w:cs="宋体"/>
          <w:kern w:val="2"/>
          <w:sz w:val="24"/>
          <w:szCs w:val="24"/>
        </w:rPr>
      </w:pPr>
      <w:r>
        <w:rPr>
          <w:rFonts w:hint="eastAsia" w:hAnsi="宋体" w:cs="宋体"/>
          <w:kern w:val="2"/>
          <w:sz w:val="24"/>
          <w:szCs w:val="24"/>
        </w:rPr>
        <w:t>若我方违反上述承诺，隐瞒、提供虚假资料或不按照磋商文件要求组织实施，被贵方发现或被他人举报查实，无条件接受处罚。对造成的损失，任何法律和经济责任完全由我方负责。</w:t>
      </w:r>
    </w:p>
    <w:p w14:paraId="4B6F06D4">
      <w:pPr>
        <w:spacing w:line="360" w:lineRule="auto"/>
        <w:rPr>
          <w:rFonts w:hAnsi="宋体" w:cs="宋体"/>
          <w:kern w:val="2"/>
          <w:sz w:val="24"/>
          <w:szCs w:val="24"/>
        </w:rPr>
      </w:pPr>
    </w:p>
    <w:p w14:paraId="7D65D877">
      <w:pPr>
        <w:spacing w:line="360" w:lineRule="auto"/>
        <w:rPr>
          <w:rFonts w:hAnsi="宋体" w:cs="宋体"/>
          <w:kern w:val="2"/>
          <w:sz w:val="24"/>
          <w:szCs w:val="24"/>
        </w:rPr>
      </w:pPr>
    </w:p>
    <w:p w14:paraId="472E4B2F">
      <w:pPr>
        <w:spacing w:line="360" w:lineRule="auto"/>
        <w:rPr>
          <w:rFonts w:hAnsi="宋体" w:cs="宋体"/>
          <w:kern w:val="2"/>
          <w:sz w:val="24"/>
          <w:szCs w:val="24"/>
        </w:rPr>
      </w:pPr>
      <w:r>
        <w:rPr>
          <w:rFonts w:hint="eastAsia" w:hAnsi="宋体" w:cs="宋体"/>
          <w:kern w:val="2"/>
          <w:sz w:val="24"/>
          <w:szCs w:val="24"/>
        </w:rPr>
        <w:t>供应商名称：（盖章）</w:t>
      </w:r>
    </w:p>
    <w:p w14:paraId="560730F3">
      <w:pPr>
        <w:spacing w:line="360" w:lineRule="auto"/>
        <w:rPr>
          <w:rFonts w:hAnsi="宋体" w:cs="宋体"/>
          <w:kern w:val="2"/>
          <w:sz w:val="24"/>
          <w:szCs w:val="24"/>
        </w:rPr>
      </w:pPr>
      <w:r>
        <w:rPr>
          <w:rFonts w:hint="eastAsia" w:hAnsi="宋体" w:cs="宋体"/>
          <w:kern w:val="2"/>
          <w:sz w:val="24"/>
          <w:szCs w:val="24"/>
        </w:rPr>
        <w:t>法定代表人签字或盖章（或授权代理人签名）：</w:t>
      </w:r>
    </w:p>
    <w:p w14:paraId="6CEDC32D">
      <w:pPr>
        <w:spacing w:line="360" w:lineRule="auto"/>
        <w:rPr>
          <w:rFonts w:hAnsi="宋体" w:cs="宋体"/>
          <w:kern w:val="2"/>
          <w:sz w:val="24"/>
          <w:szCs w:val="24"/>
          <w:u w:val="single"/>
        </w:rPr>
      </w:pPr>
    </w:p>
    <w:p w14:paraId="78657A93">
      <w:pPr>
        <w:spacing w:line="360" w:lineRule="auto"/>
        <w:jc w:val="right"/>
        <w:rPr>
          <w:rFonts w:hAnsi="宋体" w:cs="宋体"/>
          <w:kern w:val="2"/>
          <w:sz w:val="24"/>
          <w:szCs w:val="24"/>
        </w:rPr>
      </w:pPr>
      <w:r>
        <w:rPr>
          <w:rFonts w:hint="eastAsia" w:hAnsi="宋体" w:cs="宋体"/>
          <w:kern w:val="2"/>
          <w:sz w:val="24"/>
          <w:szCs w:val="24"/>
        </w:rPr>
        <w:t>日期：年月日</w:t>
      </w:r>
    </w:p>
    <w:p w14:paraId="0182340C">
      <w:pPr>
        <w:spacing w:line="360" w:lineRule="auto"/>
        <w:jc w:val="center"/>
        <w:rPr>
          <w:rFonts w:ascii="宋体" w:hAnsi="宋体"/>
          <w:color w:val="auto"/>
          <w:sz w:val="36"/>
          <w:szCs w:val="36"/>
          <w:highlight w:val="none"/>
        </w:rPr>
        <w:sectPr>
          <w:pgSz w:w="11906" w:h="16838"/>
          <w:pgMar w:top="1157" w:right="1083" w:bottom="1157" w:left="1083" w:header="851" w:footer="992" w:gutter="0"/>
          <w:pgBorders>
            <w:top w:val="none" w:sz="0" w:space="0"/>
            <w:left w:val="none" w:sz="0" w:space="0"/>
            <w:bottom w:val="none" w:sz="0" w:space="0"/>
            <w:right w:val="none" w:sz="0" w:space="0"/>
          </w:pgBorders>
          <w:pgNumType w:fmt="decimal"/>
          <w:cols w:space="720" w:num="1"/>
          <w:titlePg/>
          <w:docGrid w:type="lines" w:linePitch="295" w:charSpace="0"/>
        </w:sectPr>
      </w:pPr>
    </w:p>
    <w:p w14:paraId="46C5B8B9">
      <w:pPr>
        <w:spacing w:line="360" w:lineRule="auto"/>
        <w:jc w:val="center"/>
        <w:rPr>
          <w:rFonts w:ascii="宋体" w:hAnsi="宋体"/>
          <w:color w:val="auto"/>
          <w:sz w:val="36"/>
          <w:szCs w:val="36"/>
          <w:highlight w:val="none"/>
        </w:rPr>
      </w:pPr>
    </w:p>
    <w:p w14:paraId="3AA81A19">
      <w:pPr>
        <w:spacing w:line="360" w:lineRule="auto"/>
        <w:jc w:val="center"/>
        <w:rPr>
          <w:rFonts w:hAnsi="宋体" w:cs="宋体"/>
          <w:kern w:val="2"/>
          <w:sz w:val="21"/>
          <w:szCs w:val="21"/>
        </w:rPr>
      </w:pPr>
      <w:r>
        <w:rPr>
          <w:rFonts w:hint="eastAsia" w:hAnsi="宋体" w:cs="宋体"/>
          <w:kern w:val="2"/>
          <w:sz w:val="21"/>
          <w:szCs w:val="21"/>
        </w:rPr>
        <w:t>磋商响应文件密封信封正面格式</w:t>
      </w:r>
    </w:p>
    <w:p w14:paraId="5DFE00BB">
      <w:pPr>
        <w:spacing w:line="360" w:lineRule="auto"/>
        <w:jc w:val="center"/>
        <w:rPr>
          <w:rFonts w:hAnsi="宋体" w:cs="宋体"/>
          <w:kern w:val="2"/>
          <w:sz w:val="21"/>
          <w:szCs w:val="21"/>
        </w:rPr>
      </w:pP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752F3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580" w:hRule="atLeast"/>
          <w:jc w:val="center"/>
        </w:trPr>
        <w:tc>
          <w:tcPr>
            <w:tcW w:w="8528" w:type="dxa"/>
          </w:tcPr>
          <w:p w14:paraId="746EE2FE">
            <w:pPr>
              <w:keepNext w:val="0"/>
              <w:keepLines w:val="0"/>
              <w:suppressLineNumbers w:val="0"/>
              <w:spacing w:before="0" w:beforeAutospacing="0" w:after="0" w:afterAutospacing="0" w:line="360" w:lineRule="auto"/>
              <w:ind w:left="0" w:right="0"/>
              <w:jc w:val="center"/>
              <w:rPr>
                <w:rFonts w:hAnsi="宋体" w:cs="宋体"/>
                <w:kern w:val="2"/>
                <w:sz w:val="21"/>
                <w:szCs w:val="21"/>
              </w:rPr>
            </w:pPr>
            <w:r>
              <w:rPr>
                <w:rFonts w:hint="eastAsia" w:hAnsi="宋体" w:cs="宋体"/>
                <w:kern w:val="2"/>
                <w:sz w:val="21"/>
                <w:szCs w:val="21"/>
              </w:rPr>
              <w:t>正（副）本</w:t>
            </w:r>
          </w:p>
          <w:p w14:paraId="74A536B5">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项目编号：</w:t>
            </w:r>
          </w:p>
          <w:p w14:paraId="0130A310">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项目名称：</w:t>
            </w:r>
          </w:p>
          <w:p w14:paraId="41EC401B">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供应商名称：（加盖公章）</w:t>
            </w:r>
          </w:p>
          <w:p w14:paraId="1F64147E">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地址：</w:t>
            </w:r>
          </w:p>
          <w:p w14:paraId="5D72EC0E">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电话：</w:t>
            </w:r>
          </w:p>
          <w:p w14:paraId="1CD6BD77">
            <w:pPr>
              <w:keepNext w:val="0"/>
              <w:keepLines w:val="0"/>
              <w:suppressLineNumbers w:val="0"/>
              <w:spacing w:before="0" w:beforeAutospacing="0" w:after="0" w:afterAutospacing="0" w:line="360" w:lineRule="auto"/>
              <w:ind w:left="0" w:right="0" w:firstLine="420" w:firstLineChars="200"/>
              <w:rPr>
                <w:rFonts w:hAnsi="宋体" w:cs="宋体"/>
                <w:kern w:val="2"/>
                <w:sz w:val="21"/>
                <w:szCs w:val="21"/>
              </w:rPr>
            </w:pPr>
            <w:r>
              <w:rPr>
                <w:rFonts w:hint="eastAsia" w:hAnsi="宋体" w:cs="宋体"/>
                <w:kern w:val="2"/>
                <w:sz w:val="21"/>
                <w:szCs w:val="21"/>
              </w:rPr>
              <w:t>传真：</w:t>
            </w:r>
          </w:p>
        </w:tc>
      </w:tr>
    </w:tbl>
    <w:p w14:paraId="2EB81CBF">
      <w:pPr>
        <w:spacing w:line="360" w:lineRule="auto"/>
        <w:jc w:val="center"/>
        <w:rPr>
          <w:rFonts w:hAnsi="宋体" w:cs="宋体"/>
          <w:kern w:val="2"/>
          <w:sz w:val="21"/>
          <w:szCs w:val="21"/>
        </w:rPr>
      </w:pPr>
    </w:p>
    <w:p w14:paraId="683395A3">
      <w:pPr>
        <w:spacing w:line="360" w:lineRule="auto"/>
        <w:jc w:val="center"/>
        <w:rPr>
          <w:rFonts w:hAnsi="宋体" w:cs="宋体"/>
          <w:kern w:val="2"/>
          <w:sz w:val="21"/>
          <w:szCs w:val="21"/>
        </w:rPr>
      </w:pPr>
      <w:r>
        <w:rPr>
          <w:rFonts w:hint="eastAsia" w:hAnsi="宋体" w:cs="宋体"/>
          <w:kern w:val="2"/>
          <w:sz w:val="21"/>
          <w:szCs w:val="21"/>
        </w:rPr>
        <w:t>磋商响应文件密封信封封口格式</w:t>
      </w:r>
    </w:p>
    <w:p w14:paraId="1E008EA5">
      <w:pPr>
        <w:spacing w:line="360" w:lineRule="auto"/>
        <w:jc w:val="center"/>
        <w:rPr>
          <w:rFonts w:hAnsi="宋体" w:cs="宋体"/>
          <w:kern w:val="2"/>
          <w:sz w:val="21"/>
          <w:szCs w:val="21"/>
        </w:rPr>
      </w:pPr>
    </w:p>
    <w:tbl>
      <w:tblPr>
        <w:tblStyle w:val="4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28"/>
      </w:tblGrid>
      <w:tr w14:paraId="72159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4" w:hRule="atLeast"/>
          <w:jc w:val="center"/>
        </w:trPr>
        <w:tc>
          <w:tcPr>
            <w:tcW w:w="8528" w:type="dxa"/>
          </w:tcPr>
          <w:p w14:paraId="166D1028">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71119B8E">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4B898C4C">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76D8273B">
            <w:pPr>
              <w:keepNext w:val="0"/>
              <w:keepLines w:val="0"/>
              <w:suppressLineNumbers w:val="0"/>
              <w:spacing w:before="0" w:beforeAutospacing="0" w:after="0" w:afterAutospacing="0" w:line="360" w:lineRule="auto"/>
              <w:ind w:left="0" w:right="0"/>
              <w:jc w:val="center"/>
              <w:rPr>
                <w:rFonts w:hAnsi="宋体" w:cs="宋体"/>
                <w:bCs/>
                <w:kern w:val="2"/>
                <w:sz w:val="21"/>
                <w:szCs w:val="21"/>
              </w:rPr>
            </w:pPr>
            <w:r>
              <w:rPr>
                <w:rFonts w:hint="eastAsia" w:hAnsi="宋体" w:cs="宋体"/>
                <w:bCs/>
                <w:kern w:val="2"/>
                <w:sz w:val="21"/>
                <w:szCs w:val="21"/>
              </w:rPr>
              <w:t>……于年月日时</w:t>
            </w:r>
            <w:r>
              <w:rPr>
                <w:rFonts w:hint="eastAsia" w:hAnsi="宋体" w:cs="宋体"/>
                <w:bCs/>
                <w:kern w:val="2"/>
                <w:sz w:val="21"/>
                <w:szCs w:val="21"/>
                <w:lang w:val="zh-CN"/>
              </w:rPr>
              <w:t>分</w:t>
            </w:r>
            <w:r>
              <w:rPr>
                <w:rFonts w:hint="eastAsia" w:hAnsi="宋体" w:cs="宋体"/>
                <w:bCs/>
                <w:kern w:val="2"/>
                <w:sz w:val="21"/>
                <w:szCs w:val="21"/>
              </w:rPr>
              <w:t>前不准启封（加盖公章）……</w:t>
            </w:r>
          </w:p>
          <w:p w14:paraId="5D660AA7">
            <w:pPr>
              <w:keepNext w:val="0"/>
              <w:keepLines w:val="0"/>
              <w:suppressLineNumbers w:val="0"/>
              <w:spacing w:before="0" w:beforeAutospacing="0" w:after="0" w:afterAutospacing="0" w:line="360" w:lineRule="auto"/>
              <w:ind w:left="0" w:right="0"/>
              <w:jc w:val="center"/>
              <w:rPr>
                <w:rFonts w:hAnsi="宋体" w:cs="宋体"/>
                <w:bCs/>
                <w:kern w:val="2"/>
                <w:sz w:val="21"/>
                <w:szCs w:val="21"/>
              </w:rPr>
            </w:pPr>
            <w:r>
              <w:rPr>
                <w:rFonts w:hint="eastAsia" w:hAnsi="宋体" w:cs="宋体"/>
                <w:bCs/>
                <w:kern w:val="2"/>
                <w:sz w:val="21"/>
                <w:szCs w:val="21"/>
              </w:rPr>
              <mc:AlternateContent>
                <mc:Choice Requires="wps">
                  <w:drawing>
                    <wp:anchor distT="0" distB="0" distL="114300" distR="114300" simplePos="0" relativeHeight="251662336" behindDoc="0" locked="0" layoutInCell="1" allowOverlap="1">
                      <wp:simplePos x="0" y="0"/>
                      <wp:positionH relativeFrom="column">
                        <wp:posOffset>2630170</wp:posOffset>
                      </wp:positionH>
                      <wp:positionV relativeFrom="paragraph">
                        <wp:posOffset>74930</wp:posOffset>
                      </wp:positionV>
                      <wp:extent cx="635" cy="693420"/>
                      <wp:effectExtent l="37465" t="0" r="38100" b="7620"/>
                      <wp:wrapNone/>
                      <wp:docPr id="28" name="直接连接符 1"/>
                      <wp:cNvGraphicFramePr/>
                      <a:graphic xmlns:a="http://schemas.openxmlformats.org/drawingml/2006/main">
                        <a:graphicData uri="http://schemas.microsoft.com/office/word/2010/wordprocessingShape">
                          <wps:wsp>
                            <wps:cNvCnPr>
                              <a:cxnSpLocks noChangeShapeType="1"/>
                            </wps:cNvCnPr>
                            <wps:spPr bwMode="auto">
                              <a:xfrm flipV="1">
                                <a:off x="0" y="0"/>
                                <a:ext cx="635" cy="693420"/>
                              </a:xfrm>
                              <a:prstGeom prst="line">
                                <a:avLst/>
                              </a:prstGeom>
                              <a:noFill/>
                              <a:ln w="9525">
                                <a:solidFill>
                                  <a:srgbClr val="000000"/>
                                </a:solidFill>
                                <a:bevel/>
                                <a:tailEnd type="triangle" w="med" len="med"/>
                              </a:ln>
                              <a:effectLst/>
                            </wps:spPr>
                            <wps:bodyPr/>
                          </wps:wsp>
                        </a:graphicData>
                      </a:graphic>
                    </wp:anchor>
                  </w:drawing>
                </mc:Choice>
                <mc:Fallback>
                  <w:pict>
                    <v:line id="直接连接符 1" o:spid="_x0000_s1026" o:spt="20" style="position:absolute;left:0pt;flip:y;margin-left:207.1pt;margin-top:5.9pt;height:54.6pt;width:0.05pt;z-index:251662336;mso-width-relative:page;mso-height-relative:page;" filled="f" stroked="t" coordsize="21600,21600" o:gfxdata="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4NwDO1QAAAAoBAAAPAAAAAAAAAAEAIAAAACIA&#10;AABkcnMvZG93bnJldi54bWxQSwECFAAUAAAACACHTuJAf1s0DAwCAADyAwAADgAAAAAAAAABACAA&#10;AAAkAQAAZHJzL2Uyb0RvYy54bWxQSwUGAAAAAAYABgBZAQAAogUAAAAA&#10;">
                      <v:fill on="f" focussize="0,0"/>
                      <v:stroke color="#000000" joinstyle="bevel" endarrow="block"/>
                      <v:imagedata o:title=""/>
                      <o:lock v:ext="edit" aspectratio="f"/>
                    </v:line>
                  </w:pict>
                </mc:Fallback>
              </mc:AlternateContent>
            </w:r>
          </w:p>
          <w:p w14:paraId="2EB38B33">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38EFF7E6">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6905FA42">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255EAFA9">
            <w:pPr>
              <w:keepNext w:val="0"/>
              <w:keepLines w:val="0"/>
              <w:suppressLineNumbers w:val="0"/>
              <w:spacing w:before="0" w:beforeAutospacing="0" w:after="0" w:afterAutospacing="0" w:line="360" w:lineRule="auto"/>
              <w:ind w:left="0" w:right="0"/>
              <w:jc w:val="center"/>
              <w:rPr>
                <w:rFonts w:hAnsi="宋体" w:cs="宋体"/>
                <w:kern w:val="2"/>
                <w:sz w:val="21"/>
                <w:szCs w:val="21"/>
              </w:rPr>
            </w:pPr>
          </w:p>
          <w:p w14:paraId="3C85BFA2">
            <w:pPr>
              <w:keepNext w:val="0"/>
              <w:keepLines w:val="0"/>
              <w:suppressLineNumbers w:val="0"/>
              <w:spacing w:before="0" w:beforeAutospacing="0" w:after="0" w:afterAutospacing="0" w:line="360" w:lineRule="auto"/>
              <w:ind w:left="0" w:right="0"/>
              <w:jc w:val="center"/>
              <w:rPr>
                <w:rFonts w:hAnsi="宋体" w:cs="宋体"/>
                <w:kern w:val="2"/>
                <w:sz w:val="21"/>
                <w:szCs w:val="21"/>
              </w:rPr>
            </w:pPr>
            <w:r>
              <w:rPr>
                <w:rFonts w:hint="eastAsia" w:hAnsi="宋体" w:cs="宋体"/>
                <w:kern w:val="2"/>
                <w:sz w:val="21"/>
                <w:szCs w:val="21"/>
              </w:rPr>
              <w:t>（封口处）</w:t>
            </w:r>
          </w:p>
        </w:tc>
      </w:tr>
    </w:tbl>
    <w:p w14:paraId="073570E3">
      <w:pPr>
        <w:pStyle w:val="15"/>
        <w:numPr>
          <w:ilvl w:val="0"/>
          <w:numId w:val="0"/>
        </w:numPr>
        <w:jc w:val="center"/>
        <w:rPr>
          <w:rFonts w:hint="eastAsia"/>
          <w:color w:val="auto"/>
          <w:highlight w:val="none"/>
        </w:rPr>
      </w:pPr>
    </w:p>
    <w:sectPr>
      <w:pgSz w:w="11906" w:h="16838"/>
      <w:pgMar w:top="1157" w:right="1083" w:bottom="1157" w:left="1083" w:header="851" w:footer="992" w:gutter="0"/>
      <w:pgBorders>
        <w:top w:val="none" w:sz="0" w:space="0"/>
        <w:left w:val="none" w:sz="0" w:space="0"/>
        <w:bottom w:val="none" w:sz="0" w:space="0"/>
        <w:right w:val="none" w:sz="0" w:space="0"/>
      </w:pgBorders>
      <w:pgNumType w:fmt="decimal"/>
      <w:cols w:space="720" w:num="1"/>
      <w:titlePg/>
      <w:docGrid w:type="lines" w:linePitch="29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Noto Sans Mono CJK JP Regular">
    <w:altName w:val="微软雅黑"/>
    <w:panose1 w:val="00000000000000000000"/>
    <w:charset w:val="00"/>
    <w:family w:val="auto"/>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Arial Unicode MS">
    <w:panose1 w:val="020B0604020202020204"/>
    <w:charset w:val="86"/>
    <w:family w:val="roman"/>
    <w:pitch w:val="default"/>
    <w:sig w:usb0="FFFFFFFF" w:usb1="E9FFFFFF" w:usb2="0000003F" w:usb3="00000000" w:csb0="603F01FF" w:csb1="FFFF0000"/>
  </w:font>
  <w:font w:name="FuturaA Bk BT">
    <w:altName w:val="Segoe Print"/>
    <w:panose1 w:val="00000000000000000000"/>
    <w:charset w:val="00"/>
    <w:family w:val="swiss"/>
    <w:pitch w:val="default"/>
    <w:sig w:usb0="00000000" w:usb1="00000000" w:usb2="00000000" w:usb3="00000000" w:csb0="0000001B" w:csb1="00000000"/>
  </w:font>
  <w:font w:name="Segoe Print">
    <w:panose1 w:val="02000600000000000000"/>
    <w:charset w:val="00"/>
    <w:family w:val="auto"/>
    <w:pitch w:val="default"/>
    <w:sig w:usb0="0000028F" w:usb1="00000000" w:usb2="00000000" w:usb3="00000000" w:csb0="2000009F" w:csb1="47010000"/>
  </w:font>
  <w:font w:name="SimSun,Bold">
    <w:altName w:val="宋体"/>
    <w:panose1 w:val="00000000000000000000"/>
    <w:charset w:val="86"/>
    <w:family w:val="auto"/>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兰亭宋体">
    <w:panose1 w:val="02000503000000000000"/>
    <w:charset w:val="86"/>
    <w:family w:val="auto"/>
    <w:pitch w:val="default"/>
    <w:sig w:usb0="8000002F" w:usb1="084164FA" w:usb2="00000012" w:usb3="00000000" w:csb0="00040001" w:csb1="00000000"/>
  </w:font>
  <w:font w:name="印品铸宋体">
    <w:panose1 w:val="02000500000000000000"/>
    <w:charset w:val="86"/>
    <w:family w:val="auto"/>
    <w:pitch w:val="default"/>
    <w:sig w:usb0="A00002BF" w:usb1="18CF7CFB" w:usb2="00000012" w:usb3="00000000" w:csb0="00040001" w:csb1="00000000"/>
  </w:font>
  <w:font w:name="方正悠宋体">
    <w:panose1 w:val="02010600010101010101"/>
    <w:charset w:val="86"/>
    <w:family w:val="auto"/>
    <w:pitch w:val="default"/>
    <w:sig w:usb0="A00002BF" w:usb1="38CF7CFB" w:usb2="00000016" w:usb3="00000000" w:csb0="00040001" w:csb1="00000000"/>
  </w:font>
  <w:font w:name="方正颜宋体">
    <w:panose1 w:val="02010600010101010101"/>
    <w:charset w:val="86"/>
    <w:family w:val="auto"/>
    <w:pitch w:val="default"/>
    <w:sig w:usb0="A00002BF" w:usb1="18CF6CFB" w:usb2="00000012" w:usb3="00000000" w:csb0="00040001" w:csb1="00000000"/>
  </w:font>
  <w:font w:name="方正小标宋简体">
    <w:panose1 w:val="02000000000000000000"/>
    <w:charset w:val="86"/>
    <w:family w:val="auto"/>
    <w:pitch w:val="default"/>
    <w:sig w:usb0="00000001" w:usb1="08000000" w:usb2="00000000" w:usb3="00000000" w:csb0="00040000" w:csb1="00000000"/>
  </w:font>
  <w:font w:name="方正粗黑宋简体">
    <w:panose1 w:val="02000000000000000000"/>
    <w:charset w:val="86"/>
    <w:family w:val="auto"/>
    <w:pitch w:val="default"/>
    <w:sig w:usb0="A00002BF" w:usb1="184F6CFA" w:usb2="00000012" w:usb3="00000000" w:csb0="00040001" w:csb1="00000000"/>
  </w:font>
  <w:font w:name="汉仪中黑 197">
    <w:panose1 w:val="00020600040101010101"/>
    <w:charset w:val="86"/>
    <w:family w:val="auto"/>
    <w:pitch w:val="default"/>
    <w:sig w:usb0="A00002BF" w:usb1="18EF7CFA" w:usb2="00000016"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28B29">
    <w:pPr>
      <w:pStyle w:val="26"/>
      <w:tabs>
        <w:tab w:val="center" w:pos="0"/>
        <w:tab w:val="right" w:pos="9540"/>
        <w:tab w:val="clear" w:pos="4153"/>
        <w:tab w:val="clear" w:pos="8306"/>
      </w:tabs>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C3C12A">
    <w:pPr>
      <w:pStyle w:val="26"/>
      <w:framePr w:wrap="around" w:vAnchor="text" w:hAnchor="margin" w:xAlign="center" w:y="1"/>
      <w:rPr>
        <w:rStyle w:val="45"/>
      </w:rPr>
    </w:pPr>
    <w:r>
      <w:fldChar w:fldCharType="begin"/>
    </w:r>
    <w:r>
      <w:rPr>
        <w:rStyle w:val="45"/>
      </w:rPr>
      <w:instrText xml:space="preserve">PAGE  </w:instrText>
    </w:r>
    <w:r>
      <w:fldChar w:fldCharType="separate"/>
    </w:r>
    <w:r>
      <w:rPr>
        <w:rStyle w:val="45"/>
      </w:rPr>
      <w:t>11</w:t>
    </w:r>
    <w:r>
      <w:fldChar w:fldCharType="end"/>
    </w:r>
  </w:p>
  <w:p w14:paraId="33809BAF">
    <w:pPr>
      <w:pStyle w:val="2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D136C7">
    <w:pPr>
      <w:pStyle w:val="26"/>
      <w:tabs>
        <w:tab w:val="center" w:pos="0"/>
        <w:tab w:val="right" w:pos="9540"/>
        <w:tab w:val="clear" w:pos="4153"/>
        <w:tab w:val="clear" w:pos="8306"/>
      </w:tabs>
      <w:jc w:val="center"/>
      <w:rPr>
        <w:rFonts w:hint="eastAsia"/>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A06703">
                          <w:pPr>
                            <w:pStyle w:val="26"/>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30A06703">
                    <w:pPr>
                      <w:pStyle w:val="26"/>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3B140">
    <w:pPr>
      <w:pStyle w:val="26"/>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19D0988">
                          <w:pPr>
                            <w:pStyle w:val="26"/>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19D0988">
                    <w:pPr>
                      <w:pStyle w:val="26"/>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31A4B">
    <w:pPr>
      <w:spacing w:before="120"/>
      <w:ind w:firstLine="420"/>
    </w:pPr>
    <w:r>
      <w:rPr>
        <w:sz w:val="21"/>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42445C">
                          <w:pPr>
                            <w:pStyle w:val="26"/>
                          </w:pPr>
                          <w:r>
                            <w:fldChar w:fldCharType="begin"/>
                          </w:r>
                          <w:r>
                            <w:instrText xml:space="preserve"> PAGE  \* MERGEFORMAT </w:instrText>
                          </w:r>
                          <w:r>
                            <w:fldChar w:fldCharType="separate"/>
                          </w:r>
                          <w:r>
                            <w:t>- 1 -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F42445C">
                    <w:pPr>
                      <w:pStyle w:val="26"/>
                    </w:pPr>
                    <w:r>
                      <w:fldChar w:fldCharType="begin"/>
                    </w:r>
                    <w:r>
                      <w:instrText xml:space="preserve"> PAGE  \* MERGEFORMAT </w:instrText>
                    </w:r>
                    <w:r>
                      <w:fldChar w:fldCharType="separate"/>
                    </w:r>
                    <w:r>
                      <w:t>- 1 -</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43C00D">
    <w:pPr>
      <w:spacing w:line="126" w:lineRule="exact"/>
      <w:ind w:firstLine="4514"/>
      <w:rPr>
        <w:rFonts w:ascii="宋体" w:hAnsi="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4358B5">
                          <w:pPr>
                            <w:pStyle w:val="26"/>
                          </w:pPr>
                          <w:r>
                            <w:fldChar w:fldCharType="begin"/>
                          </w:r>
                          <w:r>
                            <w:instrText xml:space="preserve"> PAGE  \* MERGEFORMAT </w:instrText>
                          </w:r>
                          <w:r>
                            <w:fldChar w:fldCharType="separate"/>
                          </w:r>
                          <w:r>
                            <w:t>- 31 -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5C4358B5">
                    <w:pPr>
                      <w:pStyle w:val="26"/>
                    </w:pPr>
                    <w:r>
                      <w:fldChar w:fldCharType="begin"/>
                    </w:r>
                    <w:r>
                      <w:instrText xml:space="preserve"> PAGE  \* MERGEFORMAT </w:instrText>
                    </w:r>
                    <w:r>
                      <w:fldChar w:fldCharType="separate"/>
                    </w:r>
                    <w:r>
                      <w:t>- 31 -</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C981CB">
    <w:pPr>
      <w:pStyle w:val="26"/>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5D4D3E">
                          <w:pPr>
                            <w:pStyle w:val="26"/>
                          </w:pPr>
                          <w:r>
                            <w:fldChar w:fldCharType="begin"/>
                          </w:r>
                          <w:r>
                            <w:instrText xml:space="preserve"> PAGE  \* MERGEFORMAT </w:instrText>
                          </w:r>
                          <w:r>
                            <w:fldChar w:fldCharType="separate"/>
                          </w:r>
                          <w:r>
                            <w:t>- 37 -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225D4D3E">
                    <w:pPr>
                      <w:pStyle w:val="26"/>
                    </w:pPr>
                    <w:r>
                      <w:fldChar w:fldCharType="begin"/>
                    </w:r>
                    <w:r>
                      <w:instrText xml:space="preserve"> PAGE  \* MERGEFORMAT </w:instrText>
                    </w:r>
                    <w:r>
                      <w:fldChar w:fldCharType="separate"/>
                    </w:r>
                    <w:r>
                      <w:t>- 37 -</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40D80">
    <w:pPr>
      <w:pStyle w:val="27"/>
      <w:pBdr>
        <w:bottom w:val="none" w:color="auto" w:sz="0" w:space="1"/>
      </w:pBdr>
      <w:jc w:val="both"/>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30096">
    <w:pPr>
      <w:pStyle w:val="27"/>
      <w:pBdr>
        <w:bottom w:val="none" w:color="auto" w:sz="0" w:space="0"/>
      </w:pBdr>
      <w:jc w:val="both"/>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56CB4C">
    <w:pPr>
      <w:spacing w:line="14" w:lineRule="auto"/>
      <w:rPr>
        <w:rFonts w:ascii="宋体"/>
        <w:sz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52F48C">
    <w:pPr>
      <w:pStyle w:val="27"/>
      <w:spacing w:before="120"/>
      <w:ind w:firstLine="0" w:firstLineChars="0"/>
      <w:jc w:val="distribute"/>
      <w:rPr>
        <w:szCs w:val="21"/>
      </w:rPr>
    </w:pPr>
    <w:r>
      <w:rPr>
        <w:rFonts w:hint="eastAsia" w:ascii="楷体" w:hAnsi="楷体" w:eastAsia="楷体"/>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CF7566">
    <w:pPr>
      <w:pStyle w:val="27"/>
      <w:pBdr>
        <w:bottom w:val="none" w:color="auto" w:sz="0" w:space="1"/>
      </w:pBdr>
      <w:jc w:val="both"/>
      <w:rPr>
        <w:rFonts w:hint="eastAsia"/>
        <w:i/>
        <w:i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B292B2"/>
    <w:multiLevelType w:val="singleLevel"/>
    <w:tmpl w:val="80B292B2"/>
    <w:lvl w:ilvl="0" w:tentative="0">
      <w:start w:val="1"/>
      <w:numFmt w:val="decimal"/>
      <w:suff w:val="nothing"/>
      <w:lvlText w:val="%1、"/>
      <w:lvlJc w:val="left"/>
    </w:lvl>
  </w:abstractNum>
  <w:abstractNum w:abstractNumId="1">
    <w:nsid w:val="29BEC901"/>
    <w:multiLevelType w:val="singleLevel"/>
    <w:tmpl w:val="29BEC901"/>
    <w:lvl w:ilvl="0" w:tentative="0">
      <w:start w:val="1"/>
      <w:numFmt w:val="decimal"/>
      <w:suff w:val="nothing"/>
      <w:lvlText w:val="%1、"/>
      <w:lvlJc w:val="left"/>
    </w:lvl>
  </w:abstractNum>
  <w:abstractNum w:abstractNumId="2">
    <w:nsid w:val="304928EB"/>
    <w:multiLevelType w:val="multilevel"/>
    <w:tmpl w:val="304928EB"/>
    <w:lvl w:ilvl="0" w:tentative="0">
      <w:start w:val="1"/>
      <w:numFmt w:val="decimal"/>
      <w:lvlText w:val="%1."/>
      <w:lvlJc w:val="left"/>
      <w:pPr>
        <w:ind w:left="705" w:hanging="360"/>
      </w:pPr>
      <w:rPr>
        <w:rFonts w:ascii="Times New Roman" w:hAnsi="Times New Roman" w:eastAsia="宋体" w:cs="Times New Roman"/>
      </w:rPr>
    </w:lvl>
    <w:lvl w:ilvl="1" w:tentative="0">
      <w:start w:val="1"/>
      <w:numFmt w:val="lowerLetter"/>
      <w:lvlText w:val="%2)"/>
      <w:lvlJc w:val="left"/>
      <w:pPr>
        <w:ind w:left="1185" w:hanging="420"/>
      </w:pPr>
    </w:lvl>
    <w:lvl w:ilvl="2" w:tentative="0">
      <w:start w:val="1"/>
      <w:numFmt w:val="lowerRoman"/>
      <w:lvlText w:val="%3."/>
      <w:lvlJc w:val="right"/>
      <w:pPr>
        <w:ind w:left="1605" w:hanging="420"/>
      </w:pPr>
    </w:lvl>
    <w:lvl w:ilvl="3" w:tentative="0">
      <w:start w:val="1"/>
      <w:numFmt w:val="decimal"/>
      <w:lvlText w:val="%4."/>
      <w:lvlJc w:val="left"/>
      <w:pPr>
        <w:ind w:left="2025" w:hanging="420"/>
      </w:pPr>
    </w:lvl>
    <w:lvl w:ilvl="4" w:tentative="0">
      <w:start w:val="1"/>
      <w:numFmt w:val="lowerLetter"/>
      <w:lvlText w:val="%5)"/>
      <w:lvlJc w:val="left"/>
      <w:pPr>
        <w:ind w:left="2445" w:hanging="420"/>
      </w:pPr>
    </w:lvl>
    <w:lvl w:ilvl="5" w:tentative="0">
      <w:start w:val="1"/>
      <w:numFmt w:val="lowerRoman"/>
      <w:lvlText w:val="%6."/>
      <w:lvlJc w:val="right"/>
      <w:pPr>
        <w:ind w:left="2865" w:hanging="420"/>
      </w:pPr>
    </w:lvl>
    <w:lvl w:ilvl="6" w:tentative="0">
      <w:start w:val="1"/>
      <w:numFmt w:val="decimal"/>
      <w:lvlText w:val="%7."/>
      <w:lvlJc w:val="left"/>
      <w:pPr>
        <w:ind w:left="3285" w:hanging="420"/>
      </w:pPr>
    </w:lvl>
    <w:lvl w:ilvl="7" w:tentative="0">
      <w:start w:val="1"/>
      <w:numFmt w:val="lowerLetter"/>
      <w:lvlText w:val="%8)"/>
      <w:lvlJc w:val="left"/>
      <w:pPr>
        <w:ind w:left="3705" w:hanging="420"/>
      </w:pPr>
    </w:lvl>
    <w:lvl w:ilvl="8" w:tentative="0">
      <w:start w:val="1"/>
      <w:numFmt w:val="lowerRoman"/>
      <w:lvlText w:val="%9."/>
      <w:lvlJc w:val="right"/>
      <w:pPr>
        <w:ind w:left="4125" w:hanging="42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05"/>
  <w:drawingGridVerticalSpacing w:val="148"/>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MxYTQ3YjE3OTM5ZDRmMTk3MmUxY2U1MTFmZjZkZTQifQ=="/>
  </w:docVars>
  <w:rsids>
    <w:rsidRoot w:val="00172A27"/>
    <w:rsid w:val="0000029B"/>
    <w:rsid w:val="00000A2B"/>
    <w:rsid w:val="00000C1F"/>
    <w:rsid w:val="00002360"/>
    <w:rsid w:val="00003B4A"/>
    <w:rsid w:val="00003BF1"/>
    <w:rsid w:val="0000656C"/>
    <w:rsid w:val="000073C0"/>
    <w:rsid w:val="0000789E"/>
    <w:rsid w:val="0001023C"/>
    <w:rsid w:val="00010A79"/>
    <w:rsid w:val="00011B46"/>
    <w:rsid w:val="00011F27"/>
    <w:rsid w:val="000122D5"/>
    <w:rsid w:val="00012A71"/>
    <w:rsid w:val="00013082"/>
    <w:rsid w:val="00013642"/>
    <w:rsid w:val="00013DC3"/>
    <w:rsid w:val="00013F7D"/>
    <w:rsid w:val="00016422"/>
    <w:rsid w:val="0001773A"/>
    <w:rsid w:val="00017FF0"/>
    <w:rsid w:val="00021CAF"/>
    <w:rsid w:val="0002207E"/>
    <w:rsid w:val="0002223A"/>
    <w:rsid w:val="00022411"/>
    <w:rsid w:val="00022E6C"/>
    <w:rsid w:val="00022F8F"/>
    <w:rsid w:val="00023530"/>
    <w:rsid w:val="000236AA"/>
    <w:rsid w:val="000244B7"/>
    <w:rsid w:val="000269D9"/>
    <w:rsid w:val="00026C9D"/>
    <w:rsid w:val="000276D9"/>
    <w:rsid w:val="00032A08"/>
    <w:rsid w:val="000342D4"/>
    <w:rsid w:val="00035870"/>
    <w:rsid w:val="00035CA4"/>
    <w:rsid w:val="000409C7"/>
    <w:rsid w:val="00040E88"/>
    <w:rsid w:val="000424AF"/>
    <w:rsid w:val="00043E71"/>
    <w:rsid w:val="000442AC"/>
    <w:rsid w:val="00044AC9"/>
    <w:rsid w:val="000450EC"/>
    <w:rsid w:val="00045403"/>
    <w:rsid w:val="00045B60"/>
    <w:rsid w:val="000479DA"/>
    <w:rsid w:val="00051166"/>
    <w:rsid w:val="0005219E"/>
    <w:rsid w:val="00052C11"/>
    <w:rsid w:val="00053ADB"/>
    <w:rsid w:val="000541C1"/>
    <w:rsid w:val="0005475E"/>
    <w:rsid w:val="000547D2"/>
    <w:rsid w:val="00055272"/>
    <w:rsid w:val="000554BB"/>
    <w:rsid w:val="000559B3"/>
    <w:rsid w:val="00055B37"/>
    <w:rsid w:val="00056310"/>
    <w:rsid w:val="00057904"/>
    <w:rsid w:val="00060283"/>
    <w:rsid w:val="00060B79"/>
    <w:rsid w:val="0006272D"/>
    <w:rsid w:val="00062D86"/>
    <w:rsid w:val="000638B7"/>
    <w:rsid w:val="000651F0"/>
    <w:rsid w:val="000652C0"/>
    <w:rsid w:val="0006581B"/>
    <w:rsid w:val="00067164"/>
    <w:rsid w:val="00067584"/>
    <w:rsid w:val="0007163D"/>
    <w:rsid w:val="000728B5"/>
    <w:rsid w:val="00072E6F"/>
    <w:rsid w:val="00072EB5"/>
    <w:rsid w:val="00073E31"/>
    <w:rsid w:val="00076C7A"/>
    <w:rsid w:val="00082818"/>
    <w:rsid w:val="00082B8D"/>
    <w:rsid w:val="00082DEE"/>
    <w:rsid w:val="00083212"/>
    <w:rsid w:val="00086134"/>
    <w:rsid w:val="000869FD"/>
    <w:rsid w:val="00086FDD"/>
    <w:rsid w:val="0008734C"/>
    <w:rsid w:val="00087E4A"/>
    <w:rsid w:val="00087F05"/>
    <w:rsid w:val="00090138"/>
    <w:rsid w:val="00091609"/>
    <w:rsid w:val="0009210F"/>
    <w:rsid w:val="00092508"/>
    <w:rsid w:val="0009285E"/>
    <w:rsid w:val="00093E3E"/>
    <w:rsid w:val="00094928"/>
    <w:rsid w:val="00094C1F"/>
    <w:rsid w:val="0009520A"/>
    <w:rsid w:val="000A1011"/>
    <w:rsid w:val="000A121A"/>
    <w:rsid w:val="000A2437"/>
    <w:rsid w:val="000A2B4D"/>
    <w:rsid w:val="000A38D1"/>
    <w:rsid w:val="000A4408"/>
    <w:rsid w:val="000A6219"/>
    <w:rsid w:val="000A7202"/>
    <w:rsid w:val="000B0EAA"/>
    <w:rsid w:val="000B21DC"/>
    <w:rsid w:val="000B22E3"/>
    <w:rsid w:val="000B25BF"/>
    <w:rsid w:val="000B4B44"/>
    <w:rsid w:val="000B4B48"/>
    <w:rsid w:val="000B4EE1"/>
    <w:rsid w:val="000C0013"/>
    <w:rsid w:val="000C0D60"/>
    <w:rsid w:val="000C32D5"/>
    <w:rsid w:val="000C333E"/>
    <w:rsid w:val="000C3E8F"/>
    <w:rsid w:val="000C49D6"/>
    <w:rsid w:val="000C5A59"/>
    <w:rsid w:val="000C5BFB"/>
    <w:rsid w:val="000C65CC"/>
    <w:rsid w:val="000C6D1F"/>
    <w:rsid w:val="000C761D"/>
    <w:rsid w:val="000D08B4"/>
    <w:rsid w:val="000D170D"/>
    <w:rsid w:val="000D1A23"/>
    <w:rsid w:val="000D4482"/>
    <w:rsid w:val="000D44F6"/>
    <w:rsid w:val="000D5CFC"/>
    <w:rsid w:val="000D608F"/>
    <w:rsid w:val="000D6263"/>
    <w:rsid w:val="000E3D08"/>
    <w:rsid w:val="000E4D74"/>
    <w:rsid w:val="000E4E13"/>
    <w:rsid w:val="000E5162"/>
    <w:rsid w:val="000E60E6"/>
    <w:rsid w:val="000E6A53"/>
    <w:rsid w:val="000E6EC9"/>
    <w:rsid w:val="000E7616"/>
    <w:rsid w:val="000F04B7"/>
    <w:rsid w:val="000F31A8"/>
    <w:rsid w:val="000F5B47"/>
    <w:rsid w:val="000F624E"/>
    <w:rsid w:val="000F708A"/>
    <w:rsid w:val="000F709C"/>
    <w:rsid w:val="000F76F0"/>
    <w:rsid w:val="000F76FF"/>
    <w:rsid w:val="000F7B7D"/>
    <w:rsid w:val="000F7D7B"/>
    <w:rsid w:val="00100A56"/>
    <w:rsid w:val="00102CCC"/>
    <w:rsid w:val="001041A1"/>
    <w:rsid w:val="00104406"/>
    <w:rsid w:val="001065B4"/>
    <w:rsid w:val="00107078"/>
    <w:rsid w:val="00107DB2"/>
    <w:rsid w:val="001112F0"/>
    <w:rsid w:val="00113259"/>
    <w:rsid w:val="00113C26"/>
    <w:rsid w:val="0011668C"/>
    <w:rsid w:val="00116C25"/>
    <w:rsid w:val="001176E8"/>
    <w:rsid w:val="00121DB8"/>
    <w:rsid w:val="0012273D"/>
    <w:rsid w:val="00122DA6"/>
    <w:rsid w:val="001231E5"/>
    <w:rsid w:val="0012372B"/>
    <w:rsid w:val="00124025"/>
    <w:rsid w:val="001248FC"/>
    <w:rsid w:val="00125664"/>
    <w:rsid w:val="00126997"/>
    <w:rsid w:val="00126BD2"/>
    <w:rsid w:val="001279AC"/>
    <w:rsid w:val="00130632"/>
    <w:rsid w:val="0013068A"/>
    <w:rsid w:val="001314B4"/>
    <w:rsid w:val="001319FC"/>
    <w:rsid w:val="00131EC0"/>
    <w:rsid w:val="00132FAC"/>
    <w:rsid w:val="00133A60"/>
    <w:rsid w:val="00133FA0"/>
    <w:rsid w:val="00134353"/>
    <w:rsid w:val="0013556A"/>
    <w:rsid w:val="001403CD"/>
    <w:rsid w:val="00143D70"/>
    <w:rsid w:val="00144723"/>
    <w:rsid w:val="00144A0B"/>
    <w:rsid w:val="0014526C"/>
    <w:rsid w:val="00145D0C"/>
    <w:rsid w:val="00146BE8"/>
    <w:rsid w:val="00146F0E"/>
    <w:rsid w:val="001470BC"/>
    <w:rsid w:val="0015124F"/>
    <w:rsid w:val="0015149A"/>
    <w:rsid w:val="0015290E"/>
    <w:rsid w:val="00153149"/>
    <w:rsid w:val="00153DB2"/>
    <w:rsid w:val="00155031"/>
    <w:rsid w:val="00156A90"/>
    <w:rsid w:val="0015714D"/>
    <w:rsid w:val="001571A2"/>
    <w:rsid w:val="001572B3"/>
    <w:rsid w:val="00160BC0"/>
    <w:rsid w:val="00162AEF"/>
    <w:rsid w:val="0016316D"/>
    <w:rsid w:val="0016391D"/>
    <w:rsid w:val="0016457B"/>
    <w:rsid w:val="001645A7"/>
    <w:rsid w:val="00165A94"/>
    <w:rsid w:val="00165F31"/>
    <w:rsid w:val="00166401"/>
    <w:rsid w:val="00166E34"/>
    <w:rsid w:val="00167FF0"/>
    <w:rsid w:val="001705B6"/>
    <w:rsid w:val="001713F5"/>
    <w:rsid w:val="00171774"/>
    <w:rsid w:val="00172896"/>
    <w:rsid w:val="00175EAF"/>
    <w:rsid w:val="00175FD7"/>
    <w:rsid w:val="00176B89"/>
    <w:rsid w:val="0018007C"/>
    <w:rsid w:val="0018031C"/>
    <w:rsid w:val="0018109B"/>
    <w:rsid w:val="00181C07"/>
    <w:rsid w:val="001823F4"/>
    <w:rsid w:val="00182A80"/>
    <w:rsid w:val="00183A8B"/>
    <w:rsid w:val="00183FC7"/>
    <w:rsid w:val="001846FB"/>
    <w:rsid w:val="0018485F"/>
    <w:rsid w:val="00185251"/>
    <w:rsid w:val="001860E4"/>
    <w:rsid w:val="00186134"/>
    <w:rsid w:val="00187126"/>
    <w:rsid w:val="00190767"/>
    <w:rsid w:val="00190C33"/>
    <w:rsid w:val="001921C7"/>
    <w:rsid w:val="00192EEC"/>
    <w:rsid w:val="0019307D"/>
    <w:rsid w:val="00193848"/>
    <w:rsid w:val="00194416"/>
    <w:rsid w:val="00195112"/>
    <w:rsid w:val="00195A04"/>
    <w:rsid w:val="00196C0B"/>
    <w:rsid w:val="00196E27"/>
    <w:rsid w:val="00197E1F"/>
    <w:rsid w:val="001A0D74"/>
    <w:rsid w:val="001A2BF6"/>
    <w:rsid w:val="001A40BE"/>
    <w:rsid w:val="001A425F"/>
    <w:rsid w:val="001A6234"/>
    <w:rsid w:val="001A69A4"/>
    <w:rsid w:val="001A6C71"/>
    <w:rsid w:val="001B0948"/>
    <w:rsid w:val="001B12A5"/>
    <w:rsid w:val="001B14B7"/>
    <w:rsid w:val="001B16E8"/>
    <w:rsid w:val="001B5270"/>
    <w:rsid w:val="001B53A7"/>
    <w:rsid w:val="001B5511"/>
    <w:rsid w:val="001B7AAF"/>
    <w:rsid w:val="001C02BC"/>
    <w:rsid w:val="001C25E9"/>
    <w:rsid w:val="001C319D"/>
    <w:rsid w:val="001C638C"/>
    <w:rsid w:val="001C7824"/>
    <w:rsid w:val="001D0684"/>
    <w:rsid w:val="001D0F0B"/>
    <w:rsid w:val="001D1788"/>
    <w:rsid w:val="001D1C50"/>
    <w:rsid w:val="001D22A4"/>
    <w:rsid w:val="001D2885"/>
    <w:rsid w:val="001D2E3D"/>
    <w:rsid w:val="001D34FC"/>
    <w:rsid w:val="001D5A95"/>
    <w:rsid w:val="001D61F0"/>
    <w:rsid w:val="001D73D3"/>
    <w:rsid w:val="001D7428"/>
    <w:rsid w:val="001D7D94"/>
    <w:rsid w:val="001D7F17"/>
    <w:rsid w:val="001E119A"/>
    <w:rsid w:val="001E15BC"/>
    <w:rsid w:val="001E3197"/>
    <w:rsid w:val="001E3C30"/>
    <w:rsid w:val="001E45FD"/>
    <w:rsid w:val="001E474C"/>
    <w:rsid w:val="001E4A57"/>
    <w:rsid w:val="001E6443"/>
    <w:rsid w:val="001E748B"/>
    <w:rsid w:val="001E78C1"/>
    <w:rsid w:val="001F0B0A"/>
    <w:rsid w:val="001F10FB"/>
    <w:rsid w:val="001F1924"/>
    <w:rsid w:val="001F2250"/>
    <w:rsid w:val="001F370D"/>
    <w:rsid w:val="001F3B72"/>
    <w:rsid w:val="001F3ECB"/>
    <w:rsid w:val="001F49E4"/>
    <w:rsid w:val="001F6D03"/>
    <w:rsid w:val="001F6DBB"/>
    <w:rsid w:val="002004F3"/>
    <w:rsid w:val="00202701"/>
    <w:rsid w:val="00202939"/>
    <w:rsid w:val="00202D6C"/>
    <w:rsid w:val="002039B7"/>
    <w:rsid w:val="00204084"/>
    <w:rsid w:val="00204718"/>
    <w:rsid w:val="00206779"/>
    <w:rsid w:val="00206CE7"/>
    <w:rsid w:val="00206DBD"/>
    <w:rsid w:val="0021009C"/>
    <w:rsid w:val="002108B8"/>
    <w:rsid w:val="00210E5A"/>
    <w:rsid w:val="002119FA"/>
    <w:rsid w:val="00213272"/>
    <w:rsid w:val="00215A78"/>
    <w:rsid w:val="002170A4"/>
    <w:rsid w:val="002178E6"/>
    <w:rsid w:val="00220860"/>
    <w:rsid w:val="00221501"/>
    <w:rsid w:val="0022240F"/>
    <w:rsid w:val="00224419"/>
    <w:rsid w:val="00224462"/>
    <w:rsid w:val="0022615C"/>
    <w:rsid w:val="00230BCA"/>
    <w:rsid w:val="00231790"/>
    <w:rsid w:val="00231962"/>
    <w:rsid w:val="00231BC5"/>
    <w:rsid w:val="00232481"/>
    <w:rsid w:val="0023249B"/>
    <w:rsid w:val="00234389"/>
    <w:rsid w:val="0023461E"/>
    <w:rsid w:val="00234B41"/>
    <w:rsid w:val="00237AE0"/>
    <w:rsid w:val="00240090"/>
    <w:rsid w:val="002401EB"/>
    <w:rsid w:val="00240A45"/>
    <w:rsid w:val="00241CEF"/>
    <w:rsid w:val="0024208B"/>
    <w:rsid w:val="00242D65"/>
    <w:rsid w:val="00243BC8"/>
    <w:rsid w:val="00245AF0"/>
    <w:rsid w:val="00245E5B"/>
    <w:rsid w:val="00247374"/>
    <w:rsid w:val="00247469"/>
    <w:rsid w:val="002478F9"/>
    <w:rsid w:val="00247A87"/>
    <w:rsid w:val="00250569"/>
    <w:rsid w:val="00251B19"/>
    <w:rsid w:val="00252402"/>
    <w:rsid w:val="002526E4"/>
    <w:rsid w:val="002528C6"/>
    <w:rsid w:val="00252D4C"/>
    <w:rsid w:val="00254377"/>
    <w:rsid w:val="00254695"/>
    <w:rsid w:val="0025620D"/>
    <w:rsid w:val="0025639C"/>
    <w:rsid w:val="00256CC2"/>
    <w:rsid w:val="00257163"/>
    <w:rsid w:val="00257810"/>
    <w:rsid w:val="00261FC2"/>
    <w:rsid w:val="00264ADA"/>
    <w:rsid w:val="00264E64"/>
    <w:rsid w:val="00265537"/>
    <w:rsid w:val="00265A67"/>
    <w:rsid w:val="0026686F"/>
    <w:rsid w:val="002670ED"/>
    <w:rsid w:val="002675CE"/>
    <w:rsid w:val="002675ED"/>
    <w:rsid w:val="0027093A"/>
    <w:rsid w:val="0027104F"/>
    <w:rsid w:val="00274CCD"/>
    <w:rsid w:val="00275184"/>
    <w:rsid w:val="00276E4E"/>
    <w:rsid w:val="002779A1"/>
    <w:rsid w:val="00277CA0"/>
    <w:rsid w:val="0028015D"/>
    <w:rsid w:val="002803A2"/>
    <w:rsid w:val="0028151A"/>
    <w:rsid w:val="002838CB"/>
    <w:rsid w:val="002844BA"/>
    <w:rsid w:val="00284907"/>
    <w:rsid w:val="00284E63"/>
    <w:rsid w:val="002903FB"/>
    <w:rsid w:val="002906AB"/>
    <w:rsid w:val="00292AFD"/>
    <w:rsid w:val="002947D4"/>
    <w:rsid w:val="002A016F"/>
    <w:rsid w:val="002A1997"/>
    <w:rsid w:val="002A2421"/>
    <w:rsid w:val="002A25C1"/>
    <w:rsid w:val="002A33C6"/>
    <w:rsid w:val="002A3817"/>
    <w:rsid w:val="002A6484"/>
    <w:rsid w:val="002A65AF"/>
    <w:rsid w:val="002A6732"/>
    <w:rsid w:val="002A6B45"/>
    <w:rsid w:val="002A7FB3"/>
    <w:rsid w:val="002B1EE5"/>
    <w:rsid w:val="002B266D"/>
    <w:rsid w:val="002B3EFA"/>
    <w:rsid w:val="002B4472"/>
    <w:rsid w:val="002B4723"/>
    <w:rsid w:val="002B48C5"/>
    <w:rsid w:val="002B5548"/>
    <w:rsid w:val="002B58B0"/>
    <w:rsid w:val="002B7377"/>
    <w:rsid w:val="002C0CDE"/>
    <w:rsid w:val="002C1826"/>
    <w:rsid w:val="002C18D3"/>
    <w:rsid w:val="002C2FF4"/>
    <w:rsid w:val="002C4433"/>
    <w:rsid w:val="002C46D0"/>
    <w:rsid w:val="002C483C"/>
    <w:rsid w:val="002C70F8"/>
    <w:rsid w:val="002D0D7A"/>
    <w:rsid w:val="002D10E3"/>
    <w:rsid w:val="002D1FAD"/>
    <w:rsid w:val="002D2C69"/>
    <w:rsid w:val="002D359E"/>
    <w:rsid w:val="002D4B66"/>
    <w:rsid w:val="002D7CB9"/>
    <w:rsid w:val="002E0418"/>
    <w:rsid w:val="002E0F02"/>
    <w:rsid w:val="002E11FB"/>
    <w:rsid w:val="002E1F89"/>
    <w:rsid w:val="002E318B"/>
    <w:rsid w:val="002E3365"/>
    <w:rsid w:val="002E378E"/>
    <w:rsid w:val="002E5775"/>
    <w:rsid w:val="002E5C17"/>
    <w:rsid w:val="002E7ABC"/>
    <w:rsid w:val="002F08DD"/>
    <w:rsid w:val="002F18D3"/>
    <w:rsid w:val="002F1CA2"/>
    <w:rsid w:val="002F21EA"/>
    <w:rsid w:val="002F2255"/>
    <w:rsid w:val="002F3E4B"/>
    <w:rsid w:val="002F4278"/>
    <w:rsid w:val="002F5109"/>
    <w:rsid w:val="002F6591"/>
    <w:rsid w:val="002F79C6"/>
    <w:rsid w:val="002F7CED"/>
    <w:rsid w:val="00301CDA"/>
    <w:rsid w:val="0030293B"/>
    <w:rsid w:val="00303141"/>
    <w:rsid w:val="00304304"/>
    <w:rsid w:val="003049E5"/>
    <w:rsid w:val="00304E9A"/>
    <w:rsid w:val="003056D7"/>
    <w:rsid w:val="003065FC"/>
    <w:rsid w:val="00307CC8"/>
    <w:rsid w:val="00310090"/>
    <w:rsid w:val="00310364"/>
    <w:rsid w:val="00311FDA"/>
    <w:rsid w:val="00312446"/>
    <w:rsid w:val="003129F2"/>
    <w:rsid w:val="003130C4"/>
    <w:rsid w:val="003131E5"/>
    <w:rsid w:val="0031487C"/>
    <w:rsid w:val="00315BAF"/>
    <w:rsid w:val="00315E0B"/>
    <w:rsid w:val="0031620D"/>
    <w:rsid w:val="00316D02"/>
    <w:rsid w:val="003170B0"/>
    <w:rsid w:val="0031736A"/>
    <w:rsid w:val="00317BAB"/>
    <w:rsid w:val="003210BB"/>
    <w:rsid w:val="0032177D"/>
    <w:rsid w:val="0032211C"/>
    <w:rsid w:val="00323493"/>
    <w:rsid w:val="00323E5C"/>
    <w:rsid w:val="00324CA2"/>
    <w:rsid w:val="003251DF"/>
    <w:rsid w:val="00325CB8"/>
    <w:rsid w:val="00326938"/>
    <w:rsid w:val="00330C57"/>
    <w:rsid w:val="00330D5C"/>
    <w:rsid w:val="00330F9F"/>
    <w:rsid w:val="00331B01"/>
    <w:rsid w:val="00333C78"/>
    <w:rsid w:val="003343A9"/>
    <w:rsid w:val="0033479D"/>
    <w:rsid w:val="00334CF9"/>
    <w:rsid w:val="00335F70"/>
    <w:rsid w:val="0033733F"/>
    <w:rsid w:val="00337357"/>
    <w:rsid w:val="003377C6"/>
    <w:rsid w:val="00337971"/>
    <w:rsid w:val="00337B38"/>
    <w:rsid w:val="00341876"/>
    <w:rsid w:val="00342517"/>
    <w:rsid w:val="00344207"/>
    <w:rsid w:val="00347538"/>
    <w:rsid w:val="00350125"/>
    <w:rsid w:val="00350237"/>
    <w:rsid w:val="003505E8"/>
    <w:rsid w:val="00351429"/>
    <w:rsid w:val="0035156E"/>
    <w:rsid w:val="003516D7"/>
    <w:rsid w:val="00351DCE"/>
    <w:rsid w:val="003524C7"/>
    <w:rsid w:val="003528AA"/>
    <w:rsid w:val="00352DF3"/>
    <w:rsid w:val="00354570"/>
    <w:rsid w:val="00354CEC"/>
    <w:rsid w:val="003562F2"/>
    <w:rsid w:val="00356482"/>
    <w:rsid w:val="003569B6"/>
    <w:rsid w:val="003579E7"/>
    <w:rsid w:val="00360AC5"/>
    <w:rsid w:val="00363403"/>
    <w:rsid w:val="0036488A"/>
    <w:rsid w:val="00366CAD"/>
    <w:rsid w:val="00366FBF"/>
    <w:rsid w:val="003734EF"/>
    <w:rsid w:val="00375412"/>
    <w:rsid w:val="00377A97"/>
    <w:rsid w:val="00380ECD"/>
    <w:rsid w:val="0038118D"/>
    <w:rsid w:val="0038134E"/>
    <w:rsid w:val="003841E3"/>
    <w:rsid w:val="003861DE"/>
    <w:rsid w:val="00390BB5"/>
    <w:rsid w:val="0039115C"/>
    <w:rsid w:val="00391F83"/>
    <w:rsid w:val="00394617"/>
    <w:rsid w:val="00395131"/>
    <w:rsid w:val="00395D75"/>
    <w:rsid w:val="00396058"/>
    <w:rsid w:val="003A0032"/>
    <w:rsid w:val="003A047F"/>
    <w:rsid w:val="003A0B4E"/>
    <w:rsid w:val="003A0E7B"/>
    <w:rsid w:val="003A2037"/>
    <w:rsid w:val="003A3015"/>
    <w:rsid w:val="003A32CF"/>
    <w:rsid w:val="003A4ACF"/>
    <w:rsid w:val="003A4BD2"/>
    <w:rsid w:val="003A5075"/>
    <w:rsid w:val="003A6748"/>
    <w:rsid w:val="003A7C29"/>
    <w:rsid w:val="003B0455"/>
    <w:rsid w:val="003B0E25"/>
    <w:rsid w:val="003B1C2F"/>
    <w:rsid w:val="003B41DB"/>
    <w:rsid w:val="003B55F2"/>
    <w:rsid w:val="003B7AD3"/>
    <w:rsid w:val="003B7CBF"/>
    <w:rsid w:val="003C04FB"/>
    <w:rsid w:val="003C0AD7"/>
    <w:rsid w:val="003C18A0"/>
    <w:rsid w:val="003C2AEB"/>
    <w:rsid w:val="003C313B"/>
    <w:rsid w:val="003C3517"/>
    <w:rsid w:val="003C369E"/>
    <w:rsid w:val="003C5C92"/>
    <w:rsid w:val="003C6E5B"/>
    <w:rsid w:val="003D02F4"/>
    <w:rsid w:val="003D32F4"/>
    <w:rsid w:val="003D3858"/>
    <w:rsid w:val="003D4AD7"/>
    <w:rsid w:val="003D4B87"/>
    <w:rsid w:val="003D72C9"/>
    <w:rsid w:val="003D73A9"/>
    <w:rsid w:val="003D75F1"/>
    <w:rsid w:val="003E04EC"/>
    <w:rsid w:val="003E1C0B"/>
    <w:rsid w:val="003E2030"/>
    <w:rsid w:val="003E333C"/>
    <w:rsid w:val="003E41F1"/>
    <w:rsid w:val="003E4831"/>
    <w:rsid w:val="003E4D07"/>
    <w:rsid w:val="003E53A4"/>
    <w:rsid w:val="003E5D59"/>
    <w:rsid w:val="003E5DFC"/>
    <w:rsid w:val="003E6CD3"/>
    <w:rsid w:val="003F0818"/>
    <w:rsid w:val="003F0B3F"/>
    <w:rsid w:val="003F105A"/>
    <w:rsid w:val="003F1525"/>
    <w:rsid w:val="003F29AB"/>
    <w:rsid w:val="003F307C"/>
    <w:rsid w:val="003F3332"/>
    <w:rsid w:val="003F5465"/>
    <w:rsid w:val="003F5730"/>
    <w:rsid w:val="003F584E"/>
    <w:rsid w:val="003F621A"/>
    <w:rsid w:val="003F6766"/>
    <w:rsid w:val="003F6EDE"/>
    <w:rsid w:val="00400B00"/>
    <w:rsid w:val="0040186A"/>
    <w:rsid w:val="00407175"/>
    <w:rsid w:val="004100F7"/>
    <w:rsid w:val="0041162C"/>
    <w:rsid w:val="004120AD"/>
    <w:rsid w:val="00414A0E"/>
    <w:rsid w:val="00414EEA"/>
    <w:rsid w:val="00416EA4"/>
    <w:rsid w:val="00417C24"/>
    <w:rsid w:val="004206CE"/>
    <w:rsid w:val="004210FB"/>
    <w:rsid w:val="00421661"/>
    <w:rsid w:val="004218DE"/>
    <w:rsid w:val="00422D5F"/>
    <w:rsid w:val="00425626"/>
    <w:rsid w:val="00426BA9"/>
    <w:rsid w:val="004305E4"/>
    <w:rsid w:val="00430EC4"/>
    <w:rsid w:val="00431497"/>
    <w:rsid w:val="00434953"/>
    <w:rsid w:val="004351F3"/>
    <w:rsid w:val="0043529B"/>
    <w:rsid w:val="00436D7C"/>
    <w:rsid w:val="00437C40"/>
    <w:rsid w:val="00437E14"/>
    <w:rsid w:val="00440DC4"/>
    <w:rsid w:val="00440DFE"/>
    <w:rsid w:val="004413B0"/>
    <w:rsid w:val="00441820"/>
    <w:rsid w:val="0044265F"/>
    <w:rsid w:val="00443198"/>
    <w:rsid w:val="00443235"/>
    <w:rsid w:val="00443426"/>
    <w:rsid w:val="004434AF"/>
    <w:rsid w:val="00443936"/>
    <w:rsid w:val="00444374"/>
    <w:rsid w:val="00444607"/>
    <w:rsid w:val="00445F93"/>
    <w:rsid w:val="004461EE"/>
    <w:rsid w:val="004467E9"/>
    <w:rsid w:val="00446ACF"/>
    <w:rsid w:val="00446B55"/>
    <w:rsid w:val="00447FDC"/>
    <w:rsid w:val="00450786"/>
    <w:rsid w:val="0045306D"/>
    <w:rsid w:val="00456F15"/>
    <w:rsid w:val="00457F0C"/>
    <w:rsid w:val="004633FA"/>
    <w:rsid w:val="00464087"/>
    <w:rsid w:val="004664AE"/>
    <w:rsid w:val="0046697B"/>
    <w:rsid w:val="00466BE6"/>
    <w:rsid w:val="00466C17"/>
    <w:rsid w:val="00466FBA"/>
    <w:rsid w:val="00467A4D"/>
    <w:rsid w:val="00471123"/>
    <w:rsid w:val="00473247"/>
    <w:rsid w:val="0047373B"/>
    <w:rsid w:val="004746BB"/>
    <w:rsid w:val="00474BEC"/>
    <w:rsid w:val="00475166"/>
    <w:rsid w:val="004758FD"/>
    <w:rsid w:val="00476B2B"/>
    <w:rsid w:val="00476FE4"/>
    <w:rsid w:val="00477475"/>
    <w:rsid w:val="00477F30"/>
    <w:rsid w:val="00482363"/>
    <w:rsid w:val="004832AF"/>
    <w:rsid w:val="0048420F"/>
    <w:rsid w:val="00484261"/>
    <w:rsid w:val="00484E9D"/>
    <w:rsid w:val="00486133"/>
    <w:rsid w:val="0048653E"/>
    <w:rsid w:val="00486F7C"/>
    <w:rsid w:val="00490882"/>
    <w:rsid w:val="00491104"/>
    <w:rsid w:val="004922BB"/>
    <w:rsid w:val="00492F13"/>
    <w:rsid w:val="00493F4A"/>
    <w:rsid w:val="0049549D"/>
    <w:rsid w:val="004954F9"/>
    <w:rsid w:val="00495672"/>
    <w:rsid w:val="0049612E"/>
    <w:rsid w:val="0049633B"/>
    <w:rsid w:val="004965CE"/>
    <w:rsid w:val="00497501"/>
    <w:rsid w:val="004976C4"/>
    <w:rsid w:val="00497B73"/>
    <w:rsid w:val="00497E35"/>
    <w:rsid w:val="004A1A18"/>
    <w:rsid w:val="004A36A4"/>
    <w:rsid w:val="004A3949"/>
    <w:rsid w:val="004A4109"/>
    <w:rsid w:val="004A4B74"/>
    <w:rsid w:val="004A5F0D"/>
    <w:rsid w:val="004A6D71"/>
    <w:rsid w:val="004A7F1F"/>
    <w:rsid w:val="004B01FB"/>
    <w:rsid w:val="004B05D1"/>
    <w:rsid w:val="004B086D"/>
    <w:rsid w:val="004B1D9D"/>
    <w:rsid w:val="004B264B"/>
    <w:rsid w:val="004B3328"/>
    <w:rsid w:val="004B397B"/>
    <w:rsid w:val="004B533F"/>
    <w:rsid w:val="004B5F85"/>
    <w:rsid w:val="004B64D3"/>
    <w:rsid w:val="004B7234"/>
    <w:rsid w:val="004C050D"/>
    <w:rsid w:val="004C1559"/>
    <w:rsid w:val="004C2009"/>
    <w:rsid w:val="004C2778"/>
    <w:rsid w:val="004D0944"/>
    <w:rsid w:val="004D38FE"/>
    <w:rsid w:val="004D4796"/>
    <w:rsid w:val="004D51A7"/>
    <w:rsid w:val="004D69DC"/>
    <w:rsid w:val="004D7817"/>
    <w:rsid w:val="004D7CDA"/>
    <w:rsid w:val="004E1ED7"/>
    <w:rsid w:val="004E232C"/>
    <w:rsid w:val="004E2B12"/>
    <w:rsid w:val="004E383D"/>
    <w:rsid w:val="004E4A3D"/>
    <w:rsid w:val="004E4B43"/>
    <w:rsid w:val="004E506D"/>
    <w:rsid w:val="004E5234"/>
    <w:rsid w:val="004E5783"/>
    <w:rsid w:val="004E618A"/>
    <w:rsid w:val="004E7399"/>
    <w:rsid w:val="004F0186"/>
    <w:rsid w:val="004F0483"/>
    <w:rsid w:val="004F0E15"/>
    <w:rsid w:val="004F18FF"/>
    <w:rsid w:val="004F3BF8"/>
    <w:rsid w:val="004F4A20"/>
    <w:rsid w:val="004F513F"/>
    <w:rsid w:val="004F5694"/>
    <w:rsid w:val="004F5C2A"/>
    <w:rsid w:val="004F5FCC"/>
    <w:rsid w:val="004F67CF"/>
    <w:rsid w:val="004F7EE6"/>
    <w:rsid w:val="0050142B"/>
    <w:rsid w:val="00501559"/>
    <w:rsid w:val="0050293F"/>
    <w:rsid w:val="00502F1F"/>
    <w:rsid w:val="0050319C"/>
    <w:rsid w:val="00503328"/>
    <w:rsid w:val="0050461C"/>
    <w:rsid w:val="0050476E"/>
    <w:rsid w:val="00504A1C"/>
    <w:rsid w:val="00504C40"/>
    <w:rsid w:val="005055B6"/>
    <w:rsid w:val="005064C7"/>
    <w:rsid w:val="0050689B"/>
    <w:rsid w:val="00507106"/>
    <w:rsid w:val="00514DB3"/>
    <w:rsid w:val="00516C02"/>
    <w:rsid w:val="00516DF2"/>
    <w:rsid w:val="00517B29"/>
    <w:rsid w:val="00517F22"/>
    <w:rsid w:val="00523678"/>
    <w:rsid w:val="00531FFB"/>
    <w:rsid w:val="00532E9B"/>
    <w:rsid w:val="00532EF1"/>
    <w:rsid w:val="005333AC"/>
    <w:rsid w:val="005353E2"/>
    <w:rsid w:val="0053581B"/>
    <w:rsid w:val="00537AFA"/>
    <w:rsid w:val="00542071"/>
    <w:rsid w:val="005420D5"/>
    <w:rsid w:val="0054373A"/>
    <w:rsid w:val="005439FB"/>
    <w:rsid w:val="00543FEC"/>
    <w:rsid w:val="00544270"/>
    <w:rsid w:val="00544858"/>
    <w:rsid w:val="005459FF"/>
    <w:rsid w:val="00545AD5"/>
    <w:rsid w:val="00546594"/>
    <w:rsid w:val="0054660C"/>
    <w:rsid w:val="00546D10"/>
    <w:rsid w:val="005503F5"/>
    <w:rsid w:val="00552C9D"/>
    <w:rsid w:val="005542D6"/>
    <w:rsid w:val="00554B71"/>
    <w:rsid w:val="005553A0"/>
    <w:rsid w:val="00555699"/>
    <w:rsid w:val="00556348"/>
    <w:rsid w:val="0055774C"/>
    <w:rsid w:val="00561838"/>
    <w:rsid w:val="00561CBF"/>
    <w:rsid w:val="0056206D"/>
    <w:rsid w:val="00562AA9"/>
    <w:rsid w:val="00563193"/>
    <w:rsid w:val="00564CB2"/>
    <w:rsid w:val="0056530D"/>
    <w:rsid w:val="0056556E"/>
    <w:rsid w:val="00565A24"/>
    <w:rsid w:val="00566449"/>
    <w:rsid w:val="00566463"/>
    <w:rsid w:val="00566890"/>
    <w:rsid w:val="00567A2F"/>
    <w:rsid w:val="00567B9E"/>
    <w:rsid w:val="00567CD3"/>
    <w:rsid w:val="0057141B"/>
    <w:rsid w:val="0057219B"/>
    <w:rsid w:val="00572E11"/>
    <w:rsid w:val="0057445C"/>
    <w:rsid w:val="005746F7"/>
    <w:rsid w:val="00574AAE"/>
    <w:rsid w:val="00574CD4"/>
    <w:rsid w:val="00575842"/>
    <w:rsid w:val="00576C6B"/>
    <w:rsid w:val="00580F95"/>
    <w:rsid w:val="005812BE"/>
    <w:rsid w:val="005817B7"/>
    <w:rsid w:val="00581917"/>
    <w:rsid w:val="00581CC7"/>
    <w:rsid w:val="005829BF"/>
    <w:rsid w:val="00584965"/>
    <w:rsid w:val="00584C2F"/>
    <w:rsid w:val="00585EA2"/>
    <w:rsid w:val="00591BE3"/>
    <w:rsid w:val="00592CE8"/>
    <w:rsid w:val="0059397C"/>
    <w:rsid w:val="00595644"/>
    <w:rsid w:val="00595A0F"/>
    <w:rsid w:val="00595B70"/>
    <w:rsid w:val="005966E3"/>
    <w:rsid w:val="00597C90"/>
    <w:rsid w:val="00597D31"/>
    <w:rsid w:val="005A0CA3"/>
    <w:rsid w:val="005A24B1"/>
    <w:rsid w:val="005A33D2"/>
    <w:rsid w:val="005A3488"/>
    <w:rsid w:val="005A48B1"/>
    <w:rsid w:val="005A59B2"/>
    <w:rsid w:val="005A67C9"/>
    <w:rsid w:val="005A7CA3"/>
    <w:rsid w:val="005A7D08"/>
    <w:rsid w:val="005B05DB"/>
    <w:rsid w:val="005B13A4"/>
    <w:rsid w:val="005B13CE"/>
    <w:rsid w:val="005B1D45"/>
    <w:rsid w:val="005B2B39"/>
    <w:rsid w:val="005B444F"/>
    <w:rsid w:val="005B58AE"/>
    <w:rsid w:val="005B7622"/>
    <w:rsid w:val="005C3687"/>
    <w:rsid w:val="005C50DA"/>
    <w:rsid w:val="005C6F5E"/>
    <w:rsid w:val="005D0C37"/>
    <w:rsid w:val="005D1CEF"/>
    <w:rsid w:val="005D2681"/>
    <w:rsid w:val="005D269C"/>
    <w:rsid w:val="005D3301"/>
    <w:rsid w:val="005D4107"/>
    <w:rsid w:val="005D4A07"/>
    <w:rsid w:val="005D60E3"/>
    <w:rsid w:val="005E06BA"/>
    <w:rsid w:val="005E0A01"/>
    <w:rsid w:val="005E0B39"/>
    <w:rsid w:val="005E0D02"/>
    <w:rsid w:val="005E1188"/>
    <w:rsid w:val="005E168F"/>
    <w:rsid w:val="005E2874"/>
    <w:rsid w:val="005E34C0"/>
    <w:rsid w:val="005E3A1F"/>
    <w:rsid w:val="005E3B7C"/>
    <w:rsid w:val="005E5BAE"/>
    <w:rsid w:val="005E62E3"/>
    <w:rsid w:val="005E6AA6"/>
    <w:rsid w:val="005E7D7C"/>
    <w:rsid w:val="005F239F"/>
    <w:rsid w:val="005F24B3"/>
    <w:rsid w:val="005F29AF"/>
    <w:rsid w:val="005F2C28"/>
    <w:rsid w:val="005F490B"/>
    <w:rsid w:val="005F4CD5"/>
    <w:rsid w:val="005F585E"/>
    <w:rsid w:val="005F7678"/>
    <w:rsid w:val="0060460D"/>
    <w:rsid w:val="0060492D"/>
    <w:rsid w:val="0060698D"/>
    <w:rsid w:val="00610B8A"/>
    <w:rsid w:val="00611F9B"/>
    <w:rsid w:val="00612459"/>
    <w:rsid w:val="00612576"/>
    <w:rsid w:val="00616286"/>
    <w:rsid w:val="00616F79"/>
    <w:rsid w:val="00617A20"/>
    <w:rsid w:val="00617F6E"/>
    <w:rsid w:val="00620999"/>
    <w:rsid w:val="006223E9"/>
    <w:rsid w:val="00624A45"/>
    <w:rsid w:val="00624A6C"/>
    <w:rsid w:val="006254B8"/>
    <w:rsid w:val="0062651E"/>
    <w:rsid w:val="00627442"/>
    <w:rsid w:val="006317E2"/>
    <w:rsid w:val="00631890"/>
    <w:rsid w:val="006322F5"/>
    <w:rsid w:val="0063238D"/>
    <w:rsid w:val="006339DB"/>
    <w:rsid w:val="006347D6"/>
    <w:rsid w:val="006354B6"/>
    <w:rsid w:val="0063578E"/>
    <w:rsid w:val="006361FF"/>
    <w:rsid w:val="0063759E"/>
    <w:rsid w:val="0064103D"/>
    <w:rsid w:val="0064248C"/>
    <w:rsid w:val="00644669"/>
    <w:rsid w:val="006448C8"/>
    <w:rsid w:val="00644BFC"/>
    <w:rsid w:val="00645055"/>
    <w:rsid w:val="00646AE3"/>
    <w:rsid w:val="0064769A"/>
    <w:rsid w:val="006476EB"/>
    <w:rsid w:val="0065035C"/>
    <w:rsid w:val="00651083"/>
    <w:rsid w:val="00651249"/>
    <w:rsid w:val="006516E4"/>
    <w:rsid w:val="006544FF"/>
    <w:rsid w:val="00654718"/>
    <w:rsid w:val="006561DF"/>
    <w:rsid w:val="0065716A"/>
    <w:rsid w:val="00657DC2"/>
    <w:rsid w:val="006616CA"/>
    <w:rsid w:val="006659D0"/>
    <w:rsid w:val="0066652F"/>
    <w:rsid w:val="00666DCE"/>
    <w:rsid w:val="00670DCE"/>
    <w:rsid w:val="00672AB6"/>
    <w:rsid w:val="00675BCA"/>
    <w:rsid w:val="00675CF1"/>
    <w:rsid w:val="0068005C"/>
    <w:rsid w:val="006815D7"/>
    <w:rsid w:val="006824C2"/>
    <w:rsid w:val="00682B90"/>
    <w:rsid w:val="006837C8"/>
    <w:rsid w:val="00683C91"/>
    <w:rsid w:val="00684632"/>
    <w:rsid w:val="0069073A"/>
    <w:rsid w:val="00690B26"/>
    <w:rsid w:val="00691863"/>
    <w:rsid w:val="0069256B"/>
    <w:rsid w:val="006944A5"/>
    <w:rsid w:val="00694FB5"/>
    <w:rsid w:val="006958E4"/>
    <w:rsid w:val="006960B6"/>
    <w:rsid w:val="00697161"/>
    <w:rsid w:val="006A07D9"/>
    <w:rsid w:val="006A0DD4"/>
    <w:rsid w:val="006A2C8E"/>
    <w:rsid w:val="006A4E4D"/>
    <w:rsid w:val="006A5209"/>
    <w:rsid w:val="006A6069"/>
    <w:rsid w:val="006A61DC"/>
    <w:rsid w:val="006A667A"/>
    <w:rsid w:val="006A7E67"/>
    <w:rsid w:val="006B017B"/>
    <w:rsid w:val="006B0A8C"/>
    <w:rsid w:val="006B199B"/>
    <w:rsid w:val="006B200A"/>
    <w:rsid w:val="006B26E0"/>
    <w:rsid w:val="006B273C"/>
    <w:rsid w:val="006B27EF"/>
    <w:rsid w:val="006B50C4"/>
    <w:rsid w:val="006B5150"/>
    <w:rsid w:val="006B5738"/>
    <w:rsid w:val="006B5B1A"/>
    <w:rsid w:val="006B5C4E"/>
    <w:rsid w:val="006B6498"/>
    <w:rsid w:val="006C584E"/>
    <w:rsid w:val="006C6952"/>
    <w:rsid w:val="006C6F6F"/>
    <w:rsid w:val="006D0E4E"/>
    <w:rsid w:val="006D10EA"/>
    <w:rsid w:val="006D2410"/>
    <w:rsid w:val="006D3065"/>
    <w:rsid w:val="006D3C44"/>
    <w:rsid w:val="006D65E5"/>
    <w:rsid w:val="006D68C5"/>
    <w:rsid w:val="006E028A"/>
    <w:rsid w:val="006E0725"/>
    <w:rsid w:val="006E086D"/>
    <w:rsid w:val="006E094E"/>
    <w:rsid w:val="006E10B5"/>
    <w:rsid w:val="006E1671"/>
    <w:rsid w:val="006E1B32"/>
    <w:rsid w:val="006E1D9C"/>
    <w:rsid w:val="006E1E03"/>
    <w:rsid w:val="006E246B"/>
    <w:rsid w:val="006E2AA1"/>
    <w:rsid w:val="006E2F56"/>
    <w:rsid w:val="006E751E"/>
    <w:rsid w:val="006E7902"/>
    <w:rsid w:val="006F0A75"/>
    <w:rsid w:val="006F273D"/>
    <w:rsid w:val="006F2CE3"/>
    <w:rsid w:val="006F2DC0"/>
    <w:rsid w:val="006F34DD"/>
    <w:rsid w:val="006F4AB9"/>
    <w:rsid w:val="006F5AAF"/>
    <w:rsid w:val="006F6D30"/>
    <w:rsid w:val="006F753D"/>
    <w:rsid w:val="006F7C89"/>
    <w:rsid w:val="00702736"/>
    <w:rsid w:val="007029D3"/>
    <w:rsid w:val="00703983"/>
    <w:rsid w:val="00703BD7"/>
    <w:rsid w:val="0070465F"/>
    <w:rsid w:val="00704B02"/>
    <w:rsid w:val="00705166"/>
    <w:rsid w:val="00706538"/>
    <w:rsid w:val="00707C03"/>
    <w:rsid w:val="007104FA"/>
    <w:rsid w:val="00711B27"/>
    <w:rsid w:val="007123FB"/>
    <w:rsid w:val="00714E11"/>
    <w:rsid w:val="00716256"/>
    <w:rsid w:val="00716614"/>
    <w:rsid w:val="00717601"/>
    <w:rsid w:val="00717645"/>
    <w:rsid w:val="00717E9E"/>
    <w:rsid w:val="0072185B"/>
    <w:rsid w:val="00721A72"/>
    <w:rsid w:val="007221B5"/>
    <w:rsid w:val="007221E9"/>
    <w:rsid w:val="00722E63"/>
    <w:rsid w:val="007233E9"/>
    <w:rsid w:val="00723B22"/>
    <w:rsid w:val="00723BC0"/>
    <w:rsid w:val="00723F5D"/>
    <w:rsid w:val="007254FB"/>
    <w:rsid w:val="00725B95"/>
    <w:rsid w:val="007263CF"/>
    <w:rsid w:val="00726507"/>
    <w:rsid w:val="007269E4"/>
    <w:rsid w:val="00727E2D"/>
    <w:rsid w:val="007301FC"/>
    <w:rsid w:val="007306BE"/>
    <w:rsid w:val="00730E20"/>
    <w:rsid w:val="00730FC3"/>
    <w:rsid w:val="00731D6D"/>
    <w:rsid w:val="00732491"/>
    <w:rsid w:val="007334C0"/>
    <w:rsid w:val="00733683"/>
    <w:rsid w:val="00735381"/>
    <w:rsid w:val="007373D9"/>
    <w:rsid w:val="00737A25"/>
    <w:rsid w:val="00737CC6"/>
    <w:rsid w:val="00740124"/>
    <w:rsid w:val="00740FFC"/>
    <w:rsid w:val="00741CDF"/>
    <w:rsid w:val="00741F0C"/>
    <w:rsid w:val="00742BF7"/>
    <w:rsid w:val="00743F18"/>
    <w:rsid w:val="00745BF5"/>
    <w:rsid w:val="00746908"/>
    <w:rsid w:val="00747303"/>
    <w:rsid w:val="007506B1"/>
    <w:rsid w:val="00750D0B"/>
    <w:rsid w:val="007512D8"/>
    <w:rsid w:val="00751665"/>
    <w:rsid w:val="0075288D"/>
    <w:rsid w:val="007528F8"/>
    <w:rsid w:val="00755640"/>
    <w:rsid w:val="00755704"/>
    <w:rsid w:val="0075678D"/>
    <w:rsid w:val="0075783C"/>
    <w:rsid w:val="00760B03"/>
    <w:rsid w:val="007625B2"/>
    <w:rsid w:val="00764609"/>
    <w:rsid w:val="0076596D"/>
    <w:rsid w:val="00766101"/>
    <w:rsid w:val="0076649F"/>
    <w:rsid w:val="007664AA"/>
    <w:rsid w:val="00767491"/>
    <w:rsid w:val="00767D7F"/>
    <w:rsid w:val="00767E8C"/>
    <w:rsid w:val="00767F5A"/>
    <w:rsid w:val="00770400"/>
    <w:rsid w:val="007704CC"/>
    <w:rsid w:val="00772B2D"/>
    <w:rsid w:val="00772F84"/>
    <w:rsid w:val="007733DF"/>
    <w:rsid w:val="00774487"/>
    <w:rsid w:val="00775FBC"/>
    <w:rsid w:val="00777667"/>
    <w:rsid w:val="0078053A"/>
    <w:rsid w:val="007809C0"/>
    <w:rsid w:val="00781350"/>
    <w:rsid w:val="007817CA"/>
    <w:rsid w:val="00782CCE"/>
    <w:rsid w:val="00782F40"/>
    <w:rsid w:val="00783BD3"/>
    <w:rsid w:val="007848A6"/>
    <w:rsid w:val="00784D26"/>
    <w:rsid w:val="00785230"/>
    <w:rsid w:val="007855B2"/>
    <w:rsid w:val="00786D95"/>
    <w:rsid w:val="007879C4"/>
    <w:rsid w:val="0079134A"/>
    <w:rsid w:val="007917D9"/>
    <w:rsid w:val="0079214F"/>
    <w:rsid w:val="0079226C"/>
    <w:rsid w:val="00792555"/>
    <w:rsid w:val="00793600"/>
    <w:rsid w:val="007942B8"/>
    <w:rsid w:val="0079455F"/>
    <w:rsid w:val="00794572"/>
    <w:rsid w:val="007950C8"/>
    <w:rsid w:val="00796958"/>
    <w:rsid w:val="00796C51"/>
    <w:rsid w:val="007A0DE3"/>
    <w:rsid w:val="007A2ED9"/>
    <w:rsid w:val="007A521B"/>
    <w:rsid w:val="007A7072"/>
    <w:rsid w:val="007A7EB2"/>
    <w:rsid w:val="007B06EC"/>
    <w:rsid w:val="007B09BF"/>
    <w:rsid w:val="007B1965"/>
    <w:rsid w:val="007B28D2"/>
    <w:rsid w:val="007B430D"/>
    <w:rsid w:val="007B5201"/>
    <w:rsid w:val="007B5259"/>
    <w:rsid w:val="007C1674"/>
    <w:rsid w:val="007C3428"/>
    <w:rsid w:val="007C38B9"/>
    <w:rsid w:val="007C55DB"/>
    <w:rsid w:val="007C6D75"/>
    <w:rsid w:val="007C77DF"/>
    <w:rsid w:val="007C7B32"/>
    <w:rsid w:val="007D0984"/>
    <w:rsid w:val="007D343D"/>
    <w:rsid w:val="007D4457"/>
    <w:rsid w:val="007D4A1E"/>
    <w:rsid w:val="007D4C62"/>
    <w:rsid w:val="007D4CF4"/>
    <w:rsid w:val="007D4D68"/>
    <w:rsid w:val="007D4E43"/>
    <w:rsid w:val="007D661C"/>
    <w:rsid w:val="007D6866"/>
    <w:rsid w:val="007E0661"/>
    <w:rsid w:val="007E104D"/>
    <w:rsid w:val="007E127B"/>
    <w:rsid w:val="007E17BA"/>
    <w:rsid w:val="007E2336"/>
    <w:rsid w:val="007E267A"/>
    <w:rsid w:val="007E2E2B"/>
    <w:rsid w:val="007E4173"/>
    <w:rsid w:val="007E4802"/>
    <w:rsid w:val="007E4F94"/>
    <w:rsid w:val="007E564F"/>
    <w:rsid w:val="007E60E1"/>
    <w:rsid w:val="007E6874"/>
    <w:rsid w:val="007E773F"/>
    <w:rsid w:val="007E7DC0"/>
    <w:rsid w:val="007E7F30"/>
    <w:rsid w:val="007F0152"/>
    <w:rsid w:val="007F070D"/>
    <w:rsid w:val="007F1078"/>
    <w:rsid w:val="007F1C6C"/>
    <w:rsid w:val="007F26C4"/>
    <w:rsid w:val="007F2797"/>
    <w:rsid w:val="007F45B1"/>
    <w:rsid w:val="007F4DDB"/>
    <w:rsid w:val="007F53A0"/>
    <w:rsid w:val="007F70B2"/>
    <w:rsid w:val="007F7456"/>
    <w:rsid w:val="007F765D"/>
    <w:rsid w:val="007F7754"/>
    <w:rsid w:val="007F79A8"/>
    <w:rsid w:val="00800130"/>
    <w:rsid w:val="0080195F"/>
    <w:rsid w:val="00801DDF"/>
    <w:rsid w:val="008026FE"/>
    <w:rsid w:val="00804193"/>
    <w:rsid w:val="00805425"/>
    <w:rsid w:val="00805BAA"/>
    <w:rsid w:val="00806196"/>
    <w:rsid w:val="00806D86"/>
    <w:rsid w:val="00807609"/>
    <w:rsid w:val="00807DA7"/>
    <w:rsid w:val="00810B83"/>
    <w:rsid w:val="0081129F"/>
    <w:rsid w:val="00811682"/>
    <w:rsid w:val="00812267"/>
    <w:rsid w:val="0081418A"/>
    <w:rsid w:val="008141AE"/>
    <w:rsid w:val="00815A83"/>
    <w:rsid w:val="00821FF0"/>
    <w:rsid w:val="00822544"/>
    <w:rsid w:val="00822D8E"/>
    <w:rsid w:val="008236F6"/>
    <w:rsid w:val="0082380C"/>
    <w:rsid w:val="00826087"/>
    <w:rsid w:val="00826100"/>
    <w:rsid w:val="00826823"/>
    <w:rsid w:val="00827540"/>
    <w:rsid w:val="008279BE"/>
    <w:rsid w:val="00827A71"/>
    <w:rsid w:val="00830980"/>
    <w:rsid w:val="00830A50"/>
    <w:rsid w:val="0083127A"/>
    <w:rsid w:val="008320E5"/>
    <w:rsid w:val="00832864"/>
    <w:rsid w:val="00833396"/>
    <w:rsid w:val="00834D97"/>
    <w:rsid w:val="00835345"/>
    <w:rsid w:val="00835357"/>
    <w:rsid w:val="0083538F"/>
    <w:rsid w:val="008371F6"/>
    <w:rsid w:val="008377E6"/>
    <w:rsid w:val="0084009A"/>
    <w:rsid w:val="008403A4"/>
    <w:rsid w:val="00840A5E"/>
    <w:rsid w:val="00842872"/>
    <w:rsid w:val="00843CAC"/>
    <w:rsid w:val="0084549E"/>
    <w:rsid w:val="0085015B"/>
    <w:rsid w:val="008508ED"/>
    <w:rsid w:val="00851BF2"/>
    <w:rsid w:val="00852734"/>
    <w:rsid w:val="00854AE7"/>
    <w:rsid w:val="008559DD"/>
    <w:rsid w:val="00856147"/>
    <w:rsid w:val="0086001A"/>
    <w:rsid w:val="00860C7A"/>
    <w:rsid w:val="0086185B"/>
    <w:rsid w:val="00861CA7"/>
    <w:rsid w:val="008620CE"/>
    <w:rsid w:val="008623E2"/>
    <w:rsid w:val="00864F67"/>
    <w:rsid w:val="00865467"/>
    <w:rsid w:val="008664FB"/>
    <w:rsid w:val="00866E1A"/>
    <w:rsid w:val="00867947"/>
    <w:rsid w:val="00870522"/>
    <w:rsid w:val="0087137E"/>
    <w:rsid w:val="00871456"/>
    <w:rsid w:val="008718C9"/>
    <w:rsid w:val="0087460E"/>
    <w:rsid w:val="00874706"/>
    <w:rsid w:val="0087475E"/>
    <w:rsid w:val="00874826"/>
    <w:rsid w:val="008752CD"/>
    <w:rsid w:val="0087595B"/>
    <w:rsid w:val="008773B4"/>
    <w:rsid w:val="00882F6F"/>
    <w:rsid w:val="00883778"/>
    <w:rsid w:val="00883BFA"/>
    <w:rsid w:val="0088662C"/>
    <w:rsid w:val="00887B6D"/>
    <w:rsid w:val="0089033B"/>
    <w:rsid w:val="008908F6"/>
    <w:rsid w:val="00891F11"/>
    <w:rsid w:val="0089248B"/>
    <w:rsid w:val="00892B6F"/>
    <w:rsid w:val="008941F4"/>
    <w:rsid w:val="00894A2A"/>
    <w:rsid w:val="00895E62"/>
    <w:rsid w:val="0089602D"/>
    <w:rsid w:val="0089658B"/>
    <w:rsid w:val="008A30B8"/>
    <w:rsid w:val="008A4E2D"/>
    <w:rsid w:val="008A5898"/>
    <w:rsid w:val="008A6C74"/>
    <w:rsid w:val="008B08CD"/>
    <w:rsid w:val="008B18B0"/>
    <w:rsid w:val="008B254D"/>
    <w:rsid w:val="008B2651"/>
    <w:rsid w:val="008B2DB1"/>
    <w:rsid w:val="008B4853"/>
    <w:rsid w:val="008B510D"/>
    <w:rsid w:val="008B59B6"/>
    <w:rsid w:val="008B5B39"/>
    <w:rsid w:val="008B70C0"/>
    <w:rsid w:val="008B7782"/>
    <w:rsid w:val="008C027D"/>
    <w:rsid w:val="008C03B7"/>
    <w:rsid w:val="008C1206"/>
    <w:rsid w:val="008C1F03"/>
    <w:rsid w:val="008C355F"/>
    <w:rsid w:val="008C3AA0"/>
    <w:rsid w:val="008C66A6"/>
    <w:rsid w:val="008C6EEB"/>
    <w:rsid w:val="008C73DD"/>
    <w:rsid w:val="008C75BE"/>
    <w:rsid w:val="008D1E90"/>
    <w:rsid w:val="008D24B9"/>
    <w:rsid w:val="008D2F85"/>
    <w:rsid w:val="008D3B3B"/>
    <w:rsid w:val="008D3DC0"/>
    <w:rsid w:val="008D4D2B"/>
    <w:rsid w:val="008D4D83"/>
    <w:rsid w:val="008D661A"/>
    <w:rsid w:val="008D759D"/>
    <w:rsid w:val="008E0776"/>
    <w:rsid w:val="008E0E17"/>
    <w:rsid w:val="008E13ED"/>
    <w:rsid w:val="008E195A"/>
    <w:rsid w:val="008E2965"/>
    <w:rsid w:val="008E36B0"/>
    <w:rsid w:val="008E67B2"/>
    <w:rsid w:val="008E7D0E"/>
    <w:rsid w:val="008F0165"/>
    <w:rsid w:val="008F04D2"/>
    <w:rsid w:val="008F099D"/>
    <w:rsid w:val="008F0B76"/>
    <w:rsid w:val="008F29BD"/>
    <w:rsid w:val="008F475B"/>
    <w:rsid w:val="008F50AA"/>
    <w:rsid w:val="0090157B"/>
    <w:rsid w:val="00901D0F"/>
    <w:rsid w:val="00902481"/>
    <w:rsid w:val="009026B8"/>
    <w:rsid w:val="009026E0"/>
    <w:rsid w:val="009037E7"/>
    <w:rsid w:val="009055DF"/>
    <w:rsid w:val="00905F62"/>
    <w:rsid w:val="009067C5"/>
    <w:rsid w:val="00907E7E"/>
    <w:rsid w:val="009102C2"/>
    <w:rsid w:val="0091065A"/>
    <w:rsid w:val="00911177"/>
    <w:rsid w:val="00911608"/>
    <w:rsid w:val="00911CBB"/>
    <w:rsid w:val="009126B4"/>
    <w:rsid w:val="009129A2"/>
    <w:rsid w:val="009144F4"/>
    <w:rsid w:val="00916107"/>
    <w:rsid w:val="00916336"/>
    <w:rsid w:val="00921B0D"/>
    <w:rsid w:val="00922BAB"/>
    <w:rsid w:val="00923367"/>
    <w:rsid w:val="009245CC"/>
    <w:rsid w:val="00924FE6"/>
    <w:rsid w:val="009255F7"/>
    <w:rsid w:val="009256DC"/>
    <w:rsid w:val="009264A5"/>
    <w:rsid w:val="00926B0B"/>
    <w:rsid w:val="00927397"/>
    <w:rsid w:val="0092798C"/>
    <w:rsid w:val="00930ABE"/>
    <w:rsid w:val="0093289A"/>
    <w:rsid w:val="00932BFE"/>
    <w:rsid w:val="00932CD6"/>
    <w:rsid w:val="00932FF9"/>
    <w:rsid w:val="00933E92"/>
    <w:rsid w:val="009345A3"/>
    <w:rsid w:val="00934E34"/>
    <w:rsid w:val="0093581C"/>
    <w:rsid w:val="00935967"/>
    <w:rsid w:val="00935CF5"/>
    <w:rsid w:val="00935E07"/>
    <w:rsid w:val="00935E8D"/>
    <w:rsid w:val="00936200"/>
    <w:rsid w:val="0094018A"/>
    <w:rsid w:val="00940974"/>
    <w:rsid w:val="00940977"/>
    <w:rsid w:val="00941377"/>
    <w:rsid w:val="0094315C"/>
    <w:rsid w:val="0094331E"/>
    <w:rsid w:val="00943B1A"/>
    <w:rsid w:val="009446C7"/>
    <w:rsid w:val="009459A3"/>
    <w:rsid w:val="00946684"/>
    <w:rsid w:val="00946F00"/>
    <w:rsid w:val="00947602"/>
    <w:rsid w:val="0094780E"/>
    <w:rsid w:val="0094791A"/>
    <w:rsid w:val="009513D8"/>
    <w:rsid w:val="0095395D"/>
    <w:rsid w:val="00953D16"/>
    <w:rsid w:val="00954CC3"/>
    <w:rsid w:val="009553E7"/>
    <w:rsid w:val="00955B98"/>
    <w:rsid w:val="0095628B"/>
    <w:rsid w:val="0095684C"/>
    <w:rsid w:val="00957EB9"/>
    <w:rsid w:val="009610AF"/>
    <w:rsid w:val="00961F28"/>
    <w:rsid w:val="009624A4"/>
    <w:rsid w:val="00962612"/>
    <w:rsid w:val="00962CFE"/>
    <w:rsid w:val="00962D6E"/>
    <w:rsid w:val="00963588"/>
    <w:rsid w:val="00963779"/>
    <w:rsid w:val="0096406F"/>
    <w:rsid w:val="009641B8"/>
    <w:rsid w:val="00964D39"/>
    <w:rsid w:val="00966842"/>
    <w:rsid w:val="00966E44"/>
    <w:rsid w:val="0096781B"/>
    <w:rsid w:val="0097025A"/>
    <w:rsid w:val="00970533"/>
    <w:rsid w:val="00970EC4"/>
    <w:rsid w:val="00971872"/>
    <w:rsid w:val="009719F0"/>
    <w:rsid w:val="00971EA6"/>
    <w:rsid w:val="00972207"/>
    <w:rsid w:val="00972635"/>
    <w:rsid w:val="00972E7C"/>
    <w:rsid w:val="00972ED4"/>
    <w:rsid w:val="00974A8B"/>
    <w:rsid w:val="0097532C"/>
    <w:rsid w:val="00975CE0"/>
    <w:rsid w:val="00975E34"/>
    <w:rsid w:val="00976517"/>
    <w:rsid w:val="0097675F"/>
    <w:rsid w:val="00977538"/>
    <w:rsid w:val="00980B87"/>
    <w:rsid w:val="00981DB8"/>
    <w:rsid w:val="00981E0C"/>
    <w:rsid w:val="009834FF"/>
    <w:rsid w:val="00983D95"/>
    <w:rsid w:val="00984467"/>
    <w:rsid w:val="00984F06"/>
    <w:rsid w:val="00985A19"/>
    <w:rsid w:val="009867B4"/>
    <w:rsid w:val="009908D3"/>
    <w:rsid w:val="00991891"/>
    <w:rsid w:val="00993789"/>
    <w:rsid w:val="009939E4"/>
    <w:rsid w:val="00993EEA"/>
    <w:rsid w:val="0099490C"/>
    <w:rsid w:val="009955B5"/>
    <w:rsid w:val="009959C0"/>
    <w:rsid w:val="009963D8"/>
    <w:rsid w:val="009A0883"/>
    <w:rsid w:val="009A0B39"/>
    <w:rsid w:val="009A0BFE"/>
    <w:rsid w:val="009A0F4A"/>
    <w:rsid w:val="009A1A59"/>
    <w:rsid w:val="009A1DDD"/>
    <w:rsid w:val="009A329B"/>
    <w:rsid w:val="009A345A"/>
    <w:rsid w:val="009A3CC5"/>
    <w:rsid w:val="009A6145"/>
    <w:rsid w:val="009A6379"/>
    <w:rsid w:val="009A6F60"/>
    <w:rsid w:val="009B003B"/>
    <w:rsid w:val="009B0A9F"/>
    <w:rsid w:val="009B1738"/>
    <w:rsid w:val="009B1828"/>
    <w:rsid w:val="009B1A2B"/>
    <w:rsid w:val="009B2B47"/>
    <w:rsid w:val="009B38D6"/>
    <w:rsid w:val="009B3E94"/>
    <w:rsid w:val="009B44C9"/>
    <w:rsid w:val="009B455C"/>
    <w:rsid w:val="009B51A7"/>
    <w:rsid w:val="009B5C43"/>
    <w:rsid w:val="009B5E7E"/>
    <w:rsid w:val="009B73D1"/>
    <w:rsid w:val="009C020E"/>
    <w:rsid w:val="009C15AA"/>
    <w:rsid w:val="009C163A"/>
    <w:rsid w:val="009C2228"/>
    <w:rsid w:val="009C2A56"/>
    <w:rsid w:val="009C70D2"/>
    <w:rsid w:val="009C74E3"/>
    <w:rsid w:val="009D1555"/>
    <w:rsid w:val="009D2FE7"/>
    <w:rsid w:val="009D4D4A"/>
    <w:rsid w:val="009D589F"/>
    <w:rsid w:val="009D63FB"/>
    <w:rsid w:val="009D7659"/>
    <w:rsid w:val="009E0F90"/>
    <w:rsid w:val="009E1B0A"/>
    <w:rsid w:val="009E2B37"/>
    <w:rsid w:val="009E55EC"/>
    <w:rsid w:val="009E5BF3"/>
    <w:rsid w:val="009E690B"/>
    <w:rsid w:val="009F10F3"/>
    <w:rsid w:val="009F12F5"/>
    <w:rsid w:val="009F140C"/>
    <w:rsid w:val="009F1AAB"/>
    <w:rsid w:val="009F2752"/>
    <w:rsid w:val="009F3708"/>
    <w:rsid w:val="009F3EB4"/>
    <w:rsid w:val="009F457C"/>
    <w:rsid w:val="009F517C"/>
    <w:rsid w:val="009F5F23"/>
    <w:rsid w:val="009F60E2"/>
    <w:rsid w:val="009F6D30"/>
    <w:rsid w:val="009F7779"/>
    <w:rsid w:val="009F7A71"/>
    <w:rsid w:val="00A0031C"/>
    <w:rsid w:val="00A00AAA"/>
    <w:rsid w:val="00A00C3F"/>
    <w:rsid w:val="00A012EE"/>
    <w:rsid w:val="00A01D0C"/>
    <w:rsid w:val="00A028FE"/>
    <w:rsid w:val="00A02E0C"/>
    <w:rsid w:val="00A0562A"/>
    <w:rsid w:val="00A05940"/>
    <w:rsid w:val="00A05EB3"/>
    <w:rsid w:val="00A07053"/>
    <w:rsid w:val="00A0754A"/>
    <w:rsid w:val="00A07A8D"/>
    <w:rsid w:val="00A1045A"/>
    <w:rsid w:val="00A10EB5"/>
    <w:rsid w:val="00A136C4"/>
    <w:rsid w:val="00A139B5"/>
    <w:rsid w:val="00A14813"/>
    <w:rsid w:val="00A14827"/>
    <w:rsid w:val="00A156FD"/>
    <w:rsid w:val="00A16760"/>
    <w:rsid w:val="00A20BEC"/>
    <w:rsid w:val="00A22CD1"/>
    <w:rsid w:val="00A23F61"/>
    <w:rsid w:val="00A24EF7"/>
    <w:rsid w:val="00A25440"/>
    <w:rsid w:val="00A25BCF"/>
    <w:rsid w:val="00A263F2"/>
    <w:rsid w:val="00A307D2"/>
    <w:rsid w:val="00A309B9"/>
    <w:rsid w:val="00A30F31"/>
    <w:rsid w:val="00A31C83"/>
    <w:rsid w:val="00A327ED"/>
    <w:rsid w:val="00A32A2F"/>
    <w:rsid w:val="00A35BD5"/>
    <w:rsid w:val="00A3702F"/>
    <w:rsid w:val="00A4135F"/>
    <w:rsid w:val="00A41FAC"/>
    <w:rsid w:val="00A4248A"/>
    <w:rsid w:val="00A43230"/>
    <w:rsid w:val="00A44312"/>
    <w:rsid w:val="00A44320"/>
    <w:rsid w:val="00A44D15"/>
    <w:rsid w:val="00A4578A"/>
    <w:rsid w:val="00A458F6"/>
    <w:rsid w:val="00A4715C"/>
    <w:rsid w:val="00A472E5"/>
    <w:rsid w:val="00A47C36"/>
    <w:rsid w:val="00A47CD9"/>
    <w:rsid w:val="00A500F8"/>
    <w:rsid w:val="00A50B33"/>
    <w:rsid w:val="00A51209"/>
    <w:rsid w:val="00A523A4"/>
    <w:rsid w:val="00A52E59"/>
    <w:rsid w:val="00A535B7"/>
    <w:rsid w:val="00A53944"/>
    <w:rsid w:val="00A54473"/>
    <w:rsid w:val="00A54D87"/>
    <w:rsid w:val="00A55C02"/>
    <w:rsid w:val="00A602B5"/>
    <w:rsid w:val="00A602E4"/>
    <w:rsid w:val="00A60BEE"/>
    <w:rsid w:val="00A60C7B"/>
    <w:rsid w:val="00A62080"/>
    <w:rsid w:val="00A62BBD"/>
    <w:rsid w:val="00A63ED7"/>
    <w:rsid w:val="00A64339"/>
    <w:rsid w:val="00A654EF"/>
    <w:rsid w:val="00A65914"/>
    <w:rsid w:val="00A66F5D"/>
    <w:rsid w:val="00A70B62"/>
    <w:rsid w:val="00A71284"/>
    <w:rsid w:val="00A7149E"/>
    <w:rsid w:val="00A729CC"/>
    <w:rsid w:val="00A72E09"/>
    <w:rsid w:val="00A73E3F"/>
    <w:rsid w:val="00A75497"/>
    <w:rsid w:val="00A777D9"/>
    <w:rsid w:val="00A80BD8"/>
    <w:rsid w:val="00A81A55"/>
    <w:rsid w:val="00A81FC3"/>
    <w:rsid w:val="00A83783"/>
    <w:rsid w:val="00A83899"/>
    <w:rsid w:val="00A8442E"/>
    <w:rsid w:val="00A85465"/>
    <w:rsid w:val="00A85BFA"/>
    <w:rsid w:val="00A85FD6"/>
    <w:rsid w:val="00A90A95"/>
    <w:rsid w:val="00A92249"/>
    <w:rsid w:val="00A94A0C"/>
    <w:rsid w:val="00A9556E"/>
    <w:rsid w:val="00A95A0D"/>
    <w:rsid w:val="00A9666F"/>
    <w:rsid w:val="00A973CC"/>
    <w:rsid w:val="00A97A7D"/>
    <w:rsid w:val="00AA0C6F"/>
    <w:rsid w:val="00AA36B3"/>
    <w:rsid w:val="00AA411F"/>
    <w:rsid w:val="00AA49AA"/>
    <w:rsid w:val="00AA5903"/>
    <w:rsid w:val="00AA5AB4"/>
    <w:rsid w:val="00AB10B1"/>
    <w:rsid w:val="00AB1114"/>
    <w:rsid w:val="00AB2CF2"/>
    <w:rsid w:val="00AB3670"/>
    <w:rsid w:val="00AB3D73"/>
    <w:rsid w:val="00AB4BD2"/>
    <w:rsid w:val="00AB699C"/>
    <w:rsid w:val="00AB6F3E"/>
    <w:rsid w:val="00AB749F"/>
    <w:rsid w:val="00AC1C9D"/>
    <w:rsid w:val="00AC38F2"/>
    <w:rsid w:val="00AC42A3"/>
    <w:rsid w:val="00AC5AC7"/>
    <w:rsid w:val="00AC7B2F"/>
    <w:rsid w:val="00AD0659"/>
    <w:rsid w:val="00AD2223"/>
    <w:rsid w:val="00AD3004"/>
    <w:rsid w:val="00AD3358"/>
    <w:rsid w:val="00AD499D"/>
    <w:rsid w:val="00AD5F16"/>
    <w:rsid w:val="00AD6568"/>
    <w:rsid w:val="00AD6724"/>
    <w:rsid w:val="00AD6812"/>
    <w:rsid w:val="00AD6835"/>
    <w:rsid w:val="00AD6DD4"/>
    <w:rsid w:val="00AE05B4"/>
    <w:rsid w:val="00AE105A"/>
    <w:rsid w:val="00AE305A"/>
    <w:rsid w:val="00AE372E"/>
    <w:rsid w:val="00AE3B1E"/>
    <w:rsid w:val="00AE3D1E"/>
    <w:rsid w:val="00AE4DC4"/>
    <w:rsid w:val="00AE4FA2"/>
    <w:rsid w:val="00AE6D0D"/>
    <w:rsid w:val="00AE7881"/>
    <w:rsid w:val="00AF1A4D"/>
    <w:rsid w:val="00AF1E27"/>
    <w:rsid w:val="00AF4311"/>
    <w:rsid w:val="00AF44E3"/>
    <w:rsid w:val="00AF47EA"/>
    <w:rsid w:val="00AF4866"/>
    <w:rsid w:val="00AF4C70"/>
    <w:rsid w:val="00AF54DF"/>
    <w:rsid w:val="00AF5532"/>
    <w:rsid w:val="00AF6975"/>
    <w:rsid w:val="00B00652"/>
    <w:rsid w:val="00B00DE9"/>
    <w:rsid w:val="00B013A5"/>
    <w:rsid w:val="00B01E7E"/>
    <w:rsid w:val="00B02AFC"/>
    <w:rsid w:val="00B02B6B"/>
    <w:rsid w:val="00B037C2"/>
    <w:rsid w:val="00B0465F"/>
    <w:rsid w:val="00B046B5"/>
    <w:rsid w:val="00B04A0F"/>
    <w:rsid w:val="00B04E6F"/>
    <w:rsid w:val="00B06738"/>
    <w:rsid w:val="00B07745"/>
    <w:rsid w:val="00B07E1E"/>
    <w:rsid w:val="00B126AD"/>
    <w:rsid w:val="00B12B6F"/>
    <w:rsid w:val="00B13126"/>
    <w:rsid w:val="00B1432C"/>
    <w:rsid w:val="00B14E95"/>
    <w:rsid w:val="00B15218"/>
    <w:rsid w:val="00B15239"/>
    <w:rsid w:val="00B16952"/>
    <w:rsid w:val="00B17951"/>
    <w:rsid w:val="00B20532"/>
    <w:rsid w:val="00B228E3"/>
    <w:rsid w:val="00B2392B"/>
    <w:rsid w:val="00B23EA5"/>
    <w:rsid w:val="00B24F6C"/>
    <w:rsid w:val="00B25DCB"/>
    <w:rsid w:val="00B26BB8"/>
    <w:rsid w:val="00B2765D"/>
    <w:rsid w:val="00B27A01"/>
    <w:rsid w:val="00B30C3B"/>
    <w:rsid w:val="00B31CF3"/>
    <w:rsid w:val="00B325A1"/>
    <w:rsid w:val="00B34491"/>
    <w:rsid w:val="00B354A6"/>
    <w:rsid w:val="00B35C85"/>
    <w:rsid w:val="00B35E6F"/>
    <w:rsid w:val="00B36665"/>
    <w:rsid w:val="00B36D07"/>
    <w:rsid w:val="00B40C4D"/>
    <w:rsid w:val="00B4335B"/>
    <w:rsid w:val="00B45322"/>
    <w:rsid w:val="00B46918"/>
    <w:rsid w:val="00B46B30"/>
    <w:rsid w:val="00B50B3A"/>
    <w:rsid w:val="00B50C37"/>
    <w:rsid w:val="00B52397"/>
    <w:rsid w:val="00B5261A"/>
    <w:rsid w:val="00B527A8"/>
    <w:rsid w:val="00B52B72"/>
    <w:rsid w:val="00B54A36"/>
    <w:rsid w:val="00B54CFB"/>
    <w:rsid w:val="00B551AA"/>
    <w:rsid w:val="00B56F6A"/>
    <w:rsid w:val="00B57012"/>
    <w:rsid w:val="00B57984"/>
    <w:rsid w:val="00B57B59"/>
    <w:rsid w:val="00B616DD"/>
    <w:rsid w:val="00B61BE7"/>
    <w:rsid w:val="00B61F07"/>
    <w:rsid w:val="00B629F8"/>
    <w:rsid w:val="00B62B24"/>
    <w:rsid w:val="00B63943"/>
    <w:rsid w:val="00B6396A"/>
    <w:rsid w:val="00B64F57"/>
    <w:rsid w:val="00B670B6"/>
    <w:rsid w:val="00B67854"/>
    <w:rsid w:val="00B67CC0"/>
    <w:rsid w:val="00B7000C"/>
    <w:rsid w:val="00B73738"/>
    <w:rsid w:val="00B7431C"/>
    <w:rsid w:val="00B745B8"/>
    <w:rsid w:val="00B748FF"/>
    <w:rsid w:val="00B77077"/>
    <w:rsid w:val="00B77505"/>
    <w:rsid w:val="00B779D0"/>
    <w:rsid w:val="00B813BA"/>
    <w:rsid w:val="00B82974"/>
    <w:rsid w:val="00B8303B"/>
    <w:rsid w:val="00B83649"/>
    <w:rsid w:val="00B84265"/>
    <w:rsid w:val="00B85AE6"/>
    <w:rsid w:val="00B8672F"/>
    <w:rsid w:val="00B869C7"/>
    <w:rsid w:val="00B92D4C"/>
    <w:rsid w:val="00B92E76"/>
    <w:rsid w:val="00B94525"/>
    <w:rsid w:val="00B94D6F"/>
    <w:rsid w:val="00B95090"/>
    <w:rsid w:val="00B95952"/>
    <w:rsid w:val="00B96117"/>
    <w:rsid w:val="00B96753"/>
    <w:rsid w:val="00B96CEE"/>
    <w:rsid w:val="00B9713D"/>
    <w:rsid w:val="00BA0227"/>
    <w:rsid w:val="00BA1049"/>
    <w:rsid w:val="00BA1C41"/>
    <w:rsid w:val="00BA1CE1"/>
    <w:rsid w:val="00BA2C74"/>
    <w:rsid w:val="00BA2E44"/>
    <w:rsid w:val="00BA3303"/>
    <w:rsid w:val="00BA3F31"/>
    <w:rsid w:val="00BA47BA"/>
    <w:rsid w:val="00BA4831"/>
    <w:rsid w:val="00BA5B7C"/>
    <w:rsid w:val="00BA5B9D"/>
    <w:rsid w:val="00BA5D47"/>
    <w:rsid w:val="00BA6462"/>
    <w:rsid w:val="00BA7150"/>
    <w:rsid w:val="00BB26BD"/>
    <w:rsid w:val="00BB2913"/>
    <w:rsid w:val="00BB5A8F"/>
    <w:rsid w:val="00BB5D1C"/>
    <w:rsid w:val="00BB763C"/>
    <w:rsid w:val="00BB76D5"/>
    <w:rsid w:val="00BB7C24"/>
    <w:rsid w:val="00BC1D41"/>
    <w:rsid w:val="00BC4033"/>
    <w:rsid w:val="00BC4679"/>
    <w:rsid w:val="00BC4764"/>
    <w:rsid w:val="00BC494A"/>
    <w:rsid w:val="00BC516C"/>
    <w:rsid w:val="00BD041D"/>
    <w:rsid w:val="00BD07DC"/>
    <w:rsid w:val="00BD0CC0"/>
    <w:rsid w:val="00BD0CFD"/>
    <w:rsid w:val="00BD2CAE"/>
    <w:rsid w:val="00BD2FAE"/>
    <w:rsid w:val="00BD35ED"/>
    <w:rsid w:val="00BD406B"/>
    <w:rsid w:val="00BD44EF"/>
    <w:rsid w:val="00BD5323"/>
    <w:rsid w:val="00BD6AB5"/>
    <w:rsid w:val="00BD71EF"/>
    <w:rsid w:val="00BD7B10"/>
    <w:rsid w:val="00BE08C0"/>
    <w:rsid w:val="00BE144C"/>
    <w:rsid w:val="00BE1701"/>
    <w:rsid w:val="00BE1874"/>
    <w:rsid w:val="00BE285C"/>
    <w:rsid w:val="00BE2B72"/>
    <w:rsid w:val="00BE6F7A"/>
    <w:rsid w:val="00BF268F"/>
    <w:rsid w:val="00BF3254"/>
    <w:rsid w:val="00BF3924"/>
    <w:rsid w:val="00BF3C7D"/>
    <w:rsid w:val="00BF5F78"/>
    <w:rsid w:val="00BF660D"/>
    <w:rsid w:val="00BF70BF"/>
    <w:rsid w:val="00BF72FA"/>
    <w:rsid w:val="00C01B96"/>
    <w:rsid w:val="00C02E10"/>
    <w:rsid w:val="00C03317"/>
    <w:rsid w:val="00C0383C"/>
    <w:rsid w:val="00C044F9"/>
    <w:rsid w:val="00C0511D"/>
    <w:rsid w:val="00C05309"/>
    <w:rsid w:val="00C068E4"/>
    <w:rsid w:val="00C12358"/>
    <w:rsid w:val="00C12504"/>
    <w:rsid w:val="00C12DA1"/>
    <w:rsid w:val="00C14EE9"/>
    <w:rsid w:val="00C165D9"/>
    <w:rsid w:val="00C16807"/>
    <w:rsid w:val="00C20D9F"/>
    <w:rsid w:val="00C21FEA"/>
    <w:rsid w:val="00C231A3"/>
    <w:rsid w:val="00C23AB4"/>
    <w:rsid w:val="00C242DC"/>
    <w:rsid w:val="00C314BC"/>
    <w:rsid w:val="00C327B5"/>
    <w:rsid w:val="00C34260"/>
    <w:rsid w:val="00C34ECC"/>
    <w:rsid w:val="00C35B0D"/>
    <w:rsid w:val="00C36642"/>
    <w:rsid w:val="00C3697C"/>
    <w:rsid w:val="00C411FE"/>
    <w:rsid w:val="00C417CD"/>
    <w:rsid w:val="00C428DA"/>
    <w:rsid w:val="00C468A1"/>
    <w:rsid w:val="00C47BB1"/>
    <w:rsid w:val="00C5393B"/>
    <w:rsid w:val="00C53A83"/>
    <w:rsid w:val="00C5400B"/>
    <w:rsid w:val="00C5499A"/>
    <w:rsid w:val="00C56B95"/>
    <w:rsid w:val="00C56D3B"/>
    <w:rsid w:val="00C60F6F"/>
    <w:rsid w:val="00C613AF"/>
    <w:rsid w:val="00C6220A"/>
    <w:rsid w:val="00C635B1"/>
    <w:rsid w:val="00C63C6B"/>
    <w:rsid w:val="00C65195"/>
    <w:rsid w:val="00C6532B"/>
    <w:rsid w:val="00C67C72"/>
    <w:rsid w:val="00C67F18"/>
    <w:rsid w:val="00C7091A"/>
    <w:rsid w:val="00C7168E"/>
    <w:rsid w:val="00C719AB"/>
    <w:rsid w:val="00C7392C"/>
    <w:rsid w:val="00C73EDA"/>
    <w:rsid w:val="00C75B05"/>
    <w:rsid w:val="00C75FC6"/>
    <w:rsid w:val="00C765DD"/>
    <w:rsid w:val="00C810C4"/>
    <w:rsid w:val="00C8226F"/>
    <w:rsid w:val="00C82FC2"/>
    <w:rsid w:val="00C83A46"/>
    <w:rsid w:val="00C847C3"/>
    <w:rsid w:val="00C84BB8"/>
    <w:rsid w:val="00C857C4"/>
    <w:rsid w:val="00C85D42"/>
    <w:rsid w:val="00C86A37"/>
    <w:rsid w:val="00C86AFD"/>
    <w:rsid w:val="00C86B30"/>
    <w:rsid w:val="00C87139"/>
    <w:rsid w:val="00C876DD"/>
    <w:rsid w:val="00C87AC3"/>
    <w:rsid w:val="00C87CB0"/>
    <w:rsid w:val="00C901E3"/>
    <w:rsid w:val="00C901FA"/>
    <w:rsid w:val="00C91312"/>
    <w:rsid w:val="00C91613"/>
    <w:rsid w:val="00C943A2"/>
    <w:rsid w:val="00C94688"/>
    <w:rsid w:val="00C960EF"/>
    <w:rsid w:val="00C96E99"/>
    <w:rsid w:val="00C97D9E"/>
    <w:rsid w:val="00CA0E06"/>
    <w:rsid w:val="00CA1689"/>
    <w:rsid w:val="00CA2548"/>
    <w:rsid w:val="00CA272F"/>
    <w:rsid w:val="00CA2867"/>
    <w:rsid w:val="00CA3134"/>
    <w:rsid w:val="00CA33DE"/>
    <w:rsid w:val="00CA622F"/>
    <w:rsid w:val="00CA6273"/>
    <w:rsid w:val="00CA7019"/>
    <w:rsid w:val="00CA76C1"/>
    <w:rsid w:val="00CA7FC1"/>
    <w:rsid w:val="00CB141F"/>
    <w:rsid w:val="00CB2BFD"/>
    <w:rsid w:val="00CB333C"/>
    <w:rsid w:val="00CB419F"/>
    <w:rsid w:val="00CB592B"/>
    <w:rsid w:val="00CB5B5C"/>
    <w:rsid w:val="00CB73F3"/>
    <w:rsid w:val="00CB759D"/>
    <w:rsid w:val="00CB7D6F"/>
    <w:rsid w:val="00CC0C96"/>
    <w:rsid w:val="00CC132A"/>
    <w:rsid w:val="00CC14B4"/>
    <w:rsid w:val="00CC1634"/>
    <w:rsid w:val="00CC287D"/>
    <w:rsid w:val="00CC28A1"/>
    <w:rsid w:val="00CC337A"/>
    <w:rsid w:val="00CC4CC1"/>
    <w:rsid w:val="00CC510A"/>
    <w:rsid w:val="00CC55C5"/>
    <w:rsid w:val="00CC565E"/>
    <w:rsid w:val="00CC7CFD"/>
    <w:rsid w:val="00CD0F7E"/>
    <w:rsid w:val="00CD16D7"/>
    <w:rsid w:val="00CD1885"/>
    <w:rsid w:val="00CD1AE1"/>
    <w:rsid w:val="00CD2904"/>
    <w:rsid w:val="00CD523F"/>
    <w:rsid w:val="00CD5D25"/>
    <w:rsid w:val="00CD6C8A"/>
    <w:rsid w:val="00CE0168"/>
    <w:rsid w:val="00CE088B"/>
    <w:rsid w:val="00CE098E"/>
    <w:rsid w:val="00CE0F76"/>
    <w:rsid w:val="00CE129F"/>
    <w:rsid w:val="00CE2F99"/>
    <w:rsid w:val="00CE44D1"/>
    <w:rsid w:val="00CE4A14"/>
    <w:rsid w:val="00CE552B"/>
    <w:rsid w:val="00CF29A0"/>
    <w:rsid w:val="00CF3178"/>
    <w:rsid w:val="00CF3862"/>
    <w:rsid w:val="00CF672E"/>
    <w:rsid w:val="00CF764C"/>
    <w:rsid w:val="00CF77E6"/>
    <w:rsid w:val="00CF78B1"/>
    <w:rsid w:val="00CF7BC4"/>
    <w:rsid w:val="00D0178D"/>
    <w:rsid w:val="00D03321"/>
    <w:rsid w:val="00D0345D"/>
    <w:rsid w:val="00D04655"/>
    <w:rsid w:val="00D04BF2"/>
    <w:rsid w:val="00D05760"/>
    <w:rsid w:val="00D05B4F"/>
    <w:rsid w:val="00D06210"/>
    <w:rsid w:val="00D06B03"/>
    <w:rsid w:val="00D06D11"/>
    <w:rsid w:val="00D108F5"/>
    <w:rsid w:val="00D13D7C"/>
    <w:rsid w:val="00D13E5E"/>
    <w:rsid w:val="00D15A98"/>
    <w:rsid w:val="00D15B3D"/>
    <w:rsid w:val="00D161BC"/>
    <w:rsid w:val="00D170CC"/>
    <w:rsid w:val="00D172F1"/>
    <w:rsid w:val="00D2035E"/>
    <w:rsid w:val="00D20840"/>
    <w:rsid w:val="00D20C47"/>
    <w:rsid w:val="00D211C6"/>
    <w:rsid w:val="00D22C7C"/>
    <w:rsid w:val="00D237D7"/>
    <w:rsid w:val="00D23E0C"/>
    <w:rsid w:val="00D2584F"/>
    <w:rsid w:val="00D30B1C"/>
    <w:rsid w:val="00D30BE0"/>
    <w:rsid w:val="00D31DC9"/>
    <w:rsid w:val="00D3412B"/>
    <w:rsid w:val="00D35347"/>
    <w:rsid w:val="00D36468"/>
    <w:rsid w:val="00D37D23"/>
    <w:rsid w:val="00D40348"/>
    <w:rsid w:val="00D425A4"/>
    <w:rsid w:val="00D426F7"/>
    <w:rsid w:val="00D435C7"/>
    <w:rsid w:val="00D43AE0"/>
    <w:rsid w:val="00D44D92"/>
    <w:rsid w:val="00D45E50"/>
    <w:rsid w:val="00D45FBD"/>
    <w:rsid w:val="00D46D60"/>
    <w:rsid w:val="00D475B9"/>
    <w:rsid w:val="00D50A28"/>
    <w:rsid w:val="00D5103D"/>
    <w:rsid w:val="00D53FF9"/>
    <w:rsid w:val="00D55388"/>
    <w:rsid w:val="00D569D6"/>
    <w:rsid w:val="00D57628"/>
    <w:rsid w:val="00D57C3F"/>
    <w:rsid w:val="00D57D53"/>
    <w:rsid w:val="00D60D5C"/>
    <w:rsid w:val="00D61888"/>
    <w:rsid w:val="00D6266C"/>
    <w:rsid w:val="00D62A4C"/>
    <w:rsid w:val="00D639EF"/>
    <w:rsid w:val="00D6480E"/>
    <w:rsid w:val="00D649C3"/>
    <w:rsid w:val="00D65F0B"/>
    <w:rsid w:val="00D67245"/>
    <w:rsid w:val="00D705AF"/>
    <w:rsid w:val="00D705B4"/>
    <w:rsid w:val="00D7201C"/>
    <w:rsid w:val="00D7283B"/>
    <w:rsid w:val="00D72B25"/>
    <w:rsid w:val="00D72B29"/>
    <w:rsid w:val="00D72E50"/>
    <w:rsid w:val="00D73605"/>
    <w:rsid w:val="00D7361A"/>
    <w:rsid w:val="00D73CDA"/>
    <w:rsid w:val="00D73FC9"/>
    <w:rsid w:val="00D74AAC"/>
    <w:rsid w:val="00D751D5"/>
    <w:rsid w:val="00D75A4D"/>
    <w:rsid w:val="00D777B3"/>
    <w:rsid w:val="00D77CDE"/>
    <w:rsid w:val="00D8013C"/>
    <w:rsid w:val="00D82019"/>
    <w:rsid w:val="00D841D1"/>
    <w:rsid w:val="00D84A8C"/>
    <w:rsid w:val="00D858B0"/>
    <w:rsid w:val="00D866DF"/>
    <w:rsid w:val="00D9020E"/>
    <w:rsid w:val="00D913A2"/>
    <w:rsid w:val="00D92885"/>
    <w:rsid w:val="00D932EE"/>
    <w:rsid w:val="00D94138"/>
    <w:rsid w:val="00D959CD"/>
    <w:rsid w:val="00D96DC4"/>
    <w:rsid w:val="00D975D5"/>
    <w:rsid w:val="00DA0548"/>
    <w:rsid w:val="00DA1B02"/>
    <w:rsid w:val="00DA1FDB"/>
    <w:rsid w:val="00DA2AB6"/>
    <w:rsid w:val="00DA2B3E"/>
    <w:rsid w:val="00DA316F"/>
    <w:rsid w:val="00DA3627"/>
    <w:rsid w:val="00DA38D0"/>
    <w:rsid w:val="00DA3FF4"/>
    <w:rsid w:val="00DA41BC"/>
    <w:rsid w:val="00DA4D56"/>
    <w:rsid w:val="00DA693E"/>
    <w:rsid w:val="00DA6DAE"/>
    <w:rsid w:val="00DA754D"/>
    <w:rsid w:val="00DB10B6"/>
    <w:rsid w:val="00DB11A0"/>
    <w:rsid w:val="00DB128A"/>
    <w:rsid w:val="00DB1F75"/>
    <w:rsid w:val="00DB23A4"/>
    <w:rsid w:val="00DB2959"/>
    <w:rsid w:val="00DB3055"/>
    <w:rsid w:val="00DB362B"/>
    <w:rsid w:val="00DB6DF7"/>
    <w:rsid w:val="00DC1594"/>
    <w:rsid w:val="00DC1783"/>
    <w:rsid w:val="00DC1F61"/>
    <w:rsid w:val="00DC2CE3"/>
    <w:rsid w:val="00DC3FB7"/>
    <w:rsid w:val="00DC48E7"/>
    <w:rsid w:val="00DC4EB8"/>
    <w:rsid w:val="00DD089B"/>
    <w:rsid w:val="00DD1400"/>
    <w:rsid w:val="00DD221D"/>
    <w:rsid w:val="00DD34D5"/>
    <w:rsid w:val="00DD3C2F"/>
    <w:rsid w:val="00DD4B75"/>
    <w:rsid w:val="00DD5E3A"/>
    <w:rsid w:val="00DD675A"/>
    <w:rsid w:val="00DE076E"/>
    <w:rsid w:val="00DE092C"/>
    <w:rsid w:val="00DE248D"/>
    <w:rsid w:val="00DE2992"/>
    <w:rsid w:val="00DE31A1"/>
    <w:rsid w:val="00DE32FB"/>
    <w:rsid w:val="00DE3BC1"/>
    <w:rsid w:val="00DE5478"/>
    <w:rsid w:val="00DE5B63"/>
    <w:rsid w:val="00DE5E5C"/>
    <w:rsid w:val="00DE681A"/>
    <w:rsid w:val="00DE6914"/>
    <w:rsid w:val="00DE6ABE"/>
    <w:rsid w:val="00DF0662"/>
    <w:rsid w:val="00DF1198"/>
    <w:rsid w:val="00DF3ABF"/>
    <w:rsid w:val="00DF6C51"/>
    <w:rsid w:val="00E01467"/>
    <w:rsid w:val="00E014C9"/>
    <w:rsid w:val="00E01DD8"/>
    <w:rsid w:val="00E022FE"/>
    <w:rsid w:val="00E039D2"/>
    <w:rsid w:val="00E03AD7"/>
    <w:rsid w:val="00E051B8"/>
    <w:rsid w:val="00E05585"/>
    <w:rsid w:val="00E05D29"/>
    <w:rsid w:val="00E10A03"/>
    <w:rsid w:val="00E12ADF"/>
    <w:rsid w:val="00E13F35"/>
    <w:rsid w:val="00E14404"/>
    <w:rsid w:val="00E146D6"/>
    <w:rsid w:val="00E15953"/>
    <w:rsid w:val="00E16A0D"/>
    <w:rsid w:val="00E1784A"/>
    <w:rsid w:val="00E208CC"/>
    <w:rsid w:val="00E216AE"/>
    <w:rsid w:val="00E22345"/>
    <w:rsid w:val="00E22A79"/>
    <w:rsid w:val="00E24C01"/>
    <w:rsid w:val="00E31028"/>
    <w:rsid w:val="00E31792"/>
    <w:rsid w:val="00E31907"/>
    <w:rsid w:val="00E31FA0"/>
    <w:rsid w:val="00E32FA3"/>
    <w:rsid w:val="00E331AD"/>
    <w:rsid w:val="00E3479F"/>
    <w:rsid w:val="00E35B0A"/>
    <w:rsid w:val="00E36486"/>
    <w:rsid w:val="00E3741C"/>
    <w:rsid w:val="00E408CA"/>
    <w:rsid w:val="00E4175B"/>
    <w:rsid w:val="00E42F11"/>
    <w:rsid w:val="00E42FA8"/>
    <w:rsid w:val="00E43015"/>
    <w:rsid w:val="00E4380A"/>
    <w:rsid w:val="00E44F55"/>
    <w:rsid w:val="00E44FC8"/>
    <w:rsid w:val="00E4606D"/>
    <w:rsid w:val="00E50771"/>
    <w:rsid w:val="00E510FB"/>
    <w:rsid w:val="00E51DD1"/>
    <w:rsid w:val="00E535F8"/>
    <w:rsid w:val="00E53737"/>
    <w:rsid w:val="00E539E5"/>
    <w:rsid w:val="00E53A89"/>
    <w:rsid w:val="00E54AFE"/>
    <w:rsid w:val="00E550D5"/>
    <w:rsid w:val="00E55D88"/>
    <w:rsid w:val="00E572B4"/>
    <w:rsid w:val="00E577CD"/>
    <w:rsid w:val="00E57A3F"/>
    <w:rsid w:val="00E6054B"/>
    <w:rsid w:val="00E60C34"/>
    <w:rsid w:val="00E61BAD"/>
    <w:rsid w:val="00E62D17"/>
    <w:rsid w:val="00E63D70"/>
    <w:rsid w:val="00E67047"/>
    <w:rsid w:val="00E67CC1"/>
    <w:rsid w:val="00E67DB8"/>
    <w:rsid w:val="00E67EB1"/>
    <w:rsid w:val="00E713CE"/>
    <w:rsid w:val="00E717DE"/>
    <w:rsid w:val="00E722C3"/>
    <w:rsid w:val="00E728A1"/>
    <w:rsid w:val="00E73BE6"/>
    <w:rsid w:val="00E74D03"/>
    <w:rsid w:val="00E754C3"/>
    <w:rsid w:val="00E75C6C"/>
    <w:rsid w:val="00E77E52"/>
    <w:rsid w:val="00E80024"/>
    <w:rsid w:val="00E80517"/>
    <w:rsid w:val="00E8097E"/>
    <w:rsid w:val="00E816A4"/>
    <w:rsid w:val="00E8433E"/>
    <w:rsid w:val="00E84796"/>
    <w:rsid w:val="00E8545B"/>
    <w:rsid w:val="00E854B9"/>
    <w:rsid w:val="00E85820"/>
    <w:rsid w:val="00E86225"/>
    <w:rsid w:val="00E86D9E"/>
    <w:rsid w:val="00E87442"/>
    <w:rsid w:val="00E87FA4"/>
    <w:rsid w:val="00E9092D"/>
    <w:rsid w:val="00E91A66"/>
    <w:rsid w:val="00E91BEA"/>
    <w:rsid w:val="00E92C68"/>
    <w:rsid w:val="00E92DC0"/>
    <w:rsid w:val="00E93111"/>
    <w:rsid w:val="00E935C6"/>
    <w:rsid w:val="00E94745"/>
    <w:rsid w:val="00E95C32"/>
    <w:rsid w:val="00E96268"/>
    <w:rsid w:val="00E96F02"/>
    <w:rsid w:val="00EA22B3"/>
    <w:rsid w:val="00EA2767"/>
    <w:rsid w:val="00EA2D92"/>
    <w:rsid w:val="00EA38CA"/>
    <w:rsid w:val="00EA4491"/>
    <w:rsid w:val="00EA57E5"/>
    <w:rsid w:val="00EA62AC"/>
    <w:rsid w:val="00EA68D5"/>
    <w:rsid w:val="00EA7C45"/>
    <w:rsid w:val="00EA7EFF"/>
    <w:rsid w:val="00EB061C"/>
    <w:rsid w:val="00EB0BA5"/>
    <w:rsid w:val="00EB26A6"/>
    <w:rsid w:val="00EB4E35"/>
    <w:rsid w:val="00EB57EB"/>
    <w:rsid w:val="00EB638E"/>
    <w:rsid w:val="00EC0553"/>
    <w:rsid w:val="00EC0CE6"/>
    <w:rsid w:val="00EC1F55"/>
    <w:rsid w:val="00EC2F32"/>
    <w:rsid w:val="00EC3192"/>
    <w:rsid w:val="00EC3237"/>
    <w:rsid w:val="00EC4087"/>
    <w:rsid w:val="00EC4547"/>
    <w:rsid w:val="00EC5136"/>
    <w:rsid w:val="00EC63C5"/>
    <w:rsid w:val="00EC655D"/>
    <w:rsid w:val="00EC7028"/>
    <w:rsid w:val="00EC71B8"/>
    <w:rsid w:val="00EC7258"/>
    <w:rsid w:val="00EC75F8"/>
    <w:rsid w:val="00EC7910"/>
    <w:rsid w:val="00ED0323"/>
    <w:rsid w:val="00ED183E"/>
    <w:rsid w:val="00ED1974"/>
    <w:rsid w:val="00ED19D6"/>
    <w:rsid w:val="00ED1E91"/>
    <w:rsid w:val="00ED2814"/>
    <w:rsid w:val="00ED3596"/>
    <w:rsid w:val="00ED526A"/>
    <w:rsid w:val="00ED791E"/>
    <w:rsid w:val="00EE1072"/>
    <w:rsid w:val="00EE211A"/>
    <w:rsid w:val="00EE2628"/>
    <w:rsid w:val="00EE288F"/>
    <w:rsid w:val="00EE371B"/>
    <w:rsid w:val="00EE4F27"/>
    <w:rsid w:val="00EE650B"/>
    <w:rsid w:val="00EE69B9"/>
    <w:rsid w:val="00EE6A23"/>
    <w:rsid w:val="00EE7D15"/>
    <w:rsid w:val="00EE7FAC"/>
    <w:rsid w:val="00EF0AC5"/>
    <w:rsid w:val="00EF25AA"/>
    <w:rsid w:val="00EF318E"/>
    <w:rsid w:val="00EF3205"/>
    <w:rsid w:val="00EF33FF"/>
    <w:rsid w:val="00EF3C3F"/>
    <w:rsid w:val="00EF42E3"/>
    <w:rsid w:val="00EF4BB6"/>
    <w:rsid w:val="00EF6A03"/>
    <w:rsid w:val="00EF6B73"/>
    <w:rsid w:val="00F01120"/>
    <w:rsid w:val="00F016B5"/>
    <w:rsid w:val="00F0304B"/>
    <w:rsid w:val="00F1109E"/>
    <w:rsid w:val="00F11BEA"/>
    <w:rsid w:val="00F11DA7"/>
    <w:rsid w:val="00F13254"/>
    <w:rsid w:val="00F1329A"/>
    <w:rsid w:val="00F1334E"/>
    <w:rsid w:val="00F13DBD"/>
    <w:rsid w:val="00F142C6"/>
    <w:rsid w:val="00F14DE2"/>
    <w:rsid w:val="00F15184"/>
    <w:rsid w:val="00F15451"/>
    <w:rsid w:val="00F15F34"/>
    <w:rsid w:val="00F1695E"/>
    <w:rsid w:val="00F20512"/>
    <w:rsid w:val="00F21977"/>
    <w:rsid w:val="00F21BC3"/>
    <w:rsid w:val="00F223FB"/>
    <w:rsid w:val="00F2277B"/>
    <w:rsid w:val="00F22E00"/>
    <w:rsid w:val="00F249A1"/>
    <w:rsid w:val="00F251C1"/>
    <w:rsid w:val="00F25727"/>
    <w:rsid w:val="00F260F2"/>
    <w:rsid w:val="00F26C05"/>
    <w:rsid w:val="00F300B5"/>
    <w:rsid w:val="00F3011B"/>
    <w:rsid w:val="00F306F8"/>
    <w:rsid w:val="00F30BC8"/>
    <w:rsid w:val="00F320D1"/>
    <w:rsid w:val="00F33B2F"/>
    <w:rsid w:val="00F33E35"/>
    <w:rsid w:val="00F343B7"/>
    <w:rsid w:val="00F34651"/>
    <w:rsid w:val="00F3469A"/>
    <w:rsid w:val="00F350D8"/>
    <w:rsid w:val="00F3567D"/>
    <w:rsid w:val="00F36A32"/>
    <w:rsid w:val="00F4214A"/>
    <w:rsid w:val="00F42794"/>
    <w:rsid w:val="00F43242"/>
    <w:rsid w:val="00F446CA"/>
    <w:rsid w:val="00F44B60"/>
    <w:rsid w:val="00F47F01"/>
    <w:rsid w:val="00F5048F"/>
    <w:rsid w:val="00F51240"/>
    <w:rsid w:val="00F51D0E"/>
    <w:rsid w:val="00F51D9E"/>
    <w:rsid w:val="00F52E7B"/>
    <w:rsid w:val="00F53FED"/>
    <w:rsid w:val="00F54DD7"/>
    <w:rsid w:val="00F552F7"/>
    <w:rsid w:val="00F565AB"/>
    <w:rsid w:val="00F5671C"/>
    <w:rsid w:val="00F57D3E"/>
    <w:rsid w:val="00F60C34"/>
    <w:rsid w:val="00F613B3"/>
    <w:rsid w:val="00F6236A"/>
    <w:rsid w:val="00F64B41"/>
    <w:rsid w:val="00F67FAD"/>
    <w:rsid w:val="00F70F5A"/>
    <w:rsid w:val="00F71960"/>
    <w:rsid w:val="00F7271E"/>
    <w:rsid w:val="00F74A83"/>
    <w:rsid w:val="00F751B1"/>
    <w:rsid w:val="00F75BB9"/>
    <w:rsid w:val="00F7675B"/>
    <w:rsid w:val="00F76F5C"/>
    <w:rsid w:val="00F77EBD"/>
    <w:rsid w:val="00F80134"/>
    <w:rsid w:val="00F81558"/>
    <w:rsid w:val="00F82A44"/>
    <w:rsid w:val="00F82D61"/>
    <w:rsid w:val="00F83C00"/>
    <w:rsid w:val="00F85B29"/>
    <w:rsid w:val="00F85D56"/>
    <w:rsid w:val="00F86AEC"/>
    <w:rsid w:val="00F90421"/>
    <w:rsid w:val="00F91C1A"/>
    <w:rsid w:val="00F92F6E"/>
    <w:rsid w:val="00F9501E"/>
    <w:rsid w:val="00F951FC"/>
    <w:rsid w:val="00F951FD"/>
    <w:rsid w:val="00F9657C"/>
    <w:rsid w:val="00F97E8D"/>
    <w:rsid w:val="00FA0434"/>
    <w:rsid w:val="00FA0E79"/>
    <w:rsid w:val="00FA167F"/>
    <w:rsid w:val="00FA3139"/>
    <w:rsid w:val="00FA3C0A"/>
    <w:rsid w:val="00FA5AE8"/>
    <w:rsid w:val="00FA6073"/>
    <w:rsid w:val="00FA71AC"/>
    <w:rsid w:val="00FA7EBF"/>
    <w:rsid w:val="00FB01C2"/>
    <w:rsid w:val="00FB0293"/>
    <w:rsid w:val="00FB0FE3"/>
    <w:rsid w:val="00FB142C"/>
    <w:rsid w:val="00FB1921"/>
    <w:rsid w:val="00FB319E"/>
    <w:rsid w:val="00FB41D2"/>
    <w:rsid w:val="00FB49F7"/>
    <w:rsid w:val="00FB6F73"/>
    <w:rsid w:val="00FB7E8A"/>
    <w:rsid w:val="00FC09E3"/>
    <w:rsid w:val="00FC183E"/>
    <w:rsid w:val="00FC23FB"/>
    <w:rsid w:val="00FC244D"/>
    <w:rsid w:val="00FC2CF9"/>
    <w:rsid w:val="00FC2E43"/>
    <w:rsid w:val="00FC34F5"/>
    <w:rsid w:val="00FC4106"/>
    <w:rsid w:val="00FC44FB"/>
    <w:rsid w:val="00FC4E61"/>
    <w:rsid w:val="00FC4F6A"/>
    <w:rsid w:val="00FC7F15"/>
    <w:rsid w:val="00FD08BB"/>
    <w:rsid w:val="00FD10AF"/>
    <w:rsid w:val="00FD10C6"/>
    <w:rsid w:val="00FD3CBB"/>
    <w:rsid w:val="00FD488A"/>
    <w:rsid w:val="00FD4F41"/>
    <w:rsid w:val="00FD530F"/>
    <w:rsid w:val="00FD57B6"/>
    <w:rsid w:val="00FD59DE"/>
    <w:rsid w:val="00FD5BAA"/>
    <w:rsid w:val="00FD5D4F"/>
    <w:rsid w:val="00FD6554"/>
    <w:rsid w:val="00FD70E1"/>
    <w:rsid w:val="00FE0DD8"/>
    <w:rsid w:val="00FE15B0"/>
    <w:rsid w:val="00FE183D"/>
    <w:rsid w:val="00FE1ACC"/>
    <w:rsid w:val="00FE25D9"/>
    <w:rsid w:val="00FE305E"/>
    <w:rsid w:val="00FE3265"/>
    <w:rsid w:val="00FE3F6F"/>
    <w:rsid w:val="00FE50FD"/>
    <w:rsid w:val="00FE545B"/>
    <w:rsid w:val="00FE7019"/>
    <w:rsid w:val="00FE7703"/>
    <w:rsid w:val="00FF2E15"/>
    <w:rsid w:val="00FF2F89"/>
    <w:rsid w:val="00FF3318"/>
    <w:rsid w:val="00FF39FB"/>
    <w:rsid w:val="00FF4952"/>
    <w:rsid w:val="00FF4AA0"/>
    <w:rsid w:val="00FF4D3A"/>
    <w:rsid w:val="00FF6603"/>
    <w:rsid w:val="00FF78FB"/>
    <w:rsid w:val="01187892"/>
    <w:rsid w:val="012C7BFE"/>
    <w:rsid w:val="01330404"/>
    <w:rsid w:val="014B65B2"/>
    <w:rsid w:val="014F4BA6"/>
    <w:rsid w:val="015B3238"/>
    <w:rsid w:val="01662D4A"/>
    <w:rsid w:val="017503B9"/>
    <w:rsid w:val="01931F4C"/>
    <w:rsid w:val="0194788B"/>
    <w:rsid w:val="01C66A79"/>
    <w:rsid w:val="01E32C00"/>
    <w:rsid w:val="01FF1E8D"/>
    <w:rsid w:val="020F48EF"/>
    <w:rsid w:val="021F1674"/>
    <w:rsid w:val="02481544"/>
    <w:rsid w:val="024F3BCA"/>
    <w:rsid w:val="02637216"/>
    <w:rsid w:val="02750DE3"/>
    <w:rsid w:val="02B353FD"/>
    <w:rsid w:val="02E071C6"/>
    <w:rsid w:val="02ED7EC0"/>
    <w:rsid w:val="02F33A4F"/>
    <w:rsid w:val="031462AC"/>
    <w:rsid w:val="033A6AC9"/>
    <w:rsid w:val="033C446C"/>
    <w:rsid w:val="036D1000"/>
    <w:rsid w:val="03AB4D58"/>
    <w:rsid w:val="03E2226C"/>
    <w:rsid w:val="03E769ED"/>
    <w:rsid w:val="03F11040"/>
    <w:rsid w:val="041F7F2B"/>
    <w:rsid w:val="042B0BB6"/>
    <w:rsid w:val="042E6693"/>
    <w:rsid w:val="04484073"/>
    <w:rsid w:val="04683EAA"/>
    <w:rsid w:val="049272CC"/>
    <w:rsid w:val="04CC14F1"/>
    <w:rsid w:val="04E74CAD"/>
    <w:rsid w:val="04E90B5B"/>
    <w:rsid w:val="05065269"/>
    <w:rsid w:val="050A0C15"/>
    <w:rsid w:val="05151950"/>
    <w:rsid w:val="051F3A39"/>
    <w:rsid w:val="05284B01"/>
    <w:rsid w:val="053514F3"/>
    <w:rsid w:val="054A2BE8"/>
    <w:rsid w:val="05665D07"/>
    <w:rsid w:val="057D5A2A"/>
    <w:rsid w:val="05880936"/>
    <w:rsid w:val="05CD222A"/>
    <w:rsid w:val="05CD3943"/>
    <w:rsid w:val="05E11D32"/>
    <w:rsid w:val="06133130"/>
    <w:rsid w:val="062005AC"/>
    <w:rsid w:val="06216280"/>
    <w:rsid w:val="063204FF"/>
    <w:rsid w:val="06541044"/>
    <w:rsid w:val="06897478"/>
    <w:rsid w:val="06C66CDA"/>
    <w:rsid w:val="06C81205"/>
    <w:rsid w:val="06EC60C0"/>
    <w:rsid w:val="06F01A28"/>
    <w:rsid w:val="06F967E3"/>
    <w:rsid w:val="0702265D"/>
    <w:rsid w:val="07042827"/>
    <w:rsid w:val="07572953"/>
    <w:rsid w:val="078057A6"/>
    <w:rsid w:val="07944DAE"/>
    <w:rsid w:val="07993081"/>
    <w:rsid w:val="07A3152B"/>
    <w:rsid w:val="07DF224E"/>
    <w:rsid w:val="07E775D3"/>
    <w:rsid w:val="080E48C5"/>
    <w:rsid w:val="08275A0D"/>
    <w:rsid w:val="085375B8"/>
    <w:rsid w:val="08551811"/>
    <w:rsid w:val="08BF46E8"/>
    <w:rsid w:val="08F47141"/>
    <w:rsid w:val="08F86B32"/>
    <w:rsid w:val="08F9272F"/>
    <w:rsid w:val="090E3B1E"/>
    <w:rsid w:val="09453BCE"/>
    <w:rsid w:val="09455BA6"/>
    <w:rsid w:val="0946657C"/>
    <w:rsid w:val="094B7289"/>
    <w:rsid w:val="09655C68"/>
    <w:rsid w:val="0973348A"/>
    <w:rsid w:val="097E7F9F"/>
    <w:rsid w:val="09815AA0"/>
    <w:rsid w:val="09A24103"/>
    <w:rsid w:val="09A64522"/>
    <w:rsid w:val="09AB12AC"/>
    <w:rsid w:val="09B368E1"/>
    <w:rsid w:val="09D77583"/>
    <w:rsid w:val="09F75AC8"/>
    <w:rsid w:val="0A3F005D"/>
    <w:rsid w:val="0A577BBD"/>
    <w:rsid w:val="0A775D4F"/>
    <w:rsid w:val="0A8319F2"/>
    <w:rsid w:val="0A961114"/>
    <w:rsid w:val="0A971D70"/>
    <w:rsid w:val="0AA44B2F"/>
    <w:rsid w:val="0AC46FC1"/>
    <w:rsid w:val="0AE20C70"/>
    <w:rsid w:val="0AE3696C"/>
    <w:rsid w:val="0AE441FB"/>
    <w:rsid w:val="0AF95594"/>
    <w:rsid w:val="0B094D47"/>
    <w:rsid w:val="0B460AB5"/>
    <w:rsid w:val="0B5843AD"/>
    <w:rsid w:val="0B6B22C9"/>
    <w:rsid w:val="0B6F466A"/>
    <w:rsid w:val="0BC21B49"/>
    <w:rsid w:val="0BE77F2A"/>
    <w:rsid w:val="0BF8089B"/>
    <w:rsid w:val="0BFD70B9"/>
    <w:rsid w:val="0C170B4A"/>
    <w:rsid w:val="0C1E506F"/>
    <w:rsid w:val="0C4024ED"/>
    <w:rsid w:val="0C451858"/>
    <w:rsid w:val="0C7D4CC5"/>
    <w:rsid w:val="0C8156BA"/>
    <w:rsid w:val="0C8A21A0"/>
    <w:rsid w:val="0C8E0BA6"/>
    <w:rsid w:val="0CCC648D"/>
    <w:rsid w:val="0CDE67E4"/>
    <w:rsid w:val="0CE31935"/>
    <w:rsid w:val="0D0C2BF7"/>
    <w:rsid w:val="0D320A18"/>
    <w:rsid w:val="0D4B6B60"/>
    <w:rsid w:val="0D6F3717"/>
    <w:rsid w:val="0D751CD6"/>
    <w:rsid w:val="0D830D24"/>
    <w:rsid w:val="0D891AFF"/>
    <w:rsid w:val="0D8C0AC9"/>
    <w:rsid w:val="0DA44A3B"/>
    <w:rsid w:val="0DB10284"/>
    <w:rsid w:val="0DDE50E0"/>
    <w:rsid w:val="0DFA4FBF"/>
    <w:rsid w:val="0E033473"/>
    <w:rsid w:val="0E053947"/>
    <w:rsid w:val="0E23468D"/>
    <w:rsid w:val="0E47624A"/>
    <w:rsid w:val="0E500807"/>
    <w:rsid w:val="0E670F7C"/>
    <w:rsid w:val="0E775D35"/>
    <w:rsid w:val="0E8C646E"/>
    <w:rsid w:val="0ECE43B5"/>
    <w:rsid w:val="0EFD4256"/>
    <w:rsid w:val="0F0016E0"/>
    <w:rsid w:val="0F1177ED"/>
    <w:rsid w:val="0F1D3273"/>
    <w:rsid w:val="0F336C61"/>
    <w:rsid w:val="0F4D2D12"/>
    <w:rsid w:val="0F6151A5"/>
    <w:rsid w:val="0F9E17AE"/>
    <w:rsid w:val="0FA967B3"/>
    <w:rsid w:val="0FE536E4"/>
    <w:rsid w:val="0FFA450E"/>
    <w:rsid w:val="102711CB"/>
    <w:rsid w:val="103877B0"/>
    <w:rsid w:val="10517053"/>
    <w:rsid w:val="106C44D4"/>
    <w:rsid w:val="107B0E33"/>
    <w:rsid w:val="10897C70"/>
    <w:rsid w:val="108E52D6"/>
    <w:rsid w:val="108F0808"/>
    <w:rsid w:val="10FD5BB2"/>
    <w:rsid w:val="10FE223F"/>
    <w:rsid w:val="11084FB0"/>
    <w:rsid w:val="1145375C"/>
    <w:rsid w:val="118B0D77"/>
    <w:rsid w:val="11B12EB7"/>
    <w:rsid w:val="11D05E16"/>
    <w:rsid w:val="11D4142B"/>
    <w:rsid w:val="11FE0013"/>
    <w:rsid w:val="12072620"/>
    <w:rsid w:val="12143774"/>
    <w:rsid w:val="12431C46"/>
    <w:rsid w:val="12BC18DF"/>
    <w:rsid w:val="12D0712F"/>
    <w:rsid w:val="12E06408"/>
    <w:rsid w:val="12E4700C"/>
    <w:rsid w:val="133F287C"/>
    <w:rsid w:val="134E2029"/>
    <w:rsid w:val="138F5664"/>
    <w:rsid w:val="13D25E48"/>
    <w:rsid w:val="13E22EF0"/>
    <w:rsid w:val="13EC7C0A"/>
    <w:rsid w:val="14253585"/>
    <w:rsid w:val="143A56FA"/>
    <w:rsid w:val="14531B4D"/>
    <w:rsid w:val="1454571E"/>
    <w:rsid w:val="14672D19"/>
    <w:rsid w:val="14E279AA"/>
    <w:rsid w:val="14F81B63"/>
    <w:rsid w:val="150D43F1"/>
    <w:rsid w:val="150E1F15"/>
    <w:rsid w:val="15224C5E"/>
    <w:rsid w:val="15753915"/>
    <w:rsid w:val="15A46B90"/>
    <w:rsid w:val="15AE34DE"/>
    <w:rsid w:val="15FB46FE"/>
    <w:rsid w:val="16057D57"/>
    <w:rsid w:val="1636700B"/>
    <w:rsid w:val="164E748B"/>
    <w:rsid w:val="165D2022"/>
    <w:rsid w:val="166F4217"/>
    <w:rsid w:val="16930926"/>
    <w:rsid w:val="16936818"/>
    <w:rsid w:val="16A803BE"/>
    <w:rsid w:val="16CB5FEC"/>
    <w:rsid w:val="16D0461C"/>
    <w:rsid w:val="16FB42E9"/>
    <w:rsid w:val="17043D4E"/>
    <w:rsid w:val="17106B34"/>
    <w:rsid w:val="172469CC"/>
    <w:rsid w:val="17251FA3"/>
    <w:rsid w:val="17375129"/>
    <w:rsid w:val="173F31B7"/>
    <w:rsid w:val="175D6DCC"/>
    <w:rsid w:val="176C1E69"/>
    <w:rsid w:val="17B5239F"/>
    <w:rsid w:val="17CF5445"/>
    <w:rsid w:val="17D72836"/>
    <w:rsid w:val="17DB07D7"/>
    <w:rsid w:val="17F42456"/>
    <w:rsid w:val="18174BE4"/>
    <w:rsid w:val="18586F8E"/>
    <w:rsid w:val="185B2A95"/>
    <w:rsid w:val="188C1240"/>
    <w:rsid w:val="189E4443"/>
    <w:rsid w:val="18BC032D"/>
    <w:rsid w:val="19126438"/>
    <w:rsid w:val="193F18FA"/>
    <w:rsid w:val="194948F6"/>
    <w:rsid w:val="194955F0"/>
    <w:rsid w:val="197020C9"/>
    <w:rsid w:val="19870342"/>
    <w:rsid w:val="199724DC"/>
    <w:rsid w:val="19A36AE1"/>
    <w:rsid w:val="19AF5580"/>
    <w:rsid w:val="19C52E75"/>
    <w:rsid w:val="19D42872"/>
    <w:rsid w:val="19EE5F37"/>
    <w:rsid w:val="19FB23EF"/>
    <w:rsid w:val="1A142A8D"/>
    <w:rsid w:val="1A292FC1"/>
    <w:rsid w:val="1A610914"/>
    <w:rsid w:val="1A6A2A39"/>
    <w:rsid w:val="1A707966"/>
    <w:rsid w:val="1A8614E3"/>
    <w:rsid w:val="1A8B6099"/>
    <w:rsid w:val="1A8D159C"/>
    <w:rsid w:val="1A983919"/>
    <w:rsid w:val="1ABA3287"/>
    <w:rsid w:val="1ADD61C7"/>
    <w:rsid w:val="1B111FD1"/>
    <w:rsid w:val="1B373593"/>
    <w:rsid w:val="1B577516"/>
    <w:rsid w:val="1BB52C4D"/>
    <w:rsid w:val="1C2136D0"/>
    <w:rsid w:val="1C27133D"/>
    <w:rsid w:val="1C445648"/>
    <w:rsid w:val="1C492707"/>
    <w:rsid w:val="1C4C1E14"/>
    <w:rsid w:val="1C624621"/>
    <w:rsid w:val="1C912F6B"/>
    <w:rsid w:val="1C9E7834"/>
    <w:rsid w:val="1CD55DEC"/>
    <w:rsid w:val="1D152095"/>
    <w:rsid w:val="1D15563F"/>
    <w:rsid w:val="1D162197"/>
    <w:rsid w:val="1D3561F2"/>
    <w:rsid w:val="1D464944"/>
    <w:rsid w:val="1D4C23C4"/>
    <w:rsid w:val="1D65301C"/>
    <w:rsid w:val="1D707F6B"/>
    <w:rsid w:val="1D7B2840"/>
    <w:rsid w:val="1D801D49"/>
    <w:rsid w:val="1D823B84"/>
    <w:rsid w:val="1D8E28A6"/>
    <w:rsid w:val="1D9624ED"/>
    <w:rsid w:val="1DA85FB6"/>
    <w:rsid w:val="1DAB792D"/>
    <w:rsid w:val="1DC72FE7"/>
    <w:rsid w:val="1DDC620B"/>
    <w:rsid w:val="1E1D20E9"/>
    <w:rsid w:val="1E2A5BA6"/>
    <w:rsid w:val="1E374666"/>
    <w:rsid w:val="1E44534E"/>
    <w:rsid w:val="1E476F63"/>
    <w:rsid w:val="1E91503C"/>
    <w:rsid w:val="1EA65A2F"/>
    <w:rsid w:val="1EBC60D7"/>
    <w:rsid w:val="1ECE699F"/>
    <w:rsid w:val="1EED5294"/>
    <w:rsid w:val="1EF9465E"/>
    <w:rsid w:val="1EFF4B1D"/>
    <w:rsid w:val="1F0159B1"/>
    <w:rsid w:val="1F045684"/>
    <w:rsid w:val="1F0E4FEE"/>
    <w:rsid w:val="1F1E152D"/>
    <w:rsid w:val="1F325ABD"/>
    <w:rsid w:val="1F741DA9"/>
    <w:rsid w:val="1F921359"/>
    <w:rsid w:val="1FAB6E71"/>
    <w:rsid w:val="1FB55121"/>
    <w:rsid w:val="1FB56C7D"/>
    <w:rsid w:val="1FC90125"/>
    <w:rsid w:val="1FD16096"/>
    <w:rsid w:val="1FEC4EFC"/>
    <w:rsid w:val="1FFB4C73"/>
    <w:rsid w:val="2026764F"/>
    <w:rsid w:val="202C7065"/>
    <w:rsid w:val="20456616"/>
    <w:rsid w:val="207D1581"/>
    <w:rsid w:val="20B41BC5"/>
    <w:rsid w:val="20C24275"/>
    <w:rsid w:val="20EF608B"/>
    <w:rsid w:val="20F0076A"/>
    <w:rsid w:val="20F17F63"/>
    <w:rsid w:val="20F31FC9"/>
    <w:rsid w:val="20FD2F21"/>
    <w:rsid w:val="210A0129"/>
    <w:rsid w:val="212911F8"/>
    <w:rsid w:val="21333293"/>
    <w:rsid w:val="21507B5B"/>
    <w:rsid w:val="21763D8D"/>
    <w:rsid w:val="217B0E7A"/>
    <w:rsid w:val="21985EFA"/>
    <w:rsid w:val="21AD61D1"/>
    <w:rsid w:val="21BF06D5"/>
    <w:rsid w:val="22050D19"/>
    <w:rsid w:val="222754A7"/>
    <w:rsid w:val="22302F27"/>
    <w:rsid w:val="225C3634"/>
    <w:rsid w:val="22721B75"/>
    <w:rsid w:val="228270B2"/>
    <w:rsid w:val="22922D9D"/>
    <w:rsid w:val="22955A5A"/>
    <w:rsid w:val="229908A1"/>
    <w:rsid w:val="22CE2DF9"/>
    <w:rsid w:val="22CF3D2A"/>
    <w:rsid w:val="22EA2FA6"/>
    <w:rsid w:val="23316D87"/>
    <w:rsid w:val="23377B6D"/>
    <w:rsid w:val="23393759"/>
    <w:rsid w:val="235C0A1E"/>
    <w:rsid w:val="23875B8D"/>
    <w:rsid w:val="239B6326"/>
    <w:rsid w:val="23E7394C"/>
    <w:rsid w:val="24264218"/>
    <w:rsid w:val="24276EB2"/>
    <w:rsid w:val="243E7DC8"/>
    <w:rsid w:val="24457B3D"/>
    <w:rsid w:val="247E6772"/>
    <w:rsid w:val="24A4395F"/>
    <w:rsid w:val="24F76BB2"/>
    <w:rsid w:val="250076E0"/>
    <w:rsid w:val="253837A7"/>
    <w:rsid w:val="254E2FB9"/>
    <w:rsid w:val="257B138A"/>
    <w:rsid w:val="257B4744"/>
    <w:rsid w:val="25983863"/>
    <w:rsid w:val="25A121E1"/>
    <w:rsid w:val="25B54415"/>
    <w:rsid w:val="25C1527A"/>
    <w:rsid w:val="260931A6"/>
    <w:rsid w:val="260D5EFA"/>
    <w:rsid w:val="26234B1A"/>
    <w:rsid w:val="265E685B"/>
    <w:rsid w:val="26730FD5"/>
    <w:rsid w:val="267B285A"/>
    <w:rsid w:val="269652E8"/>
    <w:rsid w:val="26A6008F"/>
    <w:rsid w:val="26AB2461"/>
    <w:rsid w:val="26B81192"/>
    <w:rsid w:val="26C4703E"/>
    <w:rsid w:val="26C72A0D"/>
    <w:rsid w:val="26E32EDA"/>
    <w:rsid w:val="271C5C95"/>
    <w:rsid w:val="272555CB"/>
    <w:rsid w:val="27494571"/>
    <w:rsid w:val="27726A4E"/>
    <w:rsid w:val="27A21766"/>
    <w:rsid w:val="27AB37B7"/>
    <w:rsid w:val="27AB6443"/>
    <w:rsid w:val="27AF5925"/>
    <w:rsid w:val="27CD67CA"/>
    <w:rsid w:val="27D2107E"/>
    <w:rsid w:val="27E43A55"/>
    <w:rsid w:val="28225755"/>
    <w:rsid w:val="282F554E"/>
    <w:rsid w:val="28302A8D"/>
    <w:rsid w:val="28372A58"/>
    <w:rsid w:val="28822F2C"/>
    <w:rsid w:val="28960819"/>
    <w:rsid w:val="28AD2C71"/>
    <w:rsid w:val="28D4616E"/>
    <w:rsid w:val="28DC7C8A"/>
    <w:rsid w:val="28F306BC"/>
    <w:rsid w:val="29063A15"/>
    <w:rsid w:val="29273EC7"/>
    <w:rsid w:val="29497260"/>
    <w:rsid w:val="29547556"/>
    <w:rsid w:val="299C022C"/>
    <w:rsid w:val="29A30833"/>
    <w:rsid w:val="29A93EF3"/>
    <w:rsid w:val="29AC6DD2"/>
    <w:rsid w:val="29B72361"/>
    <w:rsid w:val="29BC0B7E"/>
    <w:rsid w:val="29D64532"/>
    <w:rsid w:val="29DB2BB8"/>
    <w:rsid w:val="29E640A1"/>
    <w:rsid w:val="29E7739E"/>
    <w:rsid w:val="2A1C26F8"/>
    <w:rsid w:val="2A1F4553"/>
    <w:rsid w:val="2A273168"/>
    <w:rsid w:val="2A671C04"/>
    <w:rsid w:val="2A6D3510"/>
    <w:rsid w:val="2A96150B"/>
    <w:rsid w:val="2AC8733D"/>
    <w:rsid w:val="2ACA33B9"/>
    <w:rsid w:val="2AD61D6A"/>
    <w:rsid w:val="2AF021DB"/>
    <w:rsid w:val="2AFE5E1D"/>
    <w:rsid w:val="2B084FE7"/>
    <w:rsid w:val="2B1A7730"/>
    <w:rsid w:val="2B255B99"/>
    <w:rsid w:val="2B742A7E"/>
    <w:rsid w:val="2B8D0DA3"/>
    <w:rsid w:val="2BA1448A"/>
    <w:rsid w:val="2BA306EE"/>
    <w:rsid w:val="2BD155F1"/>
    <w:rsid w:val="2BE834F5"/>
    <w:rsid w:val="2BEE3756"/>
    <w:rsid w:val="2BFD2672"/>
    <w:rsid w:val="2C010C0B"/>
    <w:rsid w:val="2C1F5308"/>
    <w:rsid w:val="2C2108C3"/>
    <w:rsid w:val="2C9D1CE5"/>
    <w:rsid w:val="2CA279A3"/>
    <w:rsid w:val="2CEC6A8D"/>
    <w:rsid w:val="2CEF5017"/>
    <w:rsid w:val="2D190E0B"/>
    <w:rsid w:val="2D3C63D2"/>
    <w:rsid w:val="2D410C84"/>
    <w:rsid w:val="2D452C6C"/>
    <w:rsid w:val="2D717B0D"/>
    <w:rsid w:val="2DBC1182"/>
    <w:rsid w:val="2DCF1834"/>
    <w:rsid w:val="2DD33779"/>
    <w:rsid w:val="2E28360B"/>
    <w:rsid w:val="2E4F2727"/>
    <w:rsid w:val="2E6764C9"/>
    <w:rsid w:val="2E7B3AFE"/>
    <w:rsid w:val="2E97380D"/>
    <w:rsid w:val="2E97707E"/>
    <w:rsid w:val="2E9C2616"/>
    <w:rsid w:val="2E9C43C4"/>
    <w:rsid w:val="2EAB7F1D"/>
    <w:rsid w:val="2EE027CD"/>
    <w:rsid w:val="2F1B5479"/>
    <w:rsid w:val="2F2F3E1F"/>
    <w:rsid w:val="2F3F2695"/>
    <w:rsid w:val="2F432A1A"/>
    <w:rsid w:val="2F5D3154"/>
    <w:rsid w:val="2F621074"/>
    <w:rsid w:val="2F6429AF"/>
    <w:rsid w:val="2F647436"/>
    <w:rsid w:val="2F6E5A5D"/>
    <w:rsid w:val="2F717B80"/>
    <w:rsid w:val="2F81617D"/>
    <w:rsid w:val="2F906D8E"/>
    <w:rsid w:val="2F936BF5"/>
    <w:rsid w:val="2FDE1594"/>
    <w:rsid w:val="2FEE5A2A"/>
    <w:rsid w:val="30235CF9"/>
    <w:rsid w:val="30260A8E"/>
    <w:rsid w:val="302E54F0"/>
    <w:rsid w:val="30341E6B"/>
    <w:rsid w:val="305E32D3"/>
    <w:rsid w:val="30861BF5"/>
    <w:rsid w:val="30901AA0"/>
    <w:rsid w:val="309A42F6"/>
    <w:rsid w:val="309A706B"/>
    <w:rsid w:val="311967E4"/>
    <w:rsid w:val="314A3AEA"/>
    <w:rsid w:val="316B62D0"/>
    <w:rsid w:val="31A54783"/>
    <w:rsid w:val="31AB4F03"/>
    <w:rsid w:val="31E00AA5"/>
    <w:rsid w:val="31EB0794"/>
    <w:rsid w:val="31FC4465"/>
    <w:rsid w:val="32063766"/>
    <w:rsid w:val="32085F49"/>
    <w:rsid w:val="32225867"/>
    <w:rsid w:val="32540237"/>
    <w:rsid w:val="32651D01"/>
    <w:rsid w:val="326A0B0F"/>
    <w:rsid w:val="326B08CD"/>
    <w:rsid w:val="329040E6"/>
    <w:rsid w:val="329264E0"/>
    <w:rsid w:val="32A77049"/>
    <w:rsid w:val="32C337B9"/>
    <w:rsid w:val="32C44BDA"/>
    <w:rsid w:val="32E4458C"/>
    <w:rsid w:val="330E04D1"/>
    <w:rsid w:val="330E1905"/>
    <w:rsid w:val="33207132"/>
    <w:rsid w:val="332D4131"/>
    <w:rsid w:val="3330731C"/>
    <w:rsid w:val="33313691"/>
    <w:rsid w:val="33467A14"/>
    <w:rsid w:val="33701B2C"/>
    <w:rsid w:val="33721B98"/>
    <w:rsid w:val="33AB1655"/>
    <w:rsid w:val="33AC7E5D"/>
    <w:rsid w:val="33CC3D88"/>
    <w:rsid w:val="343C45E3"/>
    <w:rsid w:val="344A2458"/>
    <w:rsid w:val="34A0198C"/>
    <w:rsid w:val="34B174FD"/>
    <w:rsid w:val="34B379CF"/>
    <w:rsid w:val="34D8764C"/>
    <w:rsid w:val="352D4FAC"/>
    <w:rsid w:val="35352635"/>
    <w:rsid w:val="354A197E"/>
    <w:rsid w:val="355754E9"/>
    <w:rsid w:val="355E4B65"/>
    <w:rsid w:val="35752261"/>
    <w:rsid w:val="359635C1"/>
    <w:rsid w:val="359E6862"/>
    <w:rsid w:val="35B54714"/>
    <w:rsid w:val="35D10FDA"/>
    <w:rsid w:val="35DA16A1"/>
    <w:rsid w:val="35FA6822"/>
    <w:rsid w:val="36201203"/>
    <w:rsid w:val="36295215"/>
    <w:rsid w:val="36467116"/>
    <w:rsid w:val="364E3C5D"/>
    <w:rsid w:val="367E6133"/>
    <w:rsid w:val="36894F05"/>
    <w:rsid w:val="3692543C"/>
    <w:rsid w:val="369A6824"/>
    <w:rsid w:val="36D7353D"/>
    <w:rsid w:val="36E3242C"/>
    <w:rsid w:val="36EB3FD1"/>
    <w:rsid w:val="36EE2C46"/>
    <w:rsid w:val="37196D72"/>
    <w:rsid w:val="37280ECB"/>
    <w:rsid w:val="37294C63"/>
    <w:rsid w:val="377F4883"/>
    <w:rsid w:val="378B3DCF"/>
    <w:rsid w:val="378B6D08"/>
    <w:rsid w:val="378E0F6A"/>
    <w:rsid w:val="37BA2E31"/>
    <w:rsid w:val="37D72E62"/>
    <w:rsid w:val="37E02F1F"/>
    <w:rsid w:val="37ED3609"/>
    <w:rsid w:val="37EF5949"/>
    <w:rsid w:val="37F81C64"/>
    <w:rsid w:val="37FA6468"/>
    <w:rsid w:val="37FD0887"/>
    <w:rsid w:val="381B0A50"/>
    <w:rsid w:val="386148A0"/>
    <w:rsid w:val="38687C90"/>
    <w:rsid w:val="387473A6"/>
    <w:rsid w:val="38AE487C"/>
    <w:rsid w:val="38CA1FBC"/>
    <w:rsid w:val="38FC184F"/>
    <w:rsid w:val="38FE1885"/>
    <w:rsid w:val="3903482F"/>
    <w:rsid w:val="39035FEA"/>
    <w:rsid w:val="391236B3"/>
    <w:rsid w:val="393340FE"/>
    <w:rsid w:val="39441099"/>
    <w:rsid w:val="3944674A"/>
    <w:rsid w:val="39681ABA"/>
    <w:rsid w:val="399B60B3"/>
    <w:rsid w:val="39A94FC4"/>
    <w:rsid w:val="39DA0AD7"/>
    <w:rsid w:val="39E92488"/>
    <w:rsid w:val="39ED0896"/>
    <w:rsid w:val="39F65438"/>
    <w:rsid w:val="3A010612"/>
    <w:rsid w:val="3A23083B"/>
    <w:rsid w:val="3A234210"/>
    <w:rsid w:val="3A3D3B4D"/>
    <w:rsid w:val="3A900B55"/>
    <w:rsid w:val="3A930089"/>
    <w:rsid w:val="3ABF5D36"/>
    <w:rsid w:val="3ADC3D9A"/>
    <w:rsid w:val="3B196D9D"/>
    <w:rsid w:val="3B4E17CF"/>
    <w:rsid w:val="3B612FBE"/>
    <w:rsid w:val="3BAA43E2"/>
    <w:rsid w:val="3BAB0638"/>
    <w:rsid w:val="3BBC1D7C"/>
    <w:rsid w:val="3BC64DB7"/>
    <w:rsid w:val="3BC823BC"/>
    <w:rsid w:val="3BFC5E70"/>
    <w:rsid w:val="3C666DEF"/>
    <w:rsid w:val="3C75173D"/>
    <w:rsid w:val="3C9C5CF4"/>
    <w:rsid w:val="3CA34B64"/>
    <w:rsid w:val="3CCD42E3"/>
    <w:rsid w:val="3CEA2E84"/>
    <w:rsid w:val="3CEF7810"/>
    <w:rsid w:val="3CFC5E64"/>
    <w:rsid w:val="3D0A1A87"/>
    <w:rsid w:val="3D24458B"/>
    <w:rsid w:val="3D2B2161"/>
    <w:rsid w:val="3D3346AF"/>
    <w:rsid w:val="3D69400B"/>
    <w:rsid w:val="3D78231D"/>
    <w:rsid w:val="3D7F3540"/>
    <w:rsid w:val="3DF421B6"/>
    <w:rsid w:val="3E29642D"/>
    <w:rsid w:val="3E451AF9"/>
    <w:rsid w:val="3E8B5AAA"/>
    <w:rsid w:val="3E9723C8"/>
    <w:rsid w:val="3E9F2A5F"/>
    <w:rsid w:val="3ED60E29"/>
    <w:rsid w:val="3EE866F7"/>
    <w:rsid w:val="3EE94A45"/>
    <w:rsid w:val="3F095A7F"/>
    <w:rsid w:val="3F2112F9"/>
    <w:rsid w:val="3F2D2E17"/>
    <w:rsid w:val="3F350E64"/>
    <w:rsid w:val="3F382E2B"/>
    <w:rsid w:val="3F4004E8"/>
    <w:rsid w:val="3F402B4A"/>
    <w:rsid w:val="3F6726C9"/>
    <w:rsid w:val="3F8A45CE"/>
    <w:rsid w:val="3FA70E1B"/>
    <w:rsid w:val="3FC4377B"/>
    <w:rsid w:val="3FC92FE8"/>
    <w:rsid w:val="3FCB44D7"/>
    <w:rsid w:val="3FFA4CEA"/>
    <w:rsid w:val="3FFC108A"/>
    <w:rsid w:val="400215EF"/>
    <w:rsid w:val="40191F5B"/>
    <w:rsid w:val="40316936"/>
    <w:rsid w:val="40425F7B"/>
    <w:rsid w:val="40474777"/>
    <w:rsid w:val="40965CD2"/>
    <w:rsid w:val="40A27068"/>
    <w:rsid w:val="40B55937"/>
    <w:rsid w:val="40EA6EAB"/>
    <w:rsid w:val="40EB4ED8"/>
    <w:rsid w:val="40F94425"/>
    <w:rsid w:val="412368F6"/>
    <w:rsid w:val="4134070B"/>
    <w:rsid w:val="413409D9"/>
    <w:rsid w:val="417036AC"/>
    <w:rsid w:val="417D52E6"/>
    <w:rsid w:val="41A73354"/>
    <w:rsid w:val="41AD0819"/>
    <w:rsid w:val="41FD0FD6"/>
    <w:rsid w:val="4203538E"/>
    <w:rsid w:val="421A24C9"/>
    <w:rsid w:val="4225153D"/>
    <w:rsid w:val="42280703"/>
    <w:rsid w:val="424F4655"/>
    <w:rsid w:val="426B7F6E"/>
    <w:rsid w:val="4298064E"/>
    <w:rsid w:val="429C453B"/>
    <w:rsid w:val="42A758EC"/>
    <w:rsid w:val="42B607A9"/>
    <w:rsid w:val="42E33999"/>
    <w:rsid w:val="42F14560"/>
    <w:rsid w:val="43080BCA"/>
    <w:rsid w:val="431405D5"/>
    <w:rsid w:val="43144A19"/>
    <w:rsid w:val="43175166"/>
    <w:rsid w:val="43254282"/>
    <w:rsid w:val="43321C9E"/>
    <w:rsid w:val="4338110D"/>
    <w:rsid w:val="43412997"/>
    <w:rsid w:val="434C1AB7"/>
    <w:rsid w:val="437A327C"/>
    <w:rsid w:val="439A369F"/>
    <w:rsid w:val="43A01D1F"/>
    <w:rsid w:val="43C006FD"/>
    <w:rsid w:val="43F570F0"/>
    <w:rsid w:val="440259EC"/>
    <w:rsid w:val="44126436"/>
    <w:rsid w:val="44286293"/>
    <w:rsid w:val="44502A44"/>
    <w:rsid w:val="445D2443"/>
    <w:rsid w:val="44614D6D"/>
    <w:rsid w:val="4489657A"/>
    <w:rsid w:val="448966FE"/>
    <w:rsid w:val="44B2678A"/>
    <w:rsid w:val="44BD3BD6"/>
    <w:rsid w:val="44BF1817"/>
    <w:rsid w:val="44E1628F"/>
    <w:rsid w:val="44F24FAA"/>
    <w:rsid w:val="45260A34"/>
    <w:rsid w:val="453D2D25"/>
    <w:rsid w:val="457F6A0C"/>
    <w:rsid w:val="45885504"/>
    <w:rsid w:val="45AF05D2"/>
    <w:rsid w:val="45C566CB"/>
    <w:rsid w:val="45E463DD"/>
    <w:rsid w:val="45E87A97"/>
    <w:rsid w:val="461D3D6D"/>
    <w:rsid w:val="463A23D9"/>
    <w:rsid w:val="465316EE"/>
    <w:rsid w:val="46621D09"/>
    <w:rsid w:val="467E70A6"/>
    <w:rsid w:val="468A305B"/>
    <w:rsid w:val="46933745"/>
    <w:rsid w:val="46AD566D"/>
    <w:rsid w:val="46AD66EC"/>
    <w:rsid w:val="46D77749"/>
    <w:rsid w:val="46EF1D0A"/>
    <w:rsid w:val="46FA23C9"/>
    <w:rsid w:val="47040901"/>
    <w:rsid w:val="4710006A"/>
    <w:rsid w:val="47175025"/>
    <w:rsid w:val="47232876"/>
    <w:rsid w:val="473467DE"/>
    <w:rsid w:val="4786524E"/>
    <w:rsid w:val="47B540DF"/>
    <w:rsid w:val="47E46B63"/>
    <w:rsid w:val="47F27398"/>
    <w:rsid w:val="481169E0"/>
    <w:rsid w:val="48445B5C"/>
    <w:rsid w:val="484E0495"/>
    <w:rsid w:val="48553C5F"/>
    <w:rsid w:val="48623B31"/>
    <w:rsid w:val="48725A30"/>
    <w:rsid w:val="487E65AC"/>
    <w:rsid w:val="4882795A"/>
    <w:rsid w:val="4894769F"/>
    <w:rsid w:val="48B35A66"/>
    <w:rsid w:val="48B60D3F"/>
    <w:rsid w:val="48B96FB6"/>
    <w:rsid w:val="48BE62E5"/>
    <w:rsid w:val="48C77F9A"/>
    <w:rsid w:val="48CB63BA"/>
    <w:rsid w:val="49046C20"/>
    <w:rsid w:val="49100C83"/>
    <w:rsid w:val="492F323B"/>
    <w:rsid w:val="494729C5"/>
    <w:rsid w:val="49504C84"/>
    <w:rsid w:val="49586073"/>
    <w:rsid w:val="49594459"/>
    <w:rsid w:val="497E0921"/>
    <w:rsid w:val="498E7F8F"/>
    <w:rsid w:val="4997306C"/>
    <w:rsid w:val="49996F4C"/>
    <w:rsid w:val="49A1223E"/>
    <w:rsid w:val="49AF2D0F"/>
    <w:rsid w:val="49DE18DD"/>
    <w:rsid w:val="49E73113"/>
    <w:rsid w:val="49EE7CDB"/>
    <w:rsid w:val="49F04DE4"/>
    <w:rsid w:val="49F10CEF"/>
    <w:rsid w:val="4A1C0BC1"/>
    <w:rsid w:val="4A9401EE"/>
    <w:rsid w:val="4AAB14C4"/>
    <w:rsid w:val="4AB63438"/>
    <w:rsid w:val="4AF90A13"/>
    <w:rsid w:val="4B1B2C77"/>
    <w:rsid w:val="4B294E1B"/>
    <w:rsid w:val="4B362122"/>
    <w:rsid w:val="4B3C6DB4"/>
    <w:rsid w:val="4B4D6904"/>
    <w:rsid w:val="4B7D4202"/>
    <w:rsid w:val="4B916711"/>
    <w:rsid w:val="4B987D50"/>
    <w:rsid w:val="4C324ADC"/>
    <w:rsid w:val="4C7D6A1A"/>
    <w:rsid w:val="4C8F1DF6"/>
    <w:rsid w:val="4C951353"/>
    <w:rsid w:val="4C962698"/>
    <w:rsid w:val="4CC61A13"/>
    <w:rsid w:val="4CEA0CC8"/>
    <w:rsid w:val="4D4963D8"/>
    <w:rsid w:val="4D4C675E"/>
    <w:rsid w:val="4D4D4947"/>
    <w:rsid w:val="4D601ED5"/>
    <w:rsid w:val="4D773A25"/>
    <w:rsid w:val="4DA949C8"/>
    <w:rsid w:val="4DAA403C"/>
    <w:rsid w:val="4DCC6897"/>
    <w:rsid w:val="4DD81661"/>
    <w:rsid w:val="4DFB4349"/>
    <w:rsid w:val="4DFF6F0E"/>
    <w:rsid w:val="4E216B9B"/>
    <w:rsid w:val="4E2B28EA"/>
    <w:rsid w:val="4E34629C"/>
    <w:rsid w:val="4E3F1635"/>
    <w:rsid w:val="4E452879"/>
    <w:rsid w:val="4E61542B"/>
    <w:rsid w:val="4EA9686F"/>
    <w:rsid w:val="4EC42815"/>
    <w:rsid w:val="4ED4319D"/>
    <w:rsid w:val="4EFD15A1"/>
    <w:rsid w:val="4F1B712F"/>
    <w:rsid w:val="4F2064F4"/>
    <w:rsid w:val="4F3B1580"/>
    <w:rsid w:val="4F4F5C8C"/>
    <w:rsid w:val="4F5200B8"/>
    <w:rsid w:val="4F6F584F"/>
    <w:rsid w:val="4F877650"/>
    <w:rsid w:val="4F9A0054"/>
    <w:rsid w:val="4FB37368"/>
    <w:rsid w:val="4FCF69C4"/>
    <w:rsid w:val="5003209D"/>
    <w:rsid w:val="50106E33"/>
    <w:rsid w:val="504B002C"/>
    <w:rsid w:val="504B2249"/>
    <w:rsid w:val="506A4885"/>
    <w:rsid w:val="5089041F"/>
    <w:rsid w:val="508A0061"/>
    <w:rsid w:val="509F6C41"/>
    <w:rsid w:val="50AF6C1F"/>
    <w:rsid w:val="50B60037"/>
    <w:rsid w:val="50F23CDB"/>
    <w:rsid w:val="511B6916"/>
    <w:rsid w:val="51665048"/>
    <w:rsid w:val="517802F1"/>
    <w:rsid w:val="51962F3E"/>
    <w:rsid w:val="519C4174"/>
    <w:rsid w:val="51A965F4"/>
    <w:rsid w:val="51B50583"/>
    <w:rsid w:val="51BF4329"/>
    <w:rsid w:val="521A6AB2"/>
    <w:rsid w:val="52252010"/>
    <w:rsid w:val="522645A4"/>
    <w:rsid w:val="52282937"/>
    <w:rsid w:val="522A2D20"/>
    <w:rsid w:val="523E412B"/>
    <w:rsid w:val="525E62C7"/>
    <w:rsid w:val="526A4DC2"/>
    <w:rsid w:val="527F0216"/>
    <w:rsid w:val="52856670"/>
    <w:rsid w:val="52917F04"/>
    <w:rsid w:val="529B3F7E"/>
    <w:rsid w:val="52AA302D"/>
    <w:rsid w:val="52C63ABC"/>
    <w:rsid w:val="52D216EF"/>
    <w:rsid w:val="52DC7CA2"/>
    <w:rsid w:val="52DD7921"/>
    <w:rsid w:val="52ED01ED"/>
    <w:rsid w:val="52EE04C3"/>
    <w:rsid w:val="52F42C17"/>
    <w:rsid w:val="52FB0715"/>
    <w:rsid w:val="53085032"/>
    <w:rsid w:val="531225F7"/>
    <w:rsid w:val="53153EFA"/>
    <w:rsid w:val="532219F2"/>
    <w:rsid w:val="5337234C"/>
    <w:rsid w:val="53595333"/>
    <w:rsid w:val="537800DF"/>
    <w:rsid w:val="539921FC"/>
    <w:rsid w:val="53BE0906"/>
    <w:rsid w:val="53E02D89"/>
    <w:rsid w:val="53E369BC"/>
    <w:rsid w:val="540C3AE4"/>
    <w:rsid w:val="54316E2B"/>
    <w:rsid w:val="54353D63"/>
    <w:rsid w:val="543B43A4"/>
    <w:rsid w:val="54514662"/>
    <w:rsid w:val="546238D9"/>
    <w:rsid w:val="546540FF"/>
    <w:rsid w:val="546A1722"/>
    <w:rsid w:val="5492579E"/>
    <w:rsid w:val="549E6D48"/>
    <w:rsid w:val="54A60354"/>
    <w:rsid w:val="54EB0472"/>
    <w:rsid w:val="55434315"/>
    <w:rsid w:val="557A5DED"/>
    <w:rsid w:val="55820805"/>
    <w:rsid w:val="55920A65"/>
    <w:rsid w:val="55B94FAC"/>
    <w:rsid w:val="55BA7671"/>
    <w:rsid w:val="55CF058F"/>
    <w:rsid w:val="55CF65FB"/>
    <w:rsid w:val="55E03CDC"/>
    <w:rsid w:val="55E42906"/>
    <w:rsid w:val="55F3469D"/>
    <w:rsid w:val="56193C4E"/>
    <w:rsid w:val="561A0941"/>
    <w:rsid w:val="563711C1"/>
    <w:rsid w:val="563A2D74"/>
    <w:rsid w:val="56484D22"/>
    <w:rsid w:val="566D3045"/>
    <w:rsid w:val="567911FB"/>
    <w:rsid w:val="56A95047"/>
    <w:rsid w:val="56B45E9F"/>
    <w:rsid w:val="56C817EB"/>
    <w:rsid w:val="56CB143B"/>
    <w:rsid w:val="56F566A9"/>
    <w:rsid w:val="572F7019"/>
    <w:rsid w:val="575A410D"/>
    <w:rsid w:val="57675BC2"/>
    <w:rsid w:val="578B60AE"/>
    <w:rsid w:val="579B6747"/>
    <w:rsid w:val="57C03270"/>
    <w:rsid w:val="57E60D46"/>
    <w:rsid w:val="57E96447"/>
    <w:rsid w:val="58071AE8"/>
    <w:rsid w:val="58217B58"/>
    <w:rsid w:val="58221544"/>
    <w:rsid w:val="583448A0"/>
    <w:rsid w:val="584953EA"/>
    <w:rsid w:val="585532D7"/>
    <w:rsid w:val="58825341"/>
    <w:rsid w:val="58871392"/>
    <w:rsid w:val="58D02D39"/>
    <w:rsid w:val="58ED2248"/>
    <w:rsid w:val="5902216C"/>
    <w:rsid w:val="595605DC"/>
    <w:rsid w:val="59854DE8"/>
    <w:rsid w:val="59A076B8"/>
    <w:rsid w:val="59C16C06"/>
    <w:rsid w:val="59C16E0E"/>
    <w:rsid w:val="59C3630D"/>
    <w:rsid w:val="59CA48CB"/>
    <w:rsid w:val="59D2488F"/>
    <w:rsid w:val="59EA21FE"/>
    <w:rsid w:val="59F04C2F"/>
    <w:rsid w:val="5A016AB7"/>
    <w:rsid w:val="5A1A28D4"/>
    <w:rsid w:val="5A892940"/>
    <w:rsid w:val="5A8A7815"/>
    <w:rsid w:val="5A9A54DE"/>
    <w:rsid w:val="5AA82DA8"/>
    <w:rsid w:val="5ABB01F2"/>
    <w:rsid w:val="5AD4493D"/>
    <w:rsid w:val="5AE84A6A"/>
    <w:rsid w:val="5AEB1A61"/>
    <w:rsid w:val="5B097417"/>
    <w:rsid w:val="5B1055E7"/>
    <w:rsid w:val="5B733FE7"/>
    <w:rsid w:val="5B7713C9"/>
    <w:rsid w:val="5B7D0075"/>
    <w:rsid w:val="5BE4354C"/>
    <w:rsid w:val="5BEF0861"/>
    <w:rsid w:val="5C41066B"/>
    <w:rsid w:val="5C414BFF"/>
    <w:rsid w:val="5C417DBC"/>
    <w:rsid w:val="5C507BB6"/>
    <w:rsid w:val="5C5A1D78"/>
    <w:rsid w:val="5C70230F"/>
    <w:rsid w:val="5C767840"/>
    <w:rsid w:val="5C876DDB"/>
    <w:rsid w:val="5C8D7692"/>
    <w:rsid w:val="5C9522F3"/>
    <w:rsid w:val="5C977807"/>
    <w:rsid w:val="5CC55654"/>
    <w:rsid w:val="5CE1535C"/>
    <w:rsid w:val="5CF82AC6"/>
    <w:rsid w:val="5D1368FF"/>
    <w:rsid w:val="5D1D3BEF"/>
    <w:rsid w:val="5D60015A"/>
    <w:rsid w:val="5D75130E"/>
    <w:rsid w:val="5D7745CA"/>
    <w:rsid w:val="5D7B4082"/>
    <w:rsid w:val="5D9461CE"/>
    <w:rsid w:val="5D9B66D4"/>
    <w:rsid w:val="5DCF0ACA"/>
    <w:rsid w:val="5DD10F07"/>
    <w:rsid w:val="5DD5569A"/>
    <w:rsid w:val="5DD91022"/>
    <w:rsid w:val="5DF76AE4"/>
    <w:rsid w:val="5E09582C"/>
    <w:rsid w:val="5E2E29DB"/>
    <w:rsid w:val="5E631F59"/>
    <w:rsid w:val="5E7F3E6D"/>
    <w:rsid w:val="5EA303F7"/>
    <w:rsid w:val="5EAE7F43"/>
    <w:rsid w:val="5EBF0D73"/>
    <w:rsid w:val="5ECD0C76"/>
    <w:rsid w:val="5EE100B7"/>
    <w:rsid w:val="5EE10C91"/>
    <w:rsid w:val="5F191B87"/>
    <w:rsid w:val="5F225970"/>
    <w:rsid w:val="5F4777F8"/>
    <w:rsid w:val="5F72622E"/>
    <w:rsid w:val="5F7D06E0"/>
    <w:rsid w:val="5F8062ED"/>
    <w:rsid w:val="5FA94710"/>
    <w:rsid w:val="5FAB781D"/>
    <w:rsid w:val="600339CF"/>
    <w:rsid w:val="601A01AF"/>
    <w:rsid w:val="6037369D"/>
    <w:rsid w:val="6059299E"/>
    <w:rsid w:val="605B5329"/>
    <w:rsid w:val="609E7C0D"/>
    <w:rsid w:val="60A73C9C"/>
    <w:rsid w:val="60BE2391"/>
    <w:rsid w:val="60C91D59"/>
    <w:rsid w:val="60DC1F55"/>
    <w:rsid w:val="60E73507"/>
    <w:rsid w:val="611A39BF"/>
    <w:rsid w:val="612F121A"/>
    <w:rsid w:val="61411A55"/>
    <w:rsid w:val="61800CF0"/>
    <w:rsid w:val="61806298"/>
    <w:rsid w:val="61A7341F"/>
    <w:rsid w:val="61B716DF"/>
    <w:rsid w:val="61C56B8C"/>
    <w:rsid w:val="61E13F3F"/>
    <w:rsid w:val="61F769A2"/>
    <w:rsid w:val="61F93B3D"/>
    <w:rsid w:val="621A60CC"/>
    <w:rsid w:val="622E7F6E"/>
    <w:rsid w:val="625D6675"/>
    <w:rsid w:val="62776D8A"/>
    <w:rsid w:val="62C21252"/>
    <w:rsid w:val="62E959C4"/>
    <w:rsid w:val="633137A7"/>
    <w:rsid w:val="63460458"/>
    <w:rsid w:val="63471E49"/>
    <w:rsid w:val="637A11BE"/>
    <w:rsid w:val="637D586B"/>
    <w:rsid w:val="63842ED1"/>
    <w:rsid w:val="639A75F8"/>
    <w:rsid w:val="639E4D92"/>
    <w:rsid w:val="63CF04E3"/>
    <w:rsid w:val="63DC5AE3"/>
    <w:rsid w:val="642450DF"/>
    <w:rsid w:val="64367476"/>
    <w:rsid w:val="64610200"/>
    <w:rsid w:val="646C40CD"/>
    <w:rsid w:val="646D6492"/>
    <w:rsid w:val="6472739F"/>
    <w:rsid w:val="647E3061"/>
    <w:rsid w:val="648D7E85"/>
    <w:rsid w:val="64A27E54"/>
    <w:rsid w:val="64F80327"/>
    <w:rsid w:val="64FB6066"/>
    <w:rsid w:val="653F3F71"/>
    <w:rsid w:val="656C1BD9"/>
    <w:rsid w:val="65777EA0"/>
    <w:rsid w:val="65863D0F"/>
    <w:rsid w:val="65A108D5"/>
    <w:rsid w:val="65AA09A0"/>
    <w:rsid w:val="65B456E9"/>
    <w:rsid w:val="65B70EC5"/>
    <w:rsid w:val="65DE2F54"/>
    <w:rsid w:val="65EB3645"/>
    <w:rsid w:val="660E1CB9"/>
    <w:rsid w:val="6630166F"/>
    <w:rsid w:val="66310512"/>
    <w:rsid w:val="663A6C47"/>
    <w:rsid w:val="665C08B9"/>
    <w:rsid w:val="665C5045"/>
    <w:rsid w:val="666449C2"/>
    <w:rsid w:val="667B76B0"/>
    <w:rsid w:val="66827C2F"/>
    <w:rsid w:val="668A6C1C"/>
    <w:rsid w:val="66971DAE"/>
    <w:rsid w:val="66A326E3"/>
    <w:rsid w:val="66A8727B"/>
    <w:rsid w:val="66DD09B2"/>
    <w:rsid w:val="66DE5461"/>
    <w:rsid w:val="66E87795"/>
    <w:rsid w:val="66F70813"/>
    <w:rsid w:val="671B7875"/>
    <w:rsid w:val="671E74D9"/>
    <w:rsid w:val="672E342E"/>
    <w:rsid w:val="673454E9"/>
    <w:rsid w:val="673717C2"/>
    <w:rsid w:val="678666E8"/>
    <w:rsid w:val="67AF1C57"/>
    <w:rsid w:val="67E72BD6"/>
    <w:rsid w:val="67EC2FBF"/>
    <w:rsid w:val="67F44986"/>
    <w:rsid w:val="67F67723"/>
    <w:rsid w:val="68060525"/>
    <w:rsid w:val="680C5410"/>
    <w:rsid w:val="682409AB"/>
    <w:rsid w:val="683706DE"/>
    <w:rsid w:val="683F5BF0"/>
    <w:rsid w:val="68637725"/>
    <w:rsid w:val="68681F49"/>
    <w:rsid w:val="686B482C"/>
    <w:rsid w:val="68837A86"/>
    <w:rsid w:val="689C2347"/>
    <w:rsid w:val="68A66D41"/>
    <w:rsid w:val="68BC554B"/>
    <w:rsid w:val="68DC4EC0"/>
    <w:rsid w:val="68F90244"/>
    <w:rsid w:val="69083842"/>
    <w:rsid w:val="69093691"/>
    <w:rsid w:val="6954664D"/>
    <w:rsid w:val="6960381C"/>
    <w:rsid w:val="696A2151"/>
    <w:rsid w:val="6976706B"/>
    <w:rsid w:val="697D7002"/>
    <w:rsid w:val="69944F23"/>
    <w:rsid w:val="69A33083"/>
    <w:rsid w:val="69A50B7F"/>
    <w:rsid w:val="69B67F5A"/>
    <w:rsid w:val="69BC7CAA"/>
    <w:rsid w:val="69C52BD2"/>
    <w:rsid w:val="69E676CD"/>
    <w:rsid w:val="69F705DC"/>
    <w:rsid w:val="6A090B86"/>
    <w:rsid w:val="6A1F3CCD"/>
    <w:rsid w:val="6A6D2F15"/>
    <w:rsid w:val="6A765E17"/>
    <w:rsid w:val="6A881455"/>
    <w:rsid w:val="6AA94E2F"/>
    <w:rsid w:val="6AAC610C"/>
    <w:rsid w:val="6ABB49AC"/>
    <w:rsid w:val="6AC104C9"/>
    <w:rsid w:val="6ADC6C6D"/>
    <w:rsid w:val="6AF80D63"/>
    <w:rsid w:val="6B2A4603"/>
    <w:rsid w:val="6B622E70"/>
    <w:rsid w:val="6BB0310A"/>
    <w:rsid w:val="6BE7155A"/>
    <w:rsid w:val="6BF33F2A"/>
    <w:rsid w:val="6C041D99"/>
    <w:rsid w:val="6C1539E3"/>
    <w:rsid w:val="6C331E35"/>
    <w:rsid w:val="6C4E4E62"/>
    <w:rsid w:val="6C656315"/>
    <w:rsid w:val="6C6D0C0B"/>
    <w:rsid w:val="6CAC0919"/>
    <w:rsid w:val="6CB93263"/>
    <w:rsid w:val="6CC07BA4"/>
    <w:rsid w:val="6CEB1A97"/>
    <w:rsid w:val="6D093BD2"/>
    <w:rsid w:val="6D350274"/>
    <w:rsid w:val="6D685AC0"/>
    <w:rsid w:val="6D982C40"/>
    <w:rsid w:val="6D9D5488"/>
    <w:rsid w:val="6DC35FDA"/>
    <w:rsid w:val="6DD6381D"/>
    <w:rsid w:val="6DED00D0"/>
    <w:rsid w:val="6E1A0886"/>
    <w:rsid w:val="6E287661"/>
    <w:rsid w:val="6E370497"/>
    <w:rsid w:val="6E801A13"/>
    <w:rsid w:val="6E8D49DD"/>
    <w:rsid w:val="6E91041D"/>
    <w:rsid w:val="6EA13C00"/>
    <w:rsid w:val="6EA6716F"/>
    <w:rsid w:val="6EAD290B"/>
    <w:rsid w:val="6EC147E1"/>
    <w:rsid w:val="6EDD3ACC"/>
    <w:rsid w:val="6EE1611F"/>
    <w:rsid w:val="6F1142C8"/>
    <w:rsid w:val="6F1C7C5A"/>
    <w:rsid w:val="6F3B6D06"/>
    <w:rsid w:val="6F88329C"/>
    <w:rsid w:val="6F8A37EA"/>
    <w:rsid w:val="6F9468F7"/>
    <w:rsid w:val="6F9B77A5"/>
    <w:rsid w:val="6F9C3A2B"/>
    <w:rsid w:val="6FA50AB7"/>
    <w:rsid w:val="6FDC7B22"/>
    <w:rsid w:val="6FE3725A"/>
    <w:rsid w:val="6FEF1353"/>
    <w:rsid w:val="6FFE4219"/>
    <w:rsid w:val="703206CB"/>
    <w:rsid w:val="70397478"/>
    <w:rsid w:val="703F02CB"/>
    <w:rsid w:val="70407125"/>
    <w:rsid w:val="7056681C"/>
    <w:rsid w:val="708B242C"/>
    <w:rsid w:val="709928C9"/>
    <w:rsid w:val="70A848E5"/>
    <w:rsid w:val="70C1323B"/>
    <w:rsid w:val="70CB4E30"/>
    <w:rsid w:val="70CD7E32"/>
    <w:rsid w:val="71073E12"/>
    <w:rsid w:val="713D6187"/>
    <w:rsid w:val="71583DCD"/>
    <w:rsid w:val="715E4C9C"/>
    <w:rsid w:val="71673F9B"/>
    <w:rsid w:val="719D68CC"/>
    <w:rsid w:val="71A74028"/>
    <w:rsid w:val="71C823A7"/>
    <w:rsid w:val="71CC3CC0"/>
    <w:rsid w:val="71DC5E53"/>
    <w:rsid w:val="71DC72EA"/>
    <w:rsid w:val="71DF07EA"/>
    <w:rsid w:val="71EF202A"/>
    <w:rsid w:val="72173818"/>
    <w:rsid w:val="72247343"/>
    <w:rsid w:val="722C7E76"/>
    <w:rsid w:val="723B2738"/>
    <w:rsid w:val="72464B38"/>
    <w:rsid w:val="7251199A"/>
    <w:rsid w:val="72630183"/>
    <w:rsid w:val="72AA7CFF"/>
    <w:rsid w:val="72D22312"/>
    <w:rsid w:val="72D92B78"/>
    <w:rsid w:val="72E74AAF"/>
    <w:rsid w:val="72F21524"/>
    <w:rsid w:val="731B2A78"/>
    <w:rsid w:val="73374509"/>
    <w:rsid w:val="733C4E1B"/>
    <w:rsid w:val="73505C06"/>
    <w:rsid w:val="735D0C23"/>
    <w:rsid w:val="736D263C"/>
    <w:rsid w:val="737A752E"/>
    <w:rsid w:val="73BC51BB"/>
    <w:rsid w:val="73C659B8"/>
    <w:rsid w:val="73C7741B"/>
    <w:rsid w:val="73FA42D5"/>
    <w:rsid w:val="747172A6"/>
    <w:rsid w:val="74766F56"/>
    <w:rsid w:val="747A3210"/>
    <w:rsid w:val="748B7B7A"/>
    <w:rsid w:val="748E50E0"/>
    <w:rsid w:val="74A93903"/>
    <w:rsid w:val="74B87131"/>
    <w:rsid w:val="74C66EA0"/>
    <w:rsid w:val="74D24D67"/>
    <w:rsid w:val="74EC6577"/>
    <w:rsid w:val="74F87447"/>
    <w:rsid w:val="75011284"/>
    <w:rsid w:val="750B5798"/>
    <w:rsid w:val="753E10E9"/>
    <w:rsid w:val="7559724C"/>
    <w:rsid w:val="75851CD5"/>
    <w:rsid w:val="759A0DF9"/>
    <w:rsid w:val="75AD5944"/>
    <w:rsid w:val="75B00FDC"/>
    <w:rsid w:val="75CB1FD1"/>
    <w:rsid w:val="75D75DE4"/>
    <w:rsid w:val="75DE03EB"/>
    <w:rsid w:val="75EF25F8"/>
    <w:rsid w:val="763444AF"/>
    <w:rsid w:val="764E0F54"/>
    <w:rsid w:val="76595CC4"/>
    <w:rsid w:val="76622A28"/>
    <w:rsid w:val="768A328E"/>
    <w:rsid w:val="76AD5F2A"/>
    <w:rsid w:val="76B51D8D"/>
    <w:rsid w:val="76B63F2A"/>
    <w:rsid w:val="76E15634"/>
    <w:rsid w:val="76E37E81"/>
    <w:rsid w:val="76EA6BA6"/>
    <w:rsid w:val="771B11CB"/>
    <w:rsid w:val="771E642B"/>
    <w:rsid w:val="77232BDE"/>
    <w:rsid w:val="77233221"/>
    <w:rsid w:val="772E6EFC"/>
    <w:rsid w:val="77420D9F"/>
    <w:rsid w:val="775F12E0"/>
    <w:rsid w:val="7771674C"/>
    <w:rsid w:val="779D1ECF"/>
    <w:rsid w:val="77CD4BBB"/>
    <w:rsid w:val="77EB41CA"/>
    <w:rsid w:val="77F2567C"/>
    <w:rsid w:val="77FD220C"/>
    <w:rsid w:val="78485FF0"/>
    <w:rsid w:val="785C7CED"/>
    <w:rsid w:val="786F5C73"/>
    <w:rsid w:val="787D335B"/>
    <w:rsid w:val="788C2467"/>
    <w:rsid w:val="789F625E"/>
    <w:rsid w:val="78CA3838"/>
    <w:rsid w:val="78CC6D3B"/>
    <w:rsid w:val="78DC605C"/>
    <w:rsid w:val="78F114F9"/>
    <w:rsid w:val="78F71452"/>
    <w:rsid w:val="790C7AF6"/>
    <w:rsid w:val="793C2C7B"/>
    <w:rsid w:val="7953759E"/>
    <w:rsid w:val="79700DC1"/>
    <w:rsid w:val="79817A0B"/>
    <w:rsid w:val="79CD7181"/>
    <w:rsid w:val="79D0629D"/>
    <w:rsid w:val="79D457F9"/>
    <w:rsid w:val="79D82E1C"/>
    <w:rsid w:val="7A0E7A0E"/>
    <w:rsid w:val="7A156D78"/>
    <w:rsid w:val="7A1712DC"/>
    <w:rsid w:val="7A276642"/>
    <w:rsid w:val="7A373D8F"/>
    <w:rsid w:val="7A4A1044"/>
    <w:rsid w:val="7A4B69B7"/>
    <w:rsid w:val="7A5955C8"/>
    <w:rsid w:val="7A5A304A"/>
    <w:rsid w:val="7A6D4269"/>
    <w:rsid w:val="7A756314"/>
    <w:rsid w:val="7A837CA6"/>
    <w:rsid w:val="7AF4245F"/>
    <w:rsid w:val="7B246587"/>
    <w:rsid w:val="7B293908"/>
    <w:rsid w:val="7B540CE3"/>
    <w:rsid w:val="7B6C3795"/>
    <w:rsid w:val="7B6E4261"/>
    <w:rsid w:val="7B7A5CD9"/>
    <w:rsid w:val="7BCE2EBF"/>
    <w:rsid w:val="7C62561D"/>
    <w:rsid w:val="7C665B2F"/>
    <w:rsid w:val="7C9A751A"/>
    <w:rsid w:val="7CAE411F"/>
    <w:rsid w:val="7CBD6B64"/>
    <w:rsid w:val="7CD1602A"/>
    <w:rsid w:val="7CD97B5E"/>
    <w:rsid w:val="7CEB67A4"/>
    <w:rsid w:val="7D05150A"/>
    <w:rsid w:val="7D1641C7"/>
    <w:rsid w:val="7DA22646"/>
    <w:rsid w:val="7DDA593C"/>
    <w:rsid w:val="7DE44939"/>
    <w:rsid w:val="7DEA5E45"/>
    <w:rsid w:val="7DF06F66"/>
    <w:rsid w:val="7E607661"/>
    <w:rsid w:val="7E7B3A7F"/>
    <w:rsid w:val="7E80379E"/>
    <w:rsid w:val="7EA61115"/>
    <w:rsid w:val="7ECA3F5F"/>
    <w:rsid w:val="7ED56443"/>
    <w:rsid w:val="7F21354B"/>
    <w:rsid w:val="7F453289"/>
    <w:rsid w:val="7F5C78A9"/>
    <w:rsid w:val="7F623E3B"/>
    <w:rsid w:val="7F7E601B"/>
    <w:rsid w:val="7F855246"/>
    <w:rsid w:val="7F96544D"/>
    <w:rsid w:val="7F9E15C2"/>
    <w:rsid w:val="7FC14162"/>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qFormat="1" w:unhideWhenUsed="0" w:uiPriority="0" w:semiHidden="0" w:name="Normal Indent"/>
    <w:lsdException w:uiPriority="99" w:name="footnote text"/>
    <w:lsdException w:qFormat="1" w:unhideWhenUsed="0" w:uiPriority="0" w:name="annotation text"/>
    <w:lsdException w:qFormat="1" w:unhideWhenUsed="0" w:uiPriority="99"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qFormat="1" w:unhideWhenUsed="0" w:uiPriority="0" w:semiHidden="0"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qFormat="1" w:unhideWhenUsed="0" w:uiPriority="0" w:semiHidden="0" w:name="Closing"/>
    <w:lsdException w:uiPriority="99"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qFormat="1" w:unhideWhenUsed="0" w:uiPriority="0" w:semiHidden="0"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0" w:semiHidden="0" w:name="Emphasis"/>
    <w:lsdException w:qFormat="1" w:uiPriority="99" w:semiHidden="0"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qFormat="1" w:uiPriority="99" w:semiHidden="0" w:name="HTML Definition"/>
    <w:lsdException w:qFormat="1" w:uiPriority="99" w:semiHidden="0" w:name="HTML Keyboard"/>
    <w:lsdException w:qFormat="1" w:unhideWhenUsed="0" w:uiPriority="0" w:semiHidden="0" w:name="HTML Preformatted"/>
    <w:lsdException w:qFormat="1" w:uiPriority="99" w:semiHidden="0" w:name="HTML Sample"/>
    <w:lsdException w:uiPriority="99" w:name="HTML Typewriter"/>
    <w:lsdException w:uiPriority="99" w:name="HTML Variable"/>
    <w:lsdException w:qFormat="1" w:uiPriority="99" w:semiHidden="0"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59"/>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0"/>
    <w:autoRedefine/>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61"/>
    <w:autoRedefine/>
    <w:qFormat/>
    <w:uiPriority w:val="0"/>
    <w:pPr>
      <w:keepNext/>
      <w:keepLines/>
      <w:spacing w:line="360" w:lineRule="auto"/>
      <w:outlineLvl w:val="2"/>
    </w:pPr>
    <w:rPr>
      <w:b/>
      <w:bCs/>
      <w:sz w:val="24"/>
      <w:szCs w:val="32"/>
    </w:rPr>
  </w:style>
  <w:style w:type="paragraph" w:styleId="5">
    <w:name w:val="heading 4"/>
    <w:basedOn w:val="1"/>
    <w:next w:val="1"/>
    <w:link w:val="62"/>
    <w:autoRedefine/>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63"/>
    <w:autoRedefine/>
    <w:qFormat/>
    <w:uiPriority w:val="0"/>
    <w:pPr>
      <w:keepNext/>
      <w:keepLines/>
      <w:spacing w:before="280" w:after="290" w:line="372" w:lineRule="auto"/>
      <w:outlineLvl w:val="4"/>
    </w:pPr>
    <w:rPr>
      <w:b/>
      <w:sz w:val="28"/>
      <w:szCs w:val="20"/>
    </w:rPr>
  </w:style>
  <w:style w:type="character" w:default="1" w:styleId="43">
    <w:name w:val="Default Paragraph Font"/>
    <w:autoRedefine/>
    <w:semiHidden/>
    <w:qFormat/>
    <w:uiPriority w:val="0"/>
    <w:rPr>
      <w:szCs w:val="21"/>
    </w:rPr>
  </w:style>
  <w:style w:type="table" w:default="1" w:styleId="41">
    <w:name w:val="Normal Table"/>
    <w:autoRedefine/>
    <w:unhideWhenUsed/>
    <w:qFormat/>
    <w:uiPriority w:val="99"/>
    <w:pPr>
      <w:keepNext w:val="0"/>
      <w:keepLines w:val="0"/>
      <w:widowControl/>
      <w:suppressLineNumbers w:val="0"/>
      <w:spacing w:before="0" w:beforeAutospacing="0" w:after="0" w:afterAutospacing="0"/>
      <w:ind w:left="0" w:right="0"/>
    </w:pPr>
    <w:rPr>
      <w:rFonts w:ascii="Calibri" w:hAnsi="Calibri" w:eastAsia="宋体" w:cs="Times New Roman"/>
      <w:kern w:val="2"/>
      <w:sz w:val="21"/>
      <w:szCs w:val="22"/>
    </w:rPr>
    <w:tblPr>
      <w:tblCellMar>
        <w:top w:w="0" w:type="dxa"/>
        <w:left w:w="108" w:type="dxa"/>
        <w:bottom w:w="0" w:type="dxa"/>
        <w:right w:w="108" w:type="dxa"/>
      </w:tblCellMar>
    </w:tblPr>
  </w:style>
  <w:style w:type="paragraph" w:styleId="7">
    <w:name w:val="toc 7"/>
    <w:basedOn w:val="1"/>
    <w:next w:val="1"/>
    <w:autoRedefine/>
    <w:semiHidden/>
    <w:qFormat/>
    <w:uiPriority w:val="0"/>
    <w:pPr>
      <w:ind w:left="1260"/>
      <w:jc w:val="left"/>
    </w:pPr>
    <w:rPr>
      <w:sz w:val="18"/>
      <w:szCs w:val="18"/>
    </w:rPr>
  </w:style>
  <w:style w:type="paragraph" w:styleId="8">
    <w:name w:val="table of authorities"/>
    <w:basedOn w:val="1"/>
    <w:next w:val="1"/>
    <w:autoRedefine/>
    <w:qFormat/>
    <w:uiPriority w:val="0"/>
    <w:pPr>
      <w:ind w:left="420" w:leftChars="200"/>
    </w:pPr>
  </w:style>
  <w:style w:type="paragraph" w:styleId="9">
    <w:name w:val="Normal Indent"/>
    <w:basedOn w:val="1"/>
    <w:next w:val="1"/>
    <w:autoRedefine/>
    <w:qFormat/>
    <w:uiPriority w:val="0"/>
    <w:pPr>
      <w:adjustRightInd w:val="0"/>
      <w:spacing w:line="360" w:lineRule="atLeast"/>
      <w:ind w:firstLine="420"/>
      <w:textAlignment w:val="baseline"/>
    </w:pPr>
    <w:rPr>
      <w:szCs w:val="20"/>
    </w:rPr>
  </w:style>
  <w:style w:type="paragraph" w:styleId="10">
    <w:name w:val="Document Map"/>
    <w:basedOn w:val="1"/>
    <w:link w:val="64"/>
    <w:autoRedefine/>
    <w:unhideWhenUsed/>
    <w:qFormat/>
    <w:uiPriority w:val="99"/>
    <w:rPr>
      <w:rFonts w:ascii="宋体"/>
      <w:sz w:val="18"/>
      <w:szCs w:val="18"/>
    </w:rPr>
  </w:style>
  <w:style w:type="paragraph" w:styleId="11">
    <w:name w:val="toa heading"/>
    <w:basedOn w:val="1"/>
    <w:next w:val="1"/>
    <w:autoRedefine/>
    <w:qFormat/>
    <w:uiPriority w:val="0"/>
    <w:pPr>
      <w:spacing w:before="120" w:beforeLines="0"/>
    </w:pPr>
    <w:rPr>
      <w:rFonts w:ascii="Arial" w:hAnsi="Arial"/>
      <w:sz w:val="24"/>
      <w:szCs w:val="20"/>
    </w:rPr>
  </w:style>
  <w:style w:type="paragraph" w:styleId="12">
    <w:name w:val="annotation text"/>
    <w:basedOn w:val="1"/>
    <w:link w:val="65"/>
    <w:autoRedefine/>
    <w:semiHidden/>
    <w:qFormat/>
    <w:uiPriority w:val="0"/>
    <w:pPr>
      <w:jc w:val="left"/>
    </w:pPr>
  </w:style>
  <w:style w:type="paragraph" w:styleId="13">
    <w:name w:val="Body Text 3"/>
    <w:basedOn w:val="1"/>
    <w:link w:val="66"/>
    <w:autoRedefine/>
    <w:qFormat/>
    <w:uiPriority w:val="0"/>
    <w:pPr>
      <w:spacing w:after="120"/>
    </w:pPr>
    <w:rPr>
      <w:sz w:val="16"/>
      <w:szCs w:val="20"/>
    </w:rPr>
  </w:style>
  <w:style w:type="paragraph" w:styleId="14">
    <w:name w:val="Closing"/>
    <w:basedOn w:val="1"/>
    <w:link w:val="67"/>
    <w:autoRedefine/>
    <w:qFormat/>
    <w:uiPriority w:val="0"/>
    <w:pPr>
      <w:ind w:left="100" w:leftChars="2100"/>
    </w:pPr>
    <w:rPr>
      <w:sz w:val="28"/>
      <w:szCs w:val="28"/>
    </w:rPr>
  </w:style>
  <w:style w:type="paragraph" w:styleId="15">
    <w:name w:val="Body Text"/>
    <w:basedOn w:val="1"/>
    <w:next w:val="9"/>
    <w:link w:val="68"/>
    <w:autoRedefine/>
    <w:qFormat/>
    <w:uiPriority w:val="0"/>
    <w:rPr>
      <w:rFonts w:ascii="宋体"/>
      <w:sz w:val="32"/>
      <w:szCs w:val="20"/>
    </w:rPr>
  </w:style>
  <w:style w:type="paragraph" w:styleId="16">
    <w:name w:val="Body Text Indent"/>
    <w:basedOn w:val="1"/>
    <w:next w:val="17"/>
    <w:link w:val="58"/>
    <w:autoRedefine/>
    <w:qFormat/>
    <w:uiPriority w:val="0"/>
    <w:pPr>
      <w:spacing w:after="120"/>
      <w:ind w:left="420" w:leftChars="200"/>
    </w:pPr>
    <w:rPr>
      <w:szCs w:val="20"/>
    </w:rPr>
  </w:style>
  <w:style w:type="paragraph" w:styleId="17">
    <w:name w:val="envelope return"/>
    <w:basedOn w:val="1"/>
    <w:autoRedefine/>
    <w:qFormat/>
    <w:uiPriority w:val="0"/>
    <w:pPr>
      <w:snapToGrid w:val="0"/>
      <w:spacing w:line="360" w:lineRule="auto"/>
    </w:pPr>
    <w:rPr>
      <w:rFonts w:ascii="Arial" w:hAnsi="Arial"/>
      <w:sz w:val="24"/>
      <w:szCs w:val="24"/>
    </w:rPr>
  </w:style>
  <w:style w:type="paragraph" w:styleId="18">
    <w:name w:val="List 2"/>
    <w:basedOn w:val="1"/>
    <w:autoRedefine/>
    <w:qFormat/>
    <w:uiPriority w:val="0"/>
    <w:pPr>
      <w:widowControl w:val="0"/>
      <w:spacing w:before="0" w:beforeLines="0" w:after="0" w:afterLines="0" w:line="360" w:lineRule="atLeast"/>
      <w:ind w:left="100" w:leftChars="200" w:right="0" w:hanging="200" w:hangingChars="200"/>
      <w:jc w:val="both"/>
    </w:pPr>
    <w:rPr>
      <w:rFonts w:hint="eastAsia" w:ascii="Times New Roman" w:hAnsi="Times New Roman" w:eastAsia="宋体" w:cs="Times New Roman"/>
      <w:kern w:val="2"/>
      <w:sz w:val="21"/>
      <w:szCs w:val="24"/>
      <w:lang w:val="en-US" w:eastAsia="zh-CN" w:bidi="ar-SA"/>
    </w:rPr>
  </w:style>
  <w:style w:type="paragraph" w:styleId="19">
    <w:name w:val="toc 5"/>
    <w:basedOn w:val="1"/>
    <w:next w:val="1"/>
    <w:autoRedefine/>
    <w:semiHidden/>
    <w:qFormat/>
    <w:uiPriority w:val="0"/>
    <w:pPr>
      <w:ind w:left="840"/>
      <w:jc w:val="left"/>
    </w:pPr>
    <w:rPr>
      <w:sz w:val="18"/>
      <w:szCs w:val="18"/>
    </w:rPr>
  </w:style>
  <w:style w:type="paragraph" w:styleId="20">
    <w:name w:val="toc 3"/>
    <w:basedOn w:val="1"/>
    <w:next w:val="1"/>
    <w:autoRedefine/>
    <w:semiHidden/>
    <w:qFormat/>
    <w:uiPriority w:val="0"/>
    <w:pPr>
      <w:ind w:left="420"/>
      <w:jc w:val="left"/>
    </w:pPr>
    <w:rPr>
      <w:i/>
      <w:iCs/>
      <w:sz w:val="20"/>
      <w:szCs w:val="20"/>
    </w:rPr>
  </w:style>
  <w:style w:type="paragraph" w:styleId="21">
    <w:name w:val="Plain Text"/>
    <w:basedOn w:val="1"/>
    <w:next w:val="1"/>
    <w:link w:val="69"/>
    <w:autoRedefine/>
    <w:qFormat/>
    <w:uiPriority w:val="0"/>
    <w:pPr>
      <w:adjustRightInd w:val="0"/>
      <w:jc w:val="left"/>
      <w:textAlignment w:val="baseline"/>
    </w:pPr>
    <w:rPr>
      <w:rFonts w:ascii="宋体" w:hAnsi="Courier New"/>
      <w:sz w:val="24"/>
      <w:szCs w:val="20"/>
    </w:rPr>
  </w:style>
  <w:style w:type="paragraph" w:styleId="22">
    <w:name w:val="toc 8"/>
    <w:basedOn w:val="1"/>
    <w:next w:val="1"/>
    <w:autoRedefine/>
    <w:semiHidden/>
    <w:qFormat/>
    <w:uiPriority w:val="0"/>
    <w:pPr>
      <w:ind w:left="1470"/>
      <w:jc w:val="left"/>
    </w:pPr>
    <w:rPr>
      <w:sz w:val="18"/>
      <w:szCs w:val="18"/>
    </w:rPr>
  </w:style>
  <w:style w:type="paragraph" w:styleId="23">
    <w:name w:val="Date"/>
    <w:basedOn w:val="1"/>
    <w:next w:val="1"/>
    <w:link w:val="70"/>
    <w:autoRedefine/>
    <w:qFormat/>
    <w:uiPriority w:val="0"/>
    <w:rPr>
      <w:szCs w:val="20"/>
    </w:rPr>
  </w:style>
  <w:style w:type="paragraph" w:styleId="24">
    <w:name w:val="Body Text Indent 2"/>
    <w:basedOn w:val="1"/>
    <w:link w:val="71"/>
    <w:autoRedefine/>
    <w:qFormat/>
    <w:uiPriority w:val="0"/>
    <w:pPr>
      <w:ind w:left="-178" w:leftChars="-85" w:firstLine="739" w:firstLineChars="264"/>
      <w:jc w:val="left"/>
    </w:pPr>
    <w:rPr>
      <w:rFonts w:ascii="宋体"/>
      <w:sz w:val="28"/>
    </w:rPr>
  </w:style>
  <w:style w:type="paragraph" w:styleId="25">
    <w:name w:val="Balloon Text"/>
    <w:basedOn w:val="1"/>
    <w:link w:val="72"/>
    <w:autoRedefine/>
    <w:qFormat/>
    <w:uiPriority w:val="99"/>
    <w:rPr>
      <w:sz w:val="18"/>
      <w:szCs w:val="18"/>
    </w:rPr>
  </w:style>
  <w:style w:type="paragraph" w:styleId="26">
    <w:name w:val="footer"/>
    <w:basedOn w:val="1"/>
    <w:link w:val="73"/>
    <w:autoRedefine/>
    <w:qFormat/>
    <w:uiPriority w:val="0"/>
    <w:pPr>
      <w:tabs>
        <w:tab w:val="center" w:pos="4153"/>
        <w:tab w:val="right" w:pos="8306"/>
      </w:tabs>
      <w:snapToGrid w:val="0"/>
      <w:jc w:val="left"/>
    </w:pPr>
    <w:rPr>
      <w:sz w:val="18"/>
      <w:szCs w:val="18"/>
    </w:rPr>
  </w:style>
  <w:style w:type="paragraph" w:styleId="27">
    <w:name w:val="header"/>
    <w:basedOn w:val="1"/>
    <w:link w:val="74"/>
    <w:autoRedefine/>
    <w:qFormat/>
    <w:uiPriority w:val="99"/>
    <w:pPr>
      <w:pBdr>
        <w:bottom w:val="single" w:color="auto" w:sz="6" w:space="1"/>
      </w:pBdr>
      <w:tabs>
        <w:tab w:val="center" w:pos="4153"/>
        <w:tab w:val="right" w:pos="8306"/>
      </w:tabs>
      <w:snapToGrid w:val="0"/>
      <w:jc w:val="center"/>
    </w:pPr>
    <w:rPr>
      <w:sz w:val="18"/>
      <w:szCs w:val="18"/>
    </w:rPr>
  </w:style>
  <w:style w:type="paragraph" w:styleId="28">
    <w:name w:val="toc 1"/>
    <w:basedOn w:val="11"/>
    <w:next w:val="1"/>
    <w:autoRedefine/>
    <w:qFormat/>
    <w:uiPriority w:val="39"/>
    <w:pPr>
      <w:spacing w:after="120"/>
      <w:jc w:val="left"/>
    </w:pPr>
    <w:rPr>
      <w:rFonts w:ascii="Times New Roman" w:hAnsi="Times New Roman"/>
      <w:b/>
      <w:bCs/>
      <w:caps/>
      <w:sz w:val="20"/>
    </w:rPr>
  </w:style>
  <w:style w:type="paragraph" w:styleId="29">
    <w:name w:val="toc 4"/>
    <w:basedOn w:val="1"/>
    <w:next w:val="1"/>
    <w:autoRedefine/>
    <w:semiHidden/>
    <w:qFormat/>
    <w:uiPriority w:val="0"/>
    <w:pPr>
      <w:ind w:left="630"/>
      <w:jc w:val="left"/>
    </w:pPr>
    <w:rPr>
      <w:sz w:val="18"/>
      <w:szCs w:val="18"/>
    </w:rPr>
  </w:style>
  <w:style w:type="paragraph" w:styleId="30">
    <w:name w:val="List"/>
    <w:basedOn w:val="1"/>
    <w:autoRedefine/>
    <w:qFormat/>
    <w:uiPriority w:val="0"/>
    <w:pPr>
      <w:ind w:left="420" w:hanging="420"/>
    </w:pPr>
    <w:rPr>
      <w:szCs w:val="20"/>
      <w:lang w:bidi="he-IL"/>
    </w:rPr>
  </w:style>
  <w:style w:type="paragraph" w:styleId="31">
    <w:name w:val="toc 2"/>
    <w:basedOn w:val="1"/>
    <w:next w:val="1"/>
    <w:autoRedefine/>
    <w:qFormat/>
    <w:uiPriority w:val="39"/>
    <w:pPr>
      <w:ind w:left="210"/>
      <w:jc w:val="left"/>
    </w:pPr>
    <w:rPr>
      <w:smallCaps/>
      <w:sz w:val="20"/>
      <w:szCs w:val="20"/>
    </w:rPr>
  </w:style>
  <w:style w:type="paragraph" w:styleId="32">
    <w:name w:val="toc 9"/>
    <w:basedOn w:val="1"/>
    <w:next w:val="1"/>
    <w:autoRedefine/>
    <w:semiHidden/>
    <w:qFormat/>
    <w:uiPriority w:val="0"/>
    <w:pPr>
      <w:ind w:left="1680"/>
      <w:jc w:val="left"/>
    </w:pPr>
    <w:rPr>
      <w:sz w:val="18"/>
      <w:szCs w:val="18"/>
    </w:rPr>
  </w:style>
  <w:style w:type="paragraph" w:styleId="33">
    <w:name w:val="Body Text 2"/>
    <w:basedOn w:val="1"/>
    <w:next w:val="1"/>
    <w:autoRedefine/>
    <w:qFormat/>
    <w:uiPriority w:val="0"/>
    <w:rPr>
      <w:rFonts w:ascii="宋体" w:hAnsi="宋体"/>
      <w:b/>
      <w:bCs/>
      <w:sz w:val="24"/>
    </w:rPr>
  </w:style>
  <w:style w:type="paragraph" w:styleId="34">
    <w:name w:val="Message Header"/>
    <w:basedOn w:val="1"/>
    <w:next w:val="1"/>
    <w:autoRedefine/>
    <w:qFormat/>
    <w:uiPriority w:val="0"/>
    <w:pPr>
      <w:pBdr>
        <w:top w:val="none" w:color="auto" w:sz="0" w:space="1"/>
        <w:left w:val="none" w:color="auto" w:sz="0" w:space="1"/>
        <w:bottom w:val="none" w:color="auto" w:sz="0" w:space="1"/>
        <w:right w:val="none" w:color="auto" w:sz="0" w:space="1"/>
      </w:pBdr>
      <w:ind w:left="1080" w:leftChars="500" w:hanging="1080" w:hangingChars="500"/>
    </w:pPr>
    <w:rPr>
      <w:rFonts w:ascii="Arial" w:hAnsi="Arial"/>
      <w:sz w:val="24"/>
    </w:rPr>
  </w:style>
  <w:style w:type="paragraph" w:styleId="35">
    <w:name w:val="HTML Preformatted"/>
    <w:basedOn w:val="1"/>
    <w:link w:val="75"/>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0"/>
    </w:rPr>
  </w:style>
  <w:style w:type="paragraph" w:styleId="36">
    <w:name w:val="Normal (Web)"/>
    <w:basedOn w:val="1"/>
    <w:autoRedefine/>
    <w:unhideWhenUsed/>
    <w:qFormat/>
    <w:uiPriority w:val="99"/>
    <w:pPr>
      <w:spacing w:before="100" w:beforeAutospacing="1" w:after="100" w:afterAutospacing="1"/>
      <w:ind w:left="0" w:right="0"/>
      <w:jc w:val="left"/>
    </w:pPr>
    <w:rPr>
      <w:kern w:val="0"/>
      <w:sz w:val="24"/>
      <w:lang w:val="en-US" w:eastAsia="zh-CN" w:bidi="ar"/>
    </w:rPr>
  </w:style>
  <w:style w:type="paragraph" w:styleId="37">
    <w:name w:val="Title"/>
    <w:basedOn w:val="1"/>
    <w:next w:val="1"/>
    <w:autoRedefine/>
    <w:qFormat/>
    <w:uiPriority w:val="0"/>
    <w:pPr>
      <w:adjustRightInd w:val="0"/>
      <w:spacing w:before="240" w:after="60" w:line="420" w:lineRule="atLeast"/>
      <w:jc w:val="center"/>
      <w:outlineLvl w:val="0"/>
    </w:pPr>
    <w:rPr>
      <w:rFonts w:ascii="Arial" w:hAnsi="Arial"/>
      <w:b/>
      <w:kern w:val="0"/>
      <w:sz w:val="32"/>
      <w:szCs w:val="20"/>
    </w:rPr>
  </w:style>
  <w:style w:type="paragraph" w:styleId="38">
    <w:name w:val="annotation subject"/>
    <w:basedOn w:val="12"/>
    <w:next w:val="12"/>
    <w:link w:val="76"/>
    <w:autoRedefine/>
    <w:semiHidden/>
    <w:qFormat/>
    <w:uiPriority w:val="0"/>
    <w:rPr>
      <w:b/>
      <w:bCs/>
    </w:rPr>
  </w:style>
  <w:style w:type="paragraph" w:styleId="39">
    <w:name w:val="Body Text First Indent"/>
    <w:basedOn w:val="15"/>
    <w:autoRedefine/>
    <w:qFormat/>
    <w:uiPriority w:val="0"/>
    <w:pPr>
      <w:ind w:firstLine="420" w:firstLineChars="100"/>
    </w:pPr>
  </w:style>
  <w:style w:type="paragraph" w:styleId="40">
    <w:name w:val="Body Text First Indent 2"/>
    <w:basedOn w:val="16"/>
    <w:next w:val="1"/>
    <w:autoRedefine/>
    <w:qFormat/>
    <w:uiPriority w:val="0"/>
    <w:pPr>
      <w:ind w:firstLine="420"/>
    </w:pPr>
  </w:style>
  <w:style w:type="table" w:styleId="42">
    <w:name w:val="Table Grid"/>
    <w:basedOn w:val="41"/>
    <w:autoRedefine/>
    <w:qFormat/>
    <w:uiPriority w:val="0"/>
    <w:pPr>
      <w:widowControl w:val="0"/>
      <w:jc w:val="both"/>
    </w:pPr>
    <w:rPr>
      <w:rFonts w:ascii="Times New Roman" w:hAnsi="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4">
    <w:name w:val="Strong"/>
    <w:basedOn w:val="43"/>
    <w:autoRedefine/>
    <w:qFormat/>
    <w:uiPriority w:val="22"/>
    <w:rPr>
      <w:b/>
      <w:bCs/>
    </w:rPr>
  </w:style>
  <w:style w:type="character" w:styleId="45">
    <w:name w:val="page number"/>
    <w:basedOn w:val="43"/>
    <w:autoRedefine/>
    <w:qFormat/>
    <w:uiPriority w:val="0"/>
  </w:style>
  <w:style w:type="character" w:styleId="46">
    <w:name w:val="FollowedHyperlink"/>
    <w:basedOn w:val="43"/>
    <w:autoRedefine/>
    <w:unhideWhenUsed/>
    <w:qFormat/>
    <w:uiPriority w:val="99"/>
    <w:rPr>
      <w:color w:val="800080"/>
      <w:u w:val="none"/>
    </w:rPr>
  </w:style>
  <w:style w:type="character" w:styleId="47">
    <w:name w:val="Emphasis"/>
    <w:basedOn w:val="43"/>
    <w:autoRedefine/>
    <w:qFormat/>
    <w:uiPriority w:val="0"/>
    <w:rPr>
      <w:i/>
      <w:iCs/>
    </w:rPr>
  </w:style>
  <w:style w:type="character" w:styleId="48">
    <w:name w:val="HTML Definition"/>
    <w:basedOn w:val="43"/>
    <w:autoRedefine/>
    <w:unhideWhenUsed/>
    <w:qFormat/>
    <w:uiPriority w:val="99"/>
    <w:rPr>
      <w:i/>
      <w:iCs/>
    </w:rPr>
  </w:style>
  <w:style w:type="character" w:styleId="49">
    <w:name w:val="Hyperlink"/>
    <w:basedOn w:val="43"/>
    <w:autoRedefine/>
    <w:qFormat/>
    <w:uiPriority w:val="99"/>
    <w:rPr>
      <w:color w:val="0000FF"/>
      <w:u w:val="none"/>
    </w:rPr>
  </w:style>
  <w:style w:type="character" w:styleId="50">
    <w:name w:val="HTML Code"/>
    <w:basedOn w:val="43"/>
    <w:autoRedefine/>
    <w:unhideWhenUsed/>
    <w:qFormat/>
    <w:uiPriority w:val="99"/>
    <w:rPr>
      <w:rFonts w:hint="default" w:ascii="Consolas" w:hAnsi="Consolas" w:eastAsia="Consolas" w:cs="Consolas"/>
      <w:color w:val="C7254E"/>
      <w:sz w:val="21"/>
      <w:szCs w:val="21"/>
      <w:shd w:val="clear" w:color="auto" w:fill="F9F2F4"/>
    </w:rPr>
  </w:style>
  <w:style w:type="character" w:styleId="51">
    <w:name w:val="annotation reference"/>
    <w:basedOn w:val="43"/>
    <w:autoRedefine/>
    <w:semiHidden/>
    <w:qFormat/>
    <w:uiPriority w:val="0"/>
    <w:rPr>
      <w:sz w:val="21"/>
      <w:szCs w:val="21"/>
    </w:rPr>
  </w:style>
  <w:style w:type="character" w:styleId="52">
    <w:name w:val="HTML Keyboard"/>
    <w:basedOn w:val="43"/>
    <w:autoRedefine/>
    <w:unhideWhenUsed/>
    <w:qFormat/>
    <w:uiPriority w:val="99"/>
    <w:rPr>
      <w:rFonts w:ascii="Consolas" w:hAnsi="Consolas" w:eastAsia="Consolas" w:cs="Consolas"/>
      <w:color w:val="FFFFFF"/>
      <w:sz w:val="21"/>
      <w:szCs w:val="21"/>
      <w:shd w:val="clear" w:color="auto" w:fill="333333"/>
    </w:rPr>
  </w:style>
  <w:style w:type="character" w:styleId="53">
    <w:name w:val="HTML Sample"/>
    <w:basedOn w:val="43"/>
    <w:autoRedefine/>
    <w:unhideWhenUsed/>
    <w:qFormat/>
    <w:uiPriority w:val="99"/>
    <w:rPr>
      <w:rFonts w:hint="default" w:ascii="Consolas" w:hAnsi="Consolas" w:eastAsia="Consolas" w:cs="Consolas"/>
      <w:sz w:val="21"/>
      <w:szCs w:val="21"/>
    </w:rPr>
  </w:style>
  <w:style w:type="paragraph" w:customStyle="1" w:styleId="54">
    <w:name w:val="toc 61"/>
    <w:next w:val="1"/>
    <w:qFormat/>
    <w:uiPriority w:val="0"/>
    <w:pPr>
      <w:wordWrap w:val="0"/>
      <w:ind w:left="2125"/>
      <w:jc w:val="both"/>
    </w:pPr>
    <w:rPr>
      <w:rFonts w:ascii="Times New Roman" w:hAnsi="Times New Roman" w:eastAsia="宋体" w:cs="Times New Roman"/>
      <w:sz w:val="21"/>
      <w:lang w:val="en-US" w:eastAsia="zh-CN" w:bidi="ar-SA"/>
    </w:rPr>
  </w:style>
  <w:style w:type="paragraph" w:customStyle="1" w:styleId="55">
    <w:name w:val="样式 首行缩进:  2 字符"/>
    <w:basedOn w:val="1"/>
    <w:autoRedefine/>
    <w:qFormat/>
    <w:uiPriority w:val="0"/>
    <w:pPr>
      <w:ind w:firstLine="560"/>
    </w:pPr>
    <w:rPr>
      <w:rFonts w:eastAsia="仿宋_GB2312" w:cs="宋体"/>
      <w:sz w:val="24"/>
      <w:szCs w:val="20"/>
    </w:rPr>
  </w:style>
  <w:style w:type="paragraph" w:customStyle="1" w:styleId="56">
    <w:name w:val="表格文字"/>
    <w:basedOn w:val="1"/>
    <w:next w:val="15"/>
    <w:autoRedefine/>
    <w:qFormat/>
    <w:uiPriority w:val="0"/>
    <w:pPr>
      <w:spacing w:before="25" w:after="25"/>
    </w:pPr>
    <w:rPr>
      <w:bCs/>
      <w:spacing w:val="10"/>
      <w:szCs w:val="20"/>
    </w:rPr>
  </w:style>
  <w:style w:type="paragraph" w:customStyle="1" w:styleId="57">
    <w:name w:val="正文格式"/>
    <w:basedOn w:val="1"/>
    <w:autoRedefine/>
    <w:qFormat/>
    <w:uiPriority w:val="0"/>
    <w:pPr>
      <w:widowControl/>
      <w:adjustRightInd w:val="0"/>
      <w:snapToGrid w:val="0"/>
      <w:spacing w:line="400" w:lineRule="atLeast"/>
      <w:ind w:firstLine="482"/>
      <w:textAlignment w:val="baseline"/>
    </w:pPr>
    <w:rPr>
      <w:kern w:val="0"/>
      <w:sz w:val="24"/>
      <w:szCs w:val="24"/>
    </w:rPr>
  </w:style>
  <w:style w:type="character" w:customStyle="1" w:styleId="58">
    <w:name w:val="正文文本缩进 Char"/>
    <w:basedOn w:val="43"/>
    <w:link w:val="16"/>
    <w:autoRedefine/>
    <w:qFormat/>
    <w:uiPriority w:val="0"/>
    <w:rPr>
      <w:rFonts w:eastAsia="宋体"/>
      <w:kern w:val="2"/>
      <w:sz w:val="21"/>
      <w:lang w:val="en-US" w:eastAsia="zh-CN" w:bidi="ar-SA"/>
    </w:rPr>
  </w:style>
  <w:style w:type="character" w:customStyle="1" w:styleId="59">
    <w:name w:val="标题 1 Char"/>
    <w:basedOn w:val="43"/>
    <w:link w:val="2"/>
    <w:autoRedefine/>
    <w:qFormat/>
    <w:uiPriority w:val="0"/>
    <w:rPr>
      <w:rFonts w:eastAsia="宋体"/>
      <w:b/>
      <w:bCs/>
      <w:kern w:val="44"/>
      <w:sz w:val="44"/>
      <w:szCs w:val="44"/>
      <w:lang w:val="en-US" w:eastAsia="zh-CN" w:bidi="ar-SA"/>
    </w:rPr>
  </w:style>
  <w:style w:type="character" w:customStyle="1" w:styleId="60">
    <w:name w:val="标题 2 Char2"/>
    <w:basedOn w:val="43"/>
    <w:link w:val="3"/>
    <w:autoRedefine/>
    <w:qFormat/>
    <w:uiPriority w:val="0"/>
    <w:rPr>
      <w:rFonts w:ascii="Arial" w:hAnsi="Arial" w:eastAsia="黑体"/>
      <w:b/>
      <w:bCs/>
      <w:kern w:val="2"/>
      <w:sz w:val="32"/>
      <w:szCs w:val="32"/>
      <w:lang w:val="en-US" w:eastAsia="zh-CN" w:bidi="ar-SA"/>
    </w:rPr>
  </w:style>
  <w:style w:type="character" w:customStyle="1" w:styleId="61">
    <w:name w:val="标题 3 Char"/>
    <w:basedOn w:val="43"/>
    <w:link w:val="4"/>
    <w:autoRedefine/>
    <w:qFormat/>
    <w:uiPriority w:val="0"/>
    <w:rPr>
      <w:rFonts w:eastAsia="宋体"/>
      <w:b/>
      <w:bCs/>
      <w:kern w:val="2"/>
      <w:sz w:val="24"/>
      <w:szCs w:val="32"/>
      <w:lang w:val="en-US" w:eastAsia="zh-CN" w:bidi="ar-SA"/>
    </w:rPr>
  </w:style>
  <w:style w:type="character" w:customStyle="1" w:styleId="62">
    <w:name w:val="标题 4 Char"/>
    <w:basedOn w:val="43"/>
    <w:link w:val="5"/>
    <w:autoRedefine/>
    <w:qFormat/>
    <w:uiPriority w:val="0"/>
    <w:rPr>
      <w:rFonts w:ascii="Arial" w:hAnsi="Arial" w:eastAsia="黑体"/>
      <w:b/>
      <w:bCs/>
      <w:kern w:val="2"/>
      <w:sz w:val="28"/>
      <w:szCs w:val="28"/>
      <w:lang w:val="en-US" w:eastAsia="zh-CN" w:bidi="ar-SA"/>
    </w:rPr>
  </w:style>
  <w:style w:type="character" w:customStyle="1" w:styleId="63">
    <w:name w:val="标题 5 Char"/>
    <w:basedOn w:val="43"/>
    <w:link w:val="6"/>
    <w:autoRedefine/>
    <w:qFormat/>
    <w:uiPriority w:val="0"/>
    <w:rPr>
      <w:rFonts w:eastAsia="宋体"/>
      <w:b/>
      <w:kern w:val="2"/>
      <w:sz w:val="28"/>
      <w:lang w:val="en-US" w:eastAsia="zh-CN" w:bidi="ar-SA"/>
    </w:rPr>
  </w:style>
  <w:style w:type="character" w:customStyle="1" w:styleId="64">
    <w:name w:val="文档结构图 Char"/>
    <w:basedOn w:val="43"/>
    <w:link w:val="10"/>
    <w:autoRedefine/>
    <w:qFormat/>
    <w:uiPriority w:val="99"/>
    <w:rPr>
      <w:rFonts w:ascii="宋体"/>
      <w:kern w:val="2"/>
      <w:sz w:val="18"/>
      <w:szCs w:val="18"/>
    </w:rPr>
  </w:style>
  <w:style w:type="character" w:customStyle="1" w:styleId="65">
    <w:name w:val="批注文字 Char"/>
    <w:basedOn w:val="43"/>
    <w:link w:val="12"/>
    <w:autoRedefine/>
    <w:qFormat/>
    <w:uiPriority w:val="0"/>
    <w:rPr>
      <w:rFonts w:eastAsia="宋体"/>
      <w:kern w:val="2"/>
      <w:sz w:val="21"/>
      <w:szCs w:val="24"/>
      <w:lang w:val="en-US" w:eastAsia="zh-CN" w:bidi="ar-SA"/>
    </w:rPr>
  </w:style>
  <w:style w:type="character" w:customStyle="1" w:styleId="66">
    <w:name w:val="正文文本 3 Char"/>
    <w:basedOn w:val="43"/>
    <w:link w:val="13"/>
    <w:autoRedefine/>
    <w:qFormat/>
    <w:uiPriority w:val="0"/>
    <w:rPr>
      <w:rFonts w:eastAsia="宋体"/>
      <w:kern w:val="2"/>
      <w:sz w:val="16"/>
      <w:lang w:val="en-US" w:eastAsia="zh-CN" w:bidi="ar-SA"/>
    </w:rPr>
  </w:style>
  <w:style w:type="character" w:customStyle="1" w:styleId="67">
    <w:name w:val="结束语 Char"/>
    <w:basedOn w:val="43"/>
    <w:link w:val="14"/>
    <w:autoRedefine/>
    <w:qFormat/>
    <w:uiPriority w:val="0"/>
    <w:rPr>
      <w:kern w:val="2"/>
      <w:sz w:val="28"/>
      <w:szCs w:val="28"/>
    </w:rPr>
  </w:style>
  <w:style w:type="character" w:customStyle="1" w:styleId="68">
    <w:name w:val="正文文本 Char"/>
    <w:link w:val="15"/>
    <w:autoRedefine/>
    <w:qFormat/>
    <w:uiPriority w:val="0"/>
    <w:rPr>
      <w:rFonts w:ascii="宋体" w:eastAsia="宋体"/>
      <w:kern w:val="2"/>
      <w:sz w:val="32"/>
      <w:lang w:val="en-US" w:eastAsia="zh-CN" w:bidi="ar-SA"/>
    </w:rPr>
  </w:style>
  <w:style w:type="character" w:customStyle="1" w:styleId="69">
    <w:name w:val="纯文本 Char1"/>
    <w:link w:val="21"/>
    <w:autoRedefine/>
    <w:semiHidden/>
    <w:qFormat/>
    <w:uiPriority w:val="0"/>
    <w:rPr>
      <w:rFonts w:ascii="宋体" w:hAnsi="Courier New" w:eastAsia="宋体"/>
      <w:kern w:val="2"/>
      <w:sz w:val="24"/>
      <w:lang w:val="en-US" w:eastAsia="zh-CN" w:bidi="ar-SA"/>
    </w:rPr>
  </w:style>
  <w:style w:type="character" w:customStyle="1" w:styleId="70">
    <w:name w:val="日期 Char"/>
    <w:basedOn w:val="43"/>
    <w:link w:val="23"/>
    <w:autoRedefine/>
    <w:qFormat/>
    <w:uiPriority w:val="0"/>
    <w:rPr>
      <w:rFonts w:eastAsia="宋体"/>
      <w:kern w:val="2"/>
      <w:sz w:val="21"/>
      <w:lang w:val="en-US" w:eastAsia="zh-CN" w:bidi="ar-SA"/>
    </w:rPr>
  </w:style>
  <w:style w:type="character" w:customStyle="1" w:styleId="71">
    <w:name w:val="正文文本缩进 2 Char"/>
    <w:basedOn w:val="43"/>
    <w:link w:val="24"/>
    <w:autoRedefine/>
    <w:qFormat/>
    <w:uiPriority w:val="0"/>
    <w:rPr>
      <w:rFonts w:hint="eastAsia" w:ascii="宋体" w:hAnsi="宋体" w:eastAsia="宋体" w:cs="宋体"/>
      <w:kern w:val="2"/>
      <w:sz w:val="28"/>
      <w:szCs w:val="24"/>
    </w:rPr>
  </w:style>
  <w:style w:type="character" w:customStyle="1" w:styleId="72">
    <w:name w:val="批注框文本 Char"/>
    <w:basedOn w:val="43"/>
    <w:link w:val="25"/>
    <w:autoRedefine/>
    <w:qFormat/>
    <w:uiPriority w:val="99"/>
    <w:rPr>
      <w:rFonts w:eastAsia="宋体"/>
      <w:kern w:val="2"/>
      <w:sz w:val="18"/>
      <w:szCs w:val="18"/>
      <w:lang w:val="en-US" w:eastAsia="zh-CN" w:bidi="ar-SA"/>
    </w:rPr>
  </w:style>
  <w:style w:type="character" w:customStyle="1" w:styleId="73">
    <w:name w:val="页脚 Char"/>
    <w:basedOn w:val="43"/>
    <w:link w:val="26"/>
    <w:autoRedefine/>
    <w:qFormat/>
    <w:uiPriority w:val="0"/>
    <w:rPr>
      <w:rFonts w:eastAsia="宋体"/>
      <w:kern w:val="2"/>
      <w:sz w:val="18"/>
      <w:szCs w:val="18"/>
      <w:lang w:val="en-US" w:eastAsia="zh-CN" w:bidi="ar-SA"/>
    </w:rPr>
  </w:style>
  <w:style w:type="character" w:customStyle="1" w:styleId="74">
    <w:name w:val="页眉 Char"/>
    <w:basedOn w:val="43"/>
    <w:link w:val="27"/>
    <w:autoRedefine/>
    <w:qFormat/>
    <w:uiPriority w:val="99"/>
    <w:rPr>
      <w:kern w:val="2"/>
      <w:sz w:val="18"/>
      <w:szCs w:val="18"/>
    </w:rPr>
  </w:style>
  <w:style w:type="character" w:customStyle="1" w:styleId="75">
    <w:name w:val="HTML 预设格式 Char"/>
    <w:basedOn w:val="43"/>
    <w:link w:val="35"/>
    <w:autoRedefine/>
    <w:qFormat/>
    <w:uiPriority w:val="0"/>
    <w:rPr>
      <w:rFonts w:ascii="宋体" w:hAnsi="宋体" w:eastAsia="宋体"/>
      <w:sz w:val="24"/>
      <w:lang w:val="en-US" w:eastAsia="zh-CN" w:bidi="ar-SA"/>
    </w:rPr>
  </w:style>
  <w:style w:type="character" w:customStyle="1" w:styleId="76">
    <w:name w:val="批注主题 Char"/>
    <w:basedOn w:val="77"/>
    <w:link w:val="38"/>
    <w:autoRedefine/>
    <w:semiHidden/>
    <w:qFormat/>
    <w:uiPriority w:val="0"/>
    <w:rPr>
      <w:b/>
      <w:bCs/>
      <w:kern w:val="2"/>
      <w:sz w:val="21"/>
      <w:szCs w:val="24"/>
      <w:lang w:val="en-US" w:eastAsia="zh-CN" w:bidi="ar-SA"/>
    </w:rPr>
  </w:style>
  <w:style w:type="character" w:customStyle="1" w:styleId="77">
    <w:name w:val="批注文字 Char1"/>
    <w:basedOn w:val="43"/>
    <w:autoRedefine/>
    <w:semiHidden/>
    <w:qFormat/>
    <w:uiPriority w:val="0"/>
    <w:rPr>
      <w:rFonts w:ascii="Times New Roman" w:hAnsi="Times New Roman" w:eastAsia="宋体" w:cs="Times New Roman"/>
      <w:szCs w:val="20"/>
    </w:rPr>
  </w:style>
  <w:style w:type="paragraph" w:customStyle="1" w:styleId="78">
    <w:name w:val="段"/>
    <w:next w:val="1"/>
    <w:autoRedefine/>
    <w:qFormat/>
    <w:uiPriority w:val="0"/>
    <w:pPr>
      <w:autoSpaceDE w:val="0"/>
      <w:autoSpaceDN w:val="0"/>
      <w:spacing w:line="540" w:lineRule="exact"/>
      <w:ind w:firstLine="200" w:firstLineChars="200"/>
      <w:jc w:val="both"/>
    </w:pPr>
    <w:rPr>
      <w:rFonts w:ascii="宋体" w:hAnsi="Times New Roman" w:eastAsia="宋体" w:cs="Times New Roman"/>
      <w:sz w:val="21"/>
      <w:lang w:val="en-US" w:eastAsia="zh-CN" w:bidi="ar-SA"/>
    </w:rPr>
  </w:style>
  <w:style w:type="paragraph" w:customStyle="1" w:styleId="79">
    <w:name w:val="首行缩进"/>
    <w:basedOn w:val="1"/>
    <w:autoRedefine/>
    <w:qFormat/>
    <w:uiPriority w:val="99"/>
    <w:pPr>
      <w:spacing w:line="360" w:lineRule="auto"/>
      <w:ind w:firstLine="480" w:firstLineChars="200"/>
    </w:pPr>
    <w:rPr>
      <w:rFonts w:ascii="宋体" w:hAnsi="宋体" w:cs="宋体"/>
      <w:kern w:val="0"/>
      <w:sz w:val="24"/>
    </w:rPr>
  </w:style>
  <w:style w:type="character" w:customStyle="1" w:styleId="80">
    <w:name w:val="font21"/>
    <w:basedOn w:val="43"/>
    <w:autoRedefine/>
    <w:qFormat/>
    <w:uiPriority w:val="0"/>
    <w:rPr>
      <w:rFonts w:hint="default" w:ascii="Times New Roman" w:hAnsi="Times New Roman" w:cs="Times New Roman"/>
      <w:color w:val="000000"/>
      <w:sz w:val="24"/>
      <w:szCs w:val="24"/>
      <w:u w:val="none"/>
    </w:rPr>
  </w:style>
  <w:style w:type="character" w:customStyle="1" w:styleId="81">
    <w:name w:val="文档结构图 Char1"/>
    <w:basedOn w:val="43"/>
    <w:autoRedefine/>
    <w:semiHidden/>
    <w:qFormat/>
    <w:uiPriority w:val="99"/>
    <w:rPr>
      <w:rFonts w:ascii="宋体"/>
      <w:kern w:val="2"/>
      <w:sz w:val="18"/>
      <w:szCs w:val="18"/>
    </w:rPr>
  </w:style>
  <w:style w:type="character" w:customStyle="1" w:styleId="82">
    <w:name w:val="hour_pm"/>
    <w:basedOn w:val="43"/>
    <w:autoRedefine/>
    <w:qFormat/>
    <w:uiPriority w:val="0"/>
  </w:style>
  <w:style w:type="character" w:customStyle="1" w:styleId="83">
    <w:name w:val="new"/>
    <w:basedOn w:val="43"/>
    <w:autoRedefine/>
    <w:qFormat/>
    <w:uiPriority w:val="0"/>
    <w:rPr>
      <w:color w:val="999999"/>
    </w:rPr>
  </w:style>
  <w:style w:type="character" w:customStyle="1" w:styleId="84">
    <w:name w:val="15"/>
    <w:basedOn w:val="43"/>
    <w:autoRedefine/>
    <w:qFormat/>
    <w:uiPriority w:val="0"/>
    <w:rPr>
      <w:rFonts w:hint="default" w:ascii="Times New Roman" w:hAnsi="Times New Roman" w:cs="Times New Roman"/>
      <w:b/>
      <w:bCs/>
    </w:rPr>
  </w:style>
  <w:style w:type="character" w:customStyle="1" w:styleId="85">
    <w:name w:val="正文1"/>
    <w:autoRedefine/>
    <w:qFormat/>
    <w:uiPriority w:val="0"/>
    <w:rPr>
      <w:rFonts w:hint="eastAsia" w:ascii="宋体" w:hAnsi="宋体" w:eastAsia="宋体"/>
      <w:color w:val="000000"/>
    </w:rPr>
  </w:style>
  <w:style w:type="character" w:customStyle="1" w:styleId="86">
    <w:name w:val="disabled6"/>
    <w:basedOn w:val="43"/>
    <w:autoRedefine/>
    <w:qFormat/>
    <w:uiPriority w:val="0"/>
    <w:rPr>
      <w:color w:val="929292"/>
      <w:bdr w:val="single" w:color="929292" w:sz="6" w:space="0"/>
    </w:rPr>
  </w:style>
  <w:style w:type="character" w:customStyle="1" w:styleId="87">
    <w:name w:val="hover14"/>
    <w:basedOn w:val="43"/>
    <w:autoRedefine/>
    <w:qFormat/>
    <w:uiPriority w:val="0"/>
    <w:rPr>
      <w:shd w:val="clear" w:color="auto" w:fill="EEEEEE"/>
    </w:rPr>
  </w:style>
  <w:style w:type="character" w:customStyle="1" w:styleId="88">
    <w:name w:val="select-item"/>
    <w:basedOn w:val="43"/>
    <w:autoRedefine/>
    <w:qFormat/>
    <w:uiPriority w:val="0"/>
  </w:style>
  <w:style w:type="character" w:customStyle="1" w:styleId="89">
    <w:name w:val="hour_am"/>
    <w:basedOn w:val="43"/>
    <w:autoRedefine/>
    <w:qFormat/>
    <w:uiPriority w:val="0"/>
  </w:style>
  <w:style w:type="character" w:customStyle="1" w:styleId="90">
    <w:name w:val=" Char Char Char"/>
    <w:basedOn w:val="43"/>
    <w:autoRedefine/>
    <w:qFormat/>
    <w:uiPriority w:val="0"/>
    <w:rPr>
      <w:rFonts w:ascii="Arial" w:hAnsi="Arial" w:eastAsia="黑体"/>
      <w:b/>
      <w:bCs/>
      <w:kern w:val="2"/>
      <w:sz w:val="32"/>
      <w:szCs w:val="32"/>
      <w:lang w:val="en-US" w:eastAsia="zh-CN" w:bidi="ar-SA"/>
    </w:rPr>
  </w:style>
  <w:style w:type="character" w:customStyle="1" w:styleId="91">
    <w:name w:val="font11"/>
    <w:basedOn w:val="43"/>
    <w:autoRedefine/>
    <w:qFormat/>
    <w:uiPriority w:val="0"/>
    <w:rPr>
      <w:rFonts w:hint="eastAsia" w:ascii="宋体" w:hAnsi="宋体" w:eastAsia="宋体" w:cs="宋体"/>
      <w:color w:val="FF0000"/>
      <w:sz w:val="24"/>
      <w:szCs w:val="24"/>
      <w:u w:val="none"/>
    </w:rPr>
  </w:style>
  <w:style w:type="character" w:customStyle="1" w:styleId="92">
    <w:name w:val="标题 2 Char"/>
    <w:basedOn w:val="43"/>
    <w:autoRedefine/>
    <w:qFormat/>
    <w:uiPriority w:val="0"/>
    <w:rPr>
      <w:rFonts w:ascii="Arial" w:hAnsi="Arial" w:eastAsia="黑体"/>
      <w:b/>
      <w:bCs/>
      <w:kern w:val="2"/>
      <w:sz w:val="32"/>
      <w:szCs w:val="32"/>
      <w:lang w:val="en-US" w:eastAsia="zh-CN" w:bidi="ar-SA"/>
    </w:rPr>
  </w:style>
  <w:style w:type="character" w:customStyle="1" w:styleId="93">
    <w:name w:val="old"/>
    <w:basedOn w:val="43"/>
    <w:autoRedefine/>
    <w:qFormat/>
    <w:uiPriority w:val="0"/>
    <w:rPr>
      <w:color w:val="999999"/>
    </w:rPr>
  </w:style>
  <w:style w:type="character" w:customStyle="1" w:styleId="94">
    <w:name w:val="纯文本 Char"/>
    <w:basedOn w:val="43"/>
    <w:autoRedefine/>
    <w:qFormat/>
    <w:uiPriority w:val="0"/>
    <w:rPr>
      <w:rFonts w:ascii="宋体" w:hAnsi="Courier New"/>
      <w:color w:val="000000"/>
      <w:kern w:val="2"/>
      <w:sz w:val="21"/>
      <w:lang w:bidi="ar-SA"/>
    </w:rPr>
  </w:style>
  <w:style w:type="character" w:customStyle="1" w:styleId="95">
    <w:name w:val="hover13"/>
    <w:basedOn w:val="43"/>
    <w:autoRedefine/>
    <w:qFormat/>
    <w:uiPriority w:val="0"/>
    <w:rPr>
      <w:shd w:val="clear" w:color="auto" w:fill="EEEEEE"/>
    </w:rPr>
  </w:style>
  <w:style w:type="character" w:customStyle="1" w:styleId="96">
    <w:name w:val="select-info"/>
    <w:basedOn w:val="43"/>
    <w:autoRedefine/>
    <w:qFormat/>
    <w:uiPriority w:val="0"/>
  </w:style>
  <w:style w:type="character" w:customStyle="1" w:styleId="97">
    <w:name w:val="标题 2 Char1"/>
    <w:basedOn w:val="43"/>
    <w:autoRedefine/>
    <w:qFormat/>
    <w:uiPriority w:val="0"/>
    <w:rPr>
      <w:rFonts w:ascii="Arial" w:hAnsi="Arial" w:eastAsia="黑体"/>
      <w:b/>
      <w:bCs/>
      <w:kern w:val="2"/>
      <w:sz w:val="32"/>
      <w:szCs w:val="32"/>
      <w:lang w:val="en-US" w:eastAsia="zh-CN" w:bidi="ar-SA"/>
    </w:rPr>
  </w:style>
  <w:style w:type="character" w:customStyle="1" w:styleId="98">
    <w:name w:val="layui-this"/>
    <w:basedOn w:val="43"/>
    <w:autoRedefine/>
    <w:qFormat/>
    <w:uiPriority w:val="0"/>
    <w:rPr>
      <w:bdr w:val="single" w:color="EEEEEE" w:sz="6" w:space="0"/>
      <w:shd w:val="clear" w:color="auto" w:fill="FFFFFF"/>
    </w:rPr>
  </w:style>
  <w:style w:type="character" w:customStyle="1" w:styleId="99">
    <w:name w:val="old1"/>
    <w:basedOn w:val="43"/>
    <w:autoRedefine/>
    <w:qFormat/>
    <w:uiPriority w:val="0"/>
    <w:rPr>
      <w:color w:val="999999"/>
    </w:rPr>
  </w:style>
  <w:style w:type="character" w:customStyle="1" w:styleId="100">
    <w:name w:val="font31"/>
    <w:basedOn w:val="43"/>
    <w:autoRedefine/>
    <w:qFormat/>
    <w:uiPriority w:val="0"/>
    <w:rPr>
      <w:rFonts w:hint="eastAsia" w:ascii="宋体" w:hAnsi="宋体" w:eastAsia="宋体" w:cs="宋体"/>
      <w:color w:val="000000"/>
      <w:sz w:val="24"/>
      <w:szCs w:val="24"/>
      <w:u w:val="none"/>
    </w:rPr>
  </w:style>
  <w:style w:type="character" w:customStyle="1" w:styleId="101">
    <w:name w:val="first-child"/>
    <w:basedOn w:val="43"/>
    <w:autoRedefine/>
    <w:qFormat/>
    <w:uiPriority w:val="0"/>
  </w:style>
  <w:style w:type="character" w:customStyle="1" w:styleId="102">
    <w:name w:val="NormalCharacter"/>
    <w:autoRedefine/>
    <w:qFormat/>
    <w:uiPriority w:val="0"/>
  </w:style>
  <w:style w:type="character" w:customStyle="1" w:styleId="103">
    <w:name w:val=" Char Char1"/>
    <w:basedOn w:val="43"/>
    <w:autoRedefine/>
    <w:qFormat/>
    <w:uiPriority w:val="0"/>
    <w:rPr>
      <w:rFonts w:eastAsia="宋体"/>
      <w:b/>
      <w:bCs/>
      <w:kern w:val="44"/>
      <w:sz w:val="44"/>
      <w:szCs w:val="44"/>
      <w:lang w:val="en-US" w:eastAsia="zh-CN" w:bidi="ar-SA"/>
    </w:rPr>
  </w:style>
  <w:style w:type="character" w:customStyle="1" w:styleId="104">
    <w:name w:val="hover12"/>
    <w:basedOn w:val="43"/>
    <w:autoRedefine/>
    <w:qFormat/>
    <w:uiPriority w:val="0"/>
    <w:rPr>
      <w:shd w:val="clear" w:color="auto" w:fill="EEEEEE"/>
    </w:rPr>
  </w:style>
  <w:style w:type="character" w:customStyle="1" w:styleId="105">
    <w:name w:val="font01"/>
    <w:basedOn w:val="43"/>
    <w:autoRedefine/>
    <w:qFormat/>
    <w:uiPriority w:val="0"/>
    <w:rPr>
      <w:rFonts w:hint="eastAsia" w:ascii="宋体" w:hAnsi="宋体" w:eastAsia="宋体" w:cs="宋体"/>
      <w:color w:val="000000"/>
      <w:sz w:val="22"/>
      <w:szCs w:val="22"/>
      <w:u w:val="none"/>
    </w:rPr>
  </w:style>
  <w:style w:type="character" w:customStyle="1" w:styleId="106">
    <w:name w:val="hover15"/>
    <w:basedOn w:val="43"/>
    <w:autoRedefine/>
    <w:qFormat/>
    <w:uiPriority w:val="0"/>
    <w:rPr>
      <w:shd w:val="clear" w:color="auto" w:fill="EEEEEE"/>
    </w:rPr>
  </w:style>
  <w:style w:type="character" w:customStyle="1" w:styleId="107">
    <w:name w:val="hover16"/>
    <w:basedOn w:val="43"/>
    <w:autoRedefine/>
    <w:qFormat/>
    <w:uiPriority w:val="0"/>
    <w:rPr>
      <w:shd w:val="clear" w:color="auto" w:fill="EEEEEE"/>
    </w:rPr>
  </w:style>
  <w:style w:type="character" w:customStyle="1" w:styleId="108">
    <w:name w:val="hover17"/>
    <w:basedOn w:val="43"/>
    <w:autoRedefine/>
    <w:qFormat/>
    <w:uiPriority w:val="0"/>
    <w:rPr>
      <w:shd w:val="clear" w:color="auto" w:fill="EEEEEE"/>
    </w:rPr>
  </w:style>
  <w:style w:type="paragraph" w:customStyle="1" w:styleId="109">
    <w:name w:val="Char"/>
    <w:basedOn w:val="1"/>
    <w:autoRedefine/>
    <w:qFormat/>
    <w:uiPriority w:val="0"/>
  </w:style>
  <w:style w:type="paragraph" w:customStyle="1" w:styleId="110">
    <w:name w:val=" Char Char 字元 字元 字元 Char Char Char Char"/>
    <w:basedOn w:val="1"/>
    <w:autoRedefine/>
    <w:qFormat/>
    <w:uiPriority w:val="0"/>
    <w:pPr>
      <w:adjustRightInd w:val="0"/>
      <w:spacing w:line="360" w:lineRule="auto"/>
    </w:pPr>
    <w:rPr>
      <w:kern w:val="0"/>
      <w:sz w:val="24"/>
      <w:szCs w:val="20"/>
    </w:rPr>
  </w:style>
  <w:style w:type="paragraph" w:customStyle="1" w:styleId="111">
    <w:name w:val=" Char Char Char Char"/>
    <w:basedOn w:val="1"/>
    <w:autoRedefine/>
    <w:qFormat/>
    <w:uiPriority w:val="0"/>
    <w:rPr>
      <w:kern w:val="0"/>
      <w:sz w:val="24"/>
      <w:szCs w:val="20"/>
    </w:rPr>
  </w:style>
  <w:style w:type="paragraph" w:customStyle="1" w:styleId="112">
    <w:name w:val="BodyText1I2"/>
    <w:basedOn w:val="113"/>
    <w:autoRedefine/>
    <w:qFormat/>
    <w:uiPriority w:val="0"/>
    <w:pPr>
      <w:spacing w:after="120" w:line="240" w:lineRule="auto"/>
      <w:ind w:left="420" w:leftChars="200" w:firstLine="420"/>
    </w:pPr>
    <w:rPr>
      <w:sz w:val="21"/>
    </w:rPr>
  </w:style>
  <w:style w:type="paragraph" w:customStyle="1" w:styleId="113">
    <w:name w:val="BodyTextIndent"/>
    <w:basedOn w:val="1"/>
    <w:autoRedefine/>
    <w:qFormat/>
    <w:uiPriority w:val="0"/>
    <w:pPr>
      <w:spacing w:line="500" w:lineRule="exact"/>
      <w:ind w:firstLine="444" w:firstLineChars="185"/>
    </w:pPr>
    <w:rPr>
      <w:sz w:val="24"/>
    </w:rPr>
  </w:style>
  <w:style w:type="paragraph" w:customStyle="1" w:styleId="114">
    <w:name w:val="Default"/>
    <w:next w:val="115"/>
    <w:autoRedefine/>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15">
    <w:name w:val="toc 21"/>
    <w:next w:val="1"/>
    <w:autoRedefine/>
    <w:qFormat/>
    <w:uiPriority w:val="0"/>
    <w:pPr>
      <w:wordWrap w:val="0"/>
      <w:ind w:left="425"/>
      <w:jc w:val="both"/>
    </w:pPr>
    <w:rPr>
      <w:rFonts w:ascii="Times New Roman" w:hAnsi="Times New Roman" w:eastAsia="宋体" w:cs="Times New Roman"/>
      <w:sz w:val="21"/>
      <w:lang w:val="en-US" w:eastAsia="zh-CN" w:bidi="ar-SA"/>
    </w:rPr>
  </w:style>
  <w:style w:type="paragraph" w:styleId="116">
    <w:name w:val="List Paragraph"/>
    <w:basedOn w:val="1"/>
    <w:autoRedefine/>
    <w:qFormat/>
    <w:uiPriority w:val="0"/>
    <w:pPr>
      <w:ind w:firstLine="420" w:firstLineChars="200"/>
    </w:pPr>
    <w:rPr>
      <w:rFonts w:ascii="Calibri" w:hAnsi="Calibri"/>
      <w:szCs w:val="22"/>
    </w:rPr>
  </w:style>
  <w:style w:type="paragraph" w:customStyle="1" w:styleId="117">
    <w:name w:val="p0"/>
    <w:basedOn w:val="1"/>
    <w:autoRedefine/>
    <w:qFormat/>
    <w:uiPriority w:val="0"/>
    <w:pPr>
      <w:widowControl/>
    </w:pPr>
    <w:rPr>
      <w:kern w:val="0"/>
      <w:szCs w:val="21"/>
    </w:rPr>
  </w:style>
  <w:style w:type="paragraph" w:customStyle="1" w:styleId="118">
    <w:name w:val="无间隔1"/>
    <w:autoRedefine/>
    <w:qFormat/>
    <w:uiPriority w:val="1"/>
    <w:pPr>
      <w:widowControl w:val="0"/>
      <w:jc w:val="both"/>
    </w:pPr>
    <w:rPr>
      <w:rFonts w:ascii="Calibri" w:hAnsi="Calibri" w:eastAsia="宋体" w:cs="黑体"/>
      <w:kern w:val="2"/>
      <w:sz w:val="21"/>
      <w:szCs w:val="22"/>
      <w:lang w:val="en-US" w:eastAsia="zh-CN" w:bidi="ar-SA"/>
    </w:rPr>
  </w:style>
  <w:style w:type="paragraph" w:customStyle="1" w:styleId="119">
    <w:name w:val="Table Paragraph"/>
    <w:basedOn w:val="1"/>
    <w:autoRedefine/>
    <w:qFormat/>
    <w:uiPriority w:val="0"/>
    <w:rPr>
      <w:rFonts w:ascii="Noto Sans Mono CJK JP Regular" w:hAnsi="Noto Sans Mono CJK JP Regular" w:cs="宋体"/>
    </w:rPr>
  </w:style>
  <w:style w:type="paragraph" w:customStyle="1" w:styleId="120">
    <w:name w:val=" Char"/>
    <w:basedOn w:val="1"/>
    <w:autoRedefine/>
    <w:qFormat/>
    <w:uiPriority w:val="0"/>
  </w:style>
  <w:style w:type="paragraph" w:customStyle="1" w:styleId="121">
    <w:name w:val="表格样式居中"/>
    <w:autoRedefine/>
    <w:qFormat/>
    <w:uiPriority w:val="0"/>
    <w:pPr>
      <w:adjustRightInd w:val="0"/>
      <w:snapToGrid w:val="0"/>
      <w:jc w:val="both"/>
    </w:pPr>
    <w:rPr>
      <w:rFonts w:ascii="Times New Roman" w:hAnsi="Times New Roman" w:eastAsia="仿宋_GB2312" w:cs="Times New Roman"/>
      <w:bCs/>
      <w:kern w:val="44"/>
      <w:sz w:val="21"/>
      <w:szCs w:val="44"/>
      <w:lang w:val="en-US" w:eastAsia="zh-CN" w:bidi="ar-SA"/>
    </w:rPr>
  </w:style>
  <w:style w:type="paragraph" w:customStyle="1" w:styleId="122">
    <w:name w:val="List Paragraph1"/>
    <w:basedOn w:val="1"/>
    <w:autoRedefine/>
    <w:qFormat/>
    <w:uiPriority w:val="34"/>
    <w:pPr>
      <w:ind w:firstLine="420" w:firstLineChars="200"/>
    </w:pPr>
  </w:style>
  <w:style w:type="paragraph" w:customStyle="1" w:styleId="123">
    <w:name w:val="样式3"/>
    <w:basedOn w:val="21"/>
    <w:autoRedefine/>
    <w:qFormat/>
    <w:uiPriority w:val="0"/>
    <w:pPr>
      <w:adjustRightInd/>
      <w:spacing w:line="0" w:lineRule="atLeast"/>
      <w:jc w:val="both"/>
      <w:textAlignment w:val="auto"/>
      <w:outlineLvl w:val="0"/>
    </w:pPr>
    <w:rPr>
      <w:rFonts w:hint="eastAsia" w:ascii="Times New Roman" w:hAnsi="Times New Roman"/>
      <w:sz w:val="28"/>
    </w:rPr>
  </w:style>
  <w:style w:type="paragraph" w:customStyle="1" w:styleId="124">
    <w:name w:val=" Char Char7"/>
    <w:basedOn w:val="1"/>
    <w:autoRedefine/>
    <w:qFormat/>
    <w:uiPriority w:val="0"/>
    <w:rPr>
      <w:szCs w:val="21"/>
    </w:rPr>
  </w:style>
  <w:style w:type="paragraph" w:customStyle="1" w:styleId="125">
    <w:name w:val=" Char2"/>
    <w:basedOn w:val="1"/>
    <w:autoRedefine/>
    <w:qFormat/>
    <w:uiPriority w:val="0"/>
    <w:pPr>
      <w:widowControl/>
      <w:spacing w:after="160" w:line="240" w:lineRule="exact"/>
      <w:jc w:val="left"/>
    </w:pPr>
  </w:style>
  <w:style w:type="paragraph" w:customStyle="1" w:styleId="126">
    <w:name w:val="xl27"/>
    <w:basedOn w:val="1"/>
    <w:autoRedefine/>
    <w:qFormat/>
    <w:uiPriority w:val="0"/>
    <w:pPr>
      <w:widowControl/>
      <w:spacing w:before="100" w:beforeLines="0" w:beforeAutospacing="1" w:after="100" w:afterLines="0" w:afterAutospacing="1"/>
      <w:jc w:val="center"/>
      <w:textAlignment w:val="center"/>
    </w:pPr>
    <w:rPr>
      <w:rFonts w:ascii="Arial Unicode MS" w:hAnsi="Arial Unicode MS" w:eastAsia="Arial Unicode MS" w:cs="Arial Unicode MS"/>
      <w:kern w:val="0"/>
      <w:sz w:val="24"/>
    </w:rPr>
  </w:style>
  <w:style w:type="paragraph" w:customStyle="1" w:styleId="127">
    <w:name w:val="Char Char1"/>
    <w:basedOn w:val="1"/>
    <w:autoRedefine/>
    <w:qFormat/>
    <w:uiPriority w:val="0"/>
    <w:rPr>
      <w:szCs w:val="21"/>
    </w:rPr>
  </w:style>
  <w:style w:type="paragraph" w:customStyle="1" w:styleId="128">
    <w:name w:val="样式 标题 3 + (中文) 黑体 小四 非加粗 段前: 7.8 磅 段后: 0 磅 行距: 固定值 20 磅"/>
    <w:basedOn w:val="4"/>
    <w:autoRedefine/>
    <w:qFormat/>
    <w:uiPriority w:val="0"/>
    <w:pPr>
      <w:spacing w:line="400" w:lineRule="exact"/>
    </w:pPr>
    <w:rPr>
      <w:rFonts w:eastAsia="黑体" w:cs="宋体"/>
      <w:b w:val="0"/>
      <w:bCs w:val="0"/>
      <w:szCs w:val="20"/>
    </w:rPr>
  </w:style>
  <w:style w:type="paragraph" w:customStyle="1" w:styleId="129">
    <w:name w:val="样式 标题 2 + Times New Roman 四号 非加粗 段前: 5 磅 段后: 0 磅 行距: 固定值 20..."/>
    <w:basedOn w:val="3"/>
    <w:autoRedefine/>
    <w:qFormat/>
    <w:uiPriority w:val="0"/>
    <w:pPr>
      <w:spacing w:before="100" w:after="0" w:line="400" w:lineRule="exact"/>
    </w:pPr>
    <w:rPr>
      <w:rFonts w:ascii="Times New Roman" w:hAnsi="Times New Roman"/>
      <w:bCs w:val="0"/>
      <w:sz w:val="28"/>
      <w:szCs w:val="20"/>
    </w:rPr>
  </w:style>
  <w:style w:type="paragraph" w:customStyle="1" w:styleId="130">
    <w:name w:val="_Style 3"/>
    <w:basedOn w:val="1"/>
    <w:autoRedefine/>
    <w:qFormat/>
    <w:uiPriority w:val="99"/>
    <w:pPr>
      <w:ind w:left="720"/>
      <w:contextualSpacing/>
    </w:pPr>
    <w:rPr>
      <w:sz w:val="24"/>
    </w:rPr>
  </w:style>
  <w:style w:type="table" w:customStyle="1" w:styleId="131">
    <w:name w:val="Table Normal"/>
    <w:autoRedefine/>
    <w:unhideWhenUsed/>
    <w:qFormat/>
    <w:uiPriority w:val="0"/>
    <w:rPr>
      <w:lang w:val="en-US" w:eastAsia="zh-CN" w:bidi="ar-SA"/>
    </w:rPr>
    <w:tblPr>
      <w:tblCellMar>
        <w:top w:w="0" w:type="dxa"/>
        <w:left w:w="0" w:type="dxa"/>
        <w:bottom w:w="0" w:type="dxa"/>
        <w:right w:w="0" w:type="dxa"/>
      </w:tblCellMar>
    </w:tblPr>
  </w:style>
  <w:style w:type="paragraph" w:customStyle="1" w:styleId="132">
    <w:name w:val="普通正文"/>
    <w:basedOn w:val="1"/>
    <w:autoRedefine/>
    <w:qFormat/>
    <w:uiPriority w:val="99"/>
    <w:pPr>
      <w:widowControl/>
      <w:spacing w:line="360" w:lineRule="auto"/>
      <w:jc w:val="left"/>
    </w:pPr>
    <w:rPr>
      <w:rFonts w:ascii="宋体" w:hAnsi="宋体"/>
      <w:color w:val="000000"/>
      <w:sz w:val="24"/>
    </w:rPr>
  </w:style>
  <w:style w:type="paragraph" w:customStyle="1" w:styleId="133">
    <w:name w:val="BodyText"/>
    <w:basedOn w:val="1"/>
    <w:autoRedefine/>
    <w:qFormat/>
    <w:uiPriority w:val="0"/>
    <w:pPr>
      <w:widowControl/>
      <w:spacing w:after="120"/>
      <w:jc w:val="left"/>
    </w:pPr>
    <w:rPr>
      <w:rFonts w:ascii="FuturaA Bk BT" w:hAnsi="FuturaA Bk BT" w:eastAsia="仿宋_GB2312"/>
      <w:kern w:val="0"/>
      <w:sz w:val="20"/>
    </w:rPr>
  </w:style>
  <w:style w:type="paragraph" w:customStyle="1" w:styleId="134">
    <w:name w:val="文件正文"/>
    <w:basedOn w:val="1"/>
    <w:next w:val="1"/>
    <w:autoRedefine/>
    <w:qFormat/>
    <w:uiPriority w:val="0"/>
  </w:style>
  <w:style w:type="paragraph" w:customStyle="1" w:styleId="135">
    <w:name w:val="Table Text"/>
    <w:basedOn w:val="1"/>
    <w:semiHidden/>
    <w:qFormat/>
    <w:uiPriority w:val="0"/>
    <w:rPr>
      <w:rFonts w:ascii="宋体" w:hAnsi="宋体" w:eastAsia="宋体" w:cs="宋体"/>
      <w:sz w:val="12"/>
      <w:szCs w:val="1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jpeg"/><Relationship Id="rId33" Type="http://schemas.openxmlformats.org/officeDocument/2006/relationships/image" Target="media/image18.jpeg"/><Relationship Id="rId32" Type="http://schemas.openxmlformats.org/officeDocument/2006/relationships/image" Target="media/image17.jpeg"/><Relationship Id="rId31" Type="http://schemas.openxmlformats.org/officeDocument/2006/relationships/image" Target="media/image16.jpeg"/><Relationship Id="rId30" Type="http://schemas.openxmlformats.org/officeDocument/2006/relationships/image" Target="media/image15.jpeg"/><Relationship Id="rId3" Type="http://schemas.openxmlformats.org/officeDocument/2006/relationships/header" Target="header1.xml"/><Relationship Id="rId29" Type="http://schemas.openxmlformats.org/officeDocument/2006/relationships/image" Target="media/image14.jpeg"/><Relationship Id="rId28" Type="http://schemas.openxmlformats.org/officeDocument/2006/relationships/image" Target="media/image13.jpeg"/><Relationship Id="rId27" Type="http://schemas.openxmlformats.org/officeDocument/2006/relationships/image" Target="media/image12.jpeg"/><Relationship Id="rId26" Type="http://schemas.openxmlformats.org/officeDocument/2006/relationships/image" Target="media/image11.jpeg"/><Relationship Id="rId25" Type="http://schemas.openxmlformats.org/officeDocument/2006/relationships/image" Target="media/image10.jpeg"/><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jpeg"/><Relationship Id="rId21" Type="http://schemas.openxmlformats.org/officeDocument/2006/relationships/image" Target="media/image6.jpeg"/><Relationship Id="rId20" Type="http://schemas.openxmlformats.org/officeDocument/2006/relationships/image" Target="media/image5.jpeg"/><Relationship Id="rId2" Type="http://schemas.openxmlformats.org/officeDocument/2006/relationships/settings" Target="settings.xml"/><Relationship Id="rId19" Type="http://schemas.openxmlformats.org/officeDocument/2006/relationships/image" Target="media/image4.jpeg"/><Relationship Id="rId18" Type="http://schemas.openxmlformats.org/officeDocument/2006/relationships/image" Target="media/image3.jpeg"/><Relationship Id="rId17" Type="http://schemas.openxmlformats.org/officeDocument/2006/relationships/image" Target="media/image2.jpe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64</Pages>
  <Words>10901</Words>
  <Characters>11885</Characters>
  <Lines>236</Lines>
  <Paragraphs>66</Paragraphs>
  <TotalTime>134</TotalTime>
  <ScaleCrop>false</ScaleCrop>
  <LinksUpToDate>false</LinksUpToDate>
  <CharactersWithSpaces>12782</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2019-03-29T09:22:00Z</dcterms:created>
  <dc:creator>SSS</dc:creator>
  <cp:lastModifiedBy>Attached</cp:lastModifiedBy>
  <cp:lastPrinted>2024-05-11T09:17:00Z</cp:lastPrinted>
  <dcterms:modified xsi:type="dcterms:W3CDTF">2025-06-11T09:18:20Z</dcterms:modified>
  <dc:subject>SSS</dc:subject>
  <dc:title>SSS</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57000C12C346EFAF0FE8D3679F7FCF00_43</vt:lpwstr>
  </property>
  <property fmtid="{D5CDD505-2E9C-101B-9397-08002B2CF9AE}" pid="4" name="KSOTemplateDocerSaveRecord">
    <vt:lpwstr>eyJoZGlkIjoiZDcyM2IxNTc3YWI5Y2EzM2QxNDJjYTBlZWYwZTA1YjQiLCJ1c2VySWQiOiIzMzk1OTY2MTUifQ==</vt:lpwstr>
  </property>
</Properties>
</file>