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966E6">
      <w:pPr>
        <w:pStyle w:val="15"/>
        <w:spacing w:line="360" w:lineRule="auto"/>
        <w:jc w:val="center"/>
        <w:rPr>
          <w:rFonts w:hint="eastAsia" w:hAnsi="宋体" w:cs="宋体"/>
          <w:b/>
          <w:bCs/>
          <w:color w:val="000000" w:themeColor="text1"/>
          <w:spacing w:val="-20"/>
          <w:kern w:val="16"/>
          <w:sz w:val="44"/>
          <w:szCs w:val="44"/>
          <w:highlight w:val="none"/>
          <w14:textFill>
            <w14:solidFill>
              <w14:schemeClr w14:val="tx1"/>
            </w14:solidFill>
          </w14:textFill>
        </w:rPr>
      </w:pPr>
      <w:bookmarkStart w:id="0" w:name="_Toc381880843"/>
    </w:p>
    <w:p w14:paraId="4F6BA13F">
      <w:pPr>
        <w:pStyle w:val="15"/>
        <w:spacing w:line="360" w:lineRule="auto"/>
        <w:jc w:val="center"/>
        <w:rPr>
          <w:rFonts w:hint="eastAsia" w:hAnsi="宋体" w:cs="宋体"/>
          <w:b/>
          <w:bCs/>
          <w:color w:val="000000" w:themeColor="text1"/>
          <w:spacing w:val="-20"/>
          <w:kern w:val="16"/>
          <w:sz w:val="44"/>
          <w:szCs w:val="44"/>
          <w:highlight w:val="none"/>
          <w14:textFill>
            <w14:solidFill>
              <w14:schemeClr w14:val="tx1"/>
            </w14:solidFill>
          </w14:textFill>
        </w:rPr>
      </w:pPr>
    </w:p>
    <w:p w14:paraId="44A27EFC">
      <w:pPr>
        <w:pStyle w:val="15"/>
        <w:spacing w:line="360" w:lineRule="auto"/>
        <w:jc w:val="center"/>
        <w:rPr>
          <w:rFonts w:hint="eastAsia" w:hAnsi="宋体" w:eastAsia="宋体" w:cs="宋体"/>
          <w:b/>
          <w:bCs/>
          <w:color w:val="000000" w:themeColor="text1"/>
          <w:spacing w:val="-20"/>
          <w:kern w:val="16"/>
          <w:sz w:val="52"/>
          <w:szCs w:val="52"/>
          <w:highlight w:val="none"/>
          <w:lang w:eastAsia="zh-CN"/>
          <w14:textFill>
            <w14:solidFill>
              <w14:schemeClr w14:val="tx1"/>
            </w14:solidFill>
          </w14:textFill>
        </w:rPr>
      </w:pPr>
      <w:r>
        <w:rPr>
          <w:rFonts w:hint="eastAsia" w:hAnsi="宋体" w:cs="宋体"/>
          <w:b/>
          <w:bCs/>
          <w:color w:val="000000" w:themeColor="text1"/>
          <w:kern w:val="16"/>
          <w:sz w:val="48"/>
          <w:szCs w:val="48"/>
          <w:highlight w:val="none"/>
          <w:lang w:eastAsia="zh-CN"/>
          <w14:textFill>
            <w14:solidFill>
              <w14:schemeClr w14:val="tx1"/>
            </w14:solidFill>
          </w14:textFill>
        </w:rPr>
        <w:t>“邹热入曲”防洪评价报告编制服务项目</w:t>
      </w:r>
    </w:p>
    <w:p w14:paraId="2EC789C7">
      <w:pPr>
        <w:pStyle w:val="15"/>
        <w:spacing w:line="360" w:lineRule="auto"/>
        <w:jc w:val="center"/>
        <w:rPr>
          <w:rFonts w:hint="eastAsia" w:hAnsi="宋体" w:cs="宋体"/>
          <w:b/>
          <w:bCs/>
          <w:color w:val="000000" w:themeColor="text1"/>
          <w:spacing w:val="-20"/>
          <w:kern w:val="16"/>
          <w:sz w:val="44"/>
          <w:szCs w:val="44"/>
          <w:highlight w:val="none"/>
          <w14:textFill>
            <w14:solidFill>
              <w14:schemeClr w14:val="tx1"/>
            </w14:solidFill>
          </w14:textFill>
        </w:rPr>
      </w:pPr>
    </w:p>
    <w:p w14:paraId="144F907D">
      <w:pPr>
        <w:pStyle w:val="15"/>
        <w:spacing w:line="360" w:lineRule="auto"/>
        <w:jc w:val="center"/>
        <w:rPr>
          <w:rFonts w:hint="eastAsia" w:hAnsi="宋体" w:cs="宋体"/>
          <w:b/>
          <w:bCs/>
          <w:color w:val="000000" w:themeColor="text1"/>
          <w:spacing w:val="-20"/>
          <w:kern w:val="16"/>
          <w:sz w:val="44"/>
          <w:szCs w:val="44"/>
          <w:highlight w:val="none"/>
          <w14:textFill>
            <w14:solidFill>
              <w14:schemeClr w14:val="tx1"/>
            </w14:solidFill>
          </w14:textFill>
        </w:rPr>
      </w:pPr>
    </w:p>
    <w:p w14:paraId="3B60D625">
      <w:pPr>
        <w:pStyle w:val="15"/>
        <w:spacing w:line="360" w:lineRule="auto"/>
        <w:jc w:val="center"/>
        <w:rPr>
          <w:rFonts w:hint="eastAsia" w:hAnsi="宋体" w:cs="宋体"/>
          <w:b/>
          <w:color w:val="000000" w:themeColor="text1"/>
          <w:sz w:val="72"/>
          <w:szCs w:val="72"/>
          <w:highlight w:val="none"/>
          <w14:textFill>
            <w14:solidFill>
              <w14:schemeClr w14:val="tx1"/>
            </w14:solidFill>
          </w14:textFill>
        </w:rPr>
      </w:pPr>
      <w:r>
        <w:rPr>
          <w:rFonts w:hint="eastAsia" w:hAnsi="宋体" w:cs="宋体"/>
          <w:b/>
          <w:color w:val="000000" w:themeColor="text1"/>
          <w:sz w:val="84"/>
          <w:szCs w:val="84"/>
          <w:highlight w:val="none"/>
          <w14:textFill>
            <w14:solidFill>
              <w14:schemeClr w14:val="tx1"/>
            </w14:solidFill>
          </w14:textFill>
        </w:rPr>
        <w:t>竞争性磋商文件</w:t>
      </w:r>
      <w:bookmarkEnd w:id="0"/>
    </w:p>
    <w:p w14:paraId="50059B85">
      <w:pPr>
        <w:spacing w:before="146" w:beforeLines="50" w:line="360" w:lineRule="auto"/>
        <w:jc w:val="center"/>
        <w:rPr>
          <w:rFonts w:ascii="宋体" w:hAnsi="宋体"/>
          <w:b/>
          <w:color w:val="000000" w:themeColor="text1"/>
          <w:sz w:val="28"/>
          <w:szCs w:val="28"/>
          <w:highlight w:val="none"/>
          <w14:textFill>
            <w14:solidFill>
              <w14:schemeClr w14:val="tx1"/>
            </w14:solidFill>
          </w14:textFill>
        </w:rPr>
      </w:pPr>
    </w:p>
    <w:p w14:paraId="1C8573E6">
      <w:pPr>
        <w:spacing w:before="146" w:beforeLines="50" w:line="360" w:lineRule="auto"/>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FZZB-2025-010</w:t>
      </w:r>
    </w:p>
    <w:p w14:paraId="59ECF50F">
      <w:pPr>
        <w:pStyle w:val="7"/>
        <w:rPr>
          <w:color w:val="000000" w:themeColor="text1"/>
          <w:highlight w:val="none"/>
          <w14:textFill>
            <w14:solidFill>
              <w14:schemeClr w14:val="tx1"/>
            </w14:solidFill>
          </w14:textFill>
        </w:rPr>
      </w:pPr>
    </w:p>
    <w:p w14:paraId="6C3AEC26">
      <w:pPr>
        <w:spacing w:line="360" w:lineRule="auto"/>
        <w:jc w:val="center"/>
        <w:rPr>
          <w:rFonts w:ascii="宋体" w:hAnsi="宋体" w:cs="宋体"/>
          <w:b/>
          <w:bCs/>
          <w:color w:val="000000" w:themeColor="text1"/>
          <w:kern w:val="16"/>
          <w:sz w:val="36"/>
          <w:szCs w:val="36"/>
          <w:highlight w:val="none"/>
          <w14:textFill>
            <w14:solidFill>
              <w14:schemeClr w14:val="tx1"/>
            </w14:solidFill>
          </w14:textFill>
        </w:rPr>
      </w:pPr>
    </w:p>
    <w:p w14:paraId="7C479EB7">
      <w:pPr>
        <w:spacing w:line="360" w:lineRule="auto"/>
        <w:jc w:val="center"/>
        <w:rPr>
          <w:rFonts w:ascii="宋体" w:hAnsi="宋体" w:cs="宋体"/>
          <w:b/>
          <w:bCs/>
          <w:color w:val="000000" w:themeColor="text1"/>
          <w:kern w:val="16"/>
          <w:sz w:val="36"/>
          <w:szCs w:val="36"/>
          <w:highlight w:val="none"/>
          <w14:textFill>
            <w14:solidFill>
              <w14:schemeClr w14:val="tx1"/>
            </w14:solidFill>
          </w14:textFill>
        </w:rPr>
      </w:pPr>
    </w:p>
    <w:p w14:paraId="2704B74F">
      <w:pPr>
        <w:pStyle w:val="7"/>
        <w:rPr>
          <w:rFonts w:ascii="宋体" w:hAnsi="宋体" w:cs="宋体"/>
          <w:b/>
          <w:bCs/>
          <w:color w:val="000000" w:themeColor="text1"/>
          <w:kern w:val="16"/>
          <w:sz w:val="36"/>
          <w:szCs w:val="36"/>
          <w:highlight w:val="none"/>
          <w14:textFill>
            <w14:solidFill>
              <w14:schemeClr w14:val="tx1"/>
            </w14:solidFill>
          </w14:textFill>
        </w:rPr>
      </w:pPr>
    </w:p>
    <w:p w14:paraId="5C39FD47">
      <w:pPr>
        <w:rPr>
          <w:rFonts w:ascii="宋体" w:hAnsi="宋体" w:cs="宋体"/>
          <w:b/>
          <w:bCs/>
          <w:color w:val="000000" w:themeColor="text1"/>
          <w:kern w:val="16"/>
          <w:sz w:val="36"/>
          <w:szCs w:val="36"/>
          <w:highlight w:val="none"/>
          <w14:textFill>
            <w14:solidFill>
              <w14:schemeClr w14:val="tx1"/>
            </w14:solidFill>
          </w14:textFill>
        </w:rPr>
      </w:pPr>
    </w:p>
    <w:p w14:paraId="48C9A7DE">
      <w:pPr>
        <w:pStyle w:val="7"/>
        <w:rPr>
          <w:rFonts w:ascii="宋体" w:hAnsi="宋体" w:cs="宋体"/>
          <w:b/>
          <w:bCs/>
          <w:color w:val="000000" w:themeColor="text1"/>
          <w:kern w:val="16"/>
          <w:sz w:val="36"/>
          <w:szCs w:val="36"/>
          <w:highlight w:val="none"/>
          <w14:textFill>
            <w14:solidFill>
              <w14:schemeClr w14:val="tx1"/>
            </w14:solidFill>
          </w14:textFill>
        </w:rPr>
      </w:pPr>
    </w:p>
    <w:p w14:paraId="1F37EDEE">
      <w:pPr>
        <w:rPr>
          <w:rFonts w:ascii="宋体" w:hAnsi="宋体" w:cs="宋体"/>
          <w:b/>
          <w:bCs/>
          <w:color w:val="000000" w:themeColor="text1"/>
          <w:kern w:val="16"/>
          <w:sz w:val="36"/>
          <w:szCs w:val="36"/>
          <w:highlight w:val="none"/>
          <w14:textFill>
            <w14:solidFill>
              <w14:schemeClr w14:val="tx1"/>
            </w14:solidFill>
          </w14:textFill>
        </w:rPr>
      </w:pPr>
    </w:p>
    <w:p w14:paraId="6E08BE78">
      <w:pPr>
        <w:pStyle w:val="61"/>
        <w:spacing w:line="360" w:lineRule="auto"/>
        <w:jc w:val="center"/>
        <w:rPr>
          <w:rFonts w:hint="eastAsia" w:ascii="宋体" w:hAnsi="宋体" w:cs="宋体"/>
          <w:color w:val="000000" w:themeColor="text1"/>
          <w:szCs w:val="21"/>
          <w:highlight w:val="none"/>
          <w14:textFill>
            <w14:solidFill>
              <w14:schemeClr w14:val="tx1"/>
            </w14:solidFill>
          </w14:textFill>
        </w:rPr>
      </w:pPr>
    </w:p>
    <w:p w14:paraId="04A6AB2C">
      <w:pPr>
        <w:pStyle w:val="61"/>
        <w:spacing w:line="360" w:lineRule="auto"/>
        <w:jc w:val="center"/>
        <w:rPr>
          <w:rFonts w:hint="eastAsia" w:ascii="宋体" w:hAnsi="宋体" w:cs="宋体"/>
          <w:color w:val="000000" w:themeColor="text1"/>
          <w:sz w:val="32"/>
          <w:highlight w:val="none"/>
          <w14:textFill>
            <w14:solidFill>
              <w14:schemeClr w14:val="tx1"/>
            </w14:solidFill>
          </w14:textFill>
        </w:rPr>
      </w:pPr>
    </w:p>
    <w:p w14:paraId="5D964823">
      <w:pPr>
        <w:pStyle w:val="61"/>
        <w:spacing w:line="640" w:lineRule="exact"/>
        <w:ind w:left="960" w:leftChars="457" w:firstLine="684" w:firstLineChars="213"/>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 购 人：</w:t>
      </w:r>
      <w:r>
        <w:rPr>
          <w:rFonts w:hint="eastAsia" w:ascii="宋体" w:hAnsi="宋体" w:cs="宋体"/>
          <w:b/>
          <w:color w:val="000000" w:themeColor="text1"/>
          <w:sz w:val="32"/>
          <w:szCs w:val="32"/>
          <w:highlight w:val="none"/>
          <w:lang w:eastAsia="zh-CN"/>
          <w14:textFill>
            <w14:solidFill>
              <w14:schemeClr w14:val="tx1"/>
            </w14:solidFill>
          </w14:textFill>
        </w:rPr>
        <w:t>邹城正方能源投资有限公司</w:t>
      </w:r>
    </w:p>
    <w:p w14:paraId="2D461930">
      <w:pPr>
        <w:pStyle w:val="61"/>
        <w:spacing w:line="640" w:lineRule="exact"/>
        <w:ind w:firstLine="1606" w:firstLineChars="500"/>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代理机构：</w:t>
      </w:r>
      <w:r>
        <w:rPr>
          <w:rFonts w:hint="eastAsia" w:ascii="宋体" w:hAnsi="宋体" w:cs="宋体"/>
          <w:b/>
          <w:color w:val="000000" w:themeColor="text1"/>
          <w:sz w:val="32"/>
          <w:szCs w:val="32"/>
          <w:highlight w:val="none"/>
          <w:lang w:eastAsia="zh-CN"/>
          <w14:textFill>
            <w14:solidFill>
              <w14:schemeClr w14:val="tx1"/>
            </w14:solidFill>
          </w14:textFill>
        </w:rPr>
        <w:t>法正项目管理集团有限公司</w:t>
      </w:r>
    </w:p>
    <w:p w14:paraId="1D30B686">
      <w:pPr>
        <w:pStyle w:val="61"/>
        <w:spacing w:line="640" w:lineRule="exact"/>
        <w:ind w:left="2485" w:leftChars="781" w:hanging="845" w:hangingChars="263"/>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t>日    期：二○二</w:t>
      </w:r>
      <w:r>
        <w:rPr>
          <w:rFonts w:hint="eastAsia" w:ascii="宋体" w:hAnsi="宋体" w:cs="宋体"/>
          <w:b/>
          <w:color w:val="000000" w:themeColor="text1"/>
          <w:sz w:val="32"/>
          <w:szCs w:val="32"/>
          <w:highlight w:val="none"/>
          <w:lang w:val="en-US" w:eastAsia="zh-CN"/>
          <w14:textFill>
            <w14:solidFill>
              <w14:schemeClr w14:val="tx1"/>
            </w14:solidFill>
          </w14:textFill>
        </w:rPr>
        <w:t>五</w:t>
      </w:r>
      <w:r>
        <w:rPr>
          <w:rFonts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七</w:t>
      </w:r>
      <w:r>
        <w:rPr>
          <w:rFonts w:ascii="宋体" w:hAnsi="宋体" w:cs="宋体"/>
          <w:b/>
          <w:color w:val="000000" w:themeColor="text1"/>
          <w:sz w:val="32"/>
          <w:szCs w:val="32"/>
          <w:highlight w:val="none"/>
          <w14:textFill>
            <w14:solidFill>
              <w14:schemeClr w14:val="tx1"/>
            </w14:solidFill>
          </w14:textFill>
        </w:rPr>
        <w:t>月</w:t>
      </w:r>
    </w:p>
    <w:p w14:paraId="7FC8AC19">
      <w:pPr>
        <w:pStyle w:val="69"/>
        <w:spacing w:before="73"/>
        <w:jc w:val="both"/>
        <w:rPr>
          <w:color w:val="000000" w:themeColor="text1"/>
          <w:highlight w:val="none"/>
          <w14:textFill>
            <w14:solidFill>
              <w14:schemeClr w14:val="tx1"/>
            </w14:solidFill>
          </w14:textFill>
        </w:rPr>
      </w:pPr>
    </w:p>
    <w:p w14:paraId="24862DAC">
      <w:pPr>
        <w:jc w:val="center"/>
        <w:rPr>
          <w:rFonts w:ascii="宋体" w:hAnsi="宋体" w:cs="宋体"/>
          <w:b/>
          <w:bCs/>
          <w:color w:val="000000" w:themeColor="text1"/>
          <w:sz w:val="44"/>
          <w:szCs w:val="44"/>
          <w:highlight w:val="none"/>
          <w14:textFill>
            <w14:solidFill>
              <w14:schemeClr w14:val="tx1"/>
            </w14:solidFill>
          </w14:textFill>
        </w:rPr>
        <w:sectPr>
          <w:headerReference r:id="rId7" w:type="first"/>
          <w:headerReference r:id="rId5" w:type="default"/>
          <w:headerReference r:id="rId6" w:type="even"/>
          <w:footerReference r:id="rId8" w:type="even"/>
          <w:type w:val="nextColumn"/>
          <w:pgSz w:w="11906" w:h="16838"/>
          <w:pgMar w:top="1134" w:right="1134" w:bottom="1134" w:left="1134" w:header="851" w:footer="851" w:gutter="0"/>
          <w:lnNumType w:countBy="0" w:restart="continuous"/>
          <w:pgNumType w:start="1"/>
          <w:cols w:space="720" w:num="1"/>
          <w:titlePg/>
          <w:docGrid w:type="lines" w:linePitch="292" w:charSpace="0"/>
        </w:sectPr>
      </w:pPr>
    </w:p>
    <w:p w14:paraId="22EC93DB">
      <w:pPr>
        <w:jc w:val="center"/>
        <w:rPr>
          <w:rFonts w:ascii="宋体" w:hAnsi="宋体" w:cs="宋体"/>
          <w:b/>
          <w:bCs/>
          <w:color w:val="000000" w:themeColor="text1"/>
          <w:sz w:val="44"/>
          <w:szCs w:val="44"/>
          <w:highlight w:val="none"/>
          <w14:textFill>
            <w14:solidFill>
              <w14:schemeClr w14:val="tx1"/>
            </w14:solidFill>
          </w14:textFill>
        </w:rPr>
      </w:pPr>
      <w:r>
        <w:rPr>
          <w:rFonts w:ascii="宋体" w:hAnsi="宋体" w:cs="宋体"/>
          <w:b/>
          <w:bCs/>
          <w:color w:val="000000" w:themeColor="text1"/>
          <w:sz w:val="44"/>
          <w:szCs w:val="44"/>
          <w:highlight w:val="none"/>
          <w14:textFill>
            <w14:solidFill>
              <w14:schemeClr w14:val="tx1"/>
            </w14:solidFill>
          </w14:textFill>
        </w:rPr>
        <w:t>目  录</w:t>
      </w:r>
    </w:p>
    <w:p w14:paraId="59E58073">
      <w:pPr>
        <w:pStyle w:val="24"/>
        <w:tabs>
          <w:tab w:val="right" w:leader="dot" w:pos="9638"/>
        </w:tabs>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TOC \o "1-1" \h \u </w:instrText>
      </w:r>
      <w:r>
        <w:rPr>
          <w:rFonts w:ascii="宋体" w:hAnsi="宋体" w:cs="宋体"/>
          <w:color w:val="000000" w:themeColor="text1"/>
          <w:sz w:val="24"/>
          <w:highlight w:val="none"/>
          <w14:textFill>
            <w14:solidFill>
              <w14:schemeClr w14:val="tx1"/>
            </w14:solidFill>
          </w14:textFill>
        </w:rPr>
        <w:fldChar w:fldCharType="separate"/>
      </w: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color w:val="000000" w:themeColor="text1"/>
          <w:sz w:val="24"/>
          <w:szCs w:val="24"/>
          <w:highlight w:val="none"/>
          <w14:textFill>
            <w14:solidFill>
              <w14:schemeClr w14:val="tx1"/>
            </w14:solidFill>
          </w14:textFill>
        </w:rPr>
        <w:instrText xml:space="preserve"> HYPERLINK \l _Toc32592 </w:instrText>
      </w:r>
      <w:r>
        <w:rPr>
          <w:rFonts w:ascii="宋体" w:hAnsi="宋体" w:cs="宋体"/>
          <w:color w:val="000000" w:themeColor="text1"/>
          <w:sz w:val="24"/>
          <w:szCs w:val="24"/>
          <w:highlight w:val="none"/>
          <w14:textFill>
            <w14:solidFill>
              <w14:schemeClr w14:val="tx1"/>
            </w14:solidFill>
          </w14:textFill>
        </w:rPr>
        <w:fldChar w:fldCharType="separate"/>
      </w:r>
      <w:r>
        <w:rPr>
          <w:rFonts w:ascii="宋体" w:hAnsi="宋体" w:cs="宋体"/>
          <w:color w:val="000000" w:themeColor="text1"/>
          <w:sz w:val="24"/>
          <w:szCs w:val="24"/>
          <w:highlight w:val="none"/>
          <w14:textFill>
            <w14:solidFill>
              <w14:schemeClr w14:val="tx1"/>
            </w14:solidFill>
          </w14:textFill>
        </w:rPr>
        <w:t>第一部分  竞争性磋商公告</w:t>
      </w:r>
      <w:r>
        <w:rPr>
          <w:rFonts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ascii="宋体" w:hAnsi="宋体" w:cs="宋体"/>
          <w:color w:val="000000" w:themeColor="text1"/>
          <w:sz w:val="24"/>
          <w:szCs w:val="24"/>
          <w:highlight w:val="none"/>
          <w14:textFill>
            <w14:solidFill>
              <w14:schemeClr w14:val="tx1"/>
            </w14:solidFill>
          </w14:textFill>
        </w:rPr>
        <w:fldChar w:fldCharType="end"/>
      </w:r>
    </w:p>
    <w:p w14:paraId="5A653ADE">
      <w:pPr>
        <w:pStyle w:val="24"/>
        <w:tabs>
          <w:tab w:val="right" w:leader="dot" w:pos="9638"/>
        </w:tabs>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color w:val="000000" w:themeColor="text1"/>
          <w:sz w:val="24"/>
          <w:szCs w:val="24"/>
          <w:highlight w:val="none"/>
          <w14:textFill>
            <w14:solidFill>
              <w14:schemeClr w14:val="tx1"/>
            </w14:solidFill>
          </w14:textFill>
        </w:rPr>
        <w:instrText xml:space="preserve"> HYPERLINK \l _Toc24157 </w:instrText>
      </w:r>
      <w:r>
        <w:rPr>
          <w:rFonts w:ascii="宋体" w:hAnsi="宋体" w:cs="宋体"/>
          <w:color w:val="000000" w:themeColor="text1"/>
          <w:sz w:val="24"/>
          <w:szCs w:val="24"/>
          <w:highlight w:val="none"/>
          <w14:textFill>
            <w14:solidFill>
              <w14:schemeClr w14:val="tx1"/>
            </w14:solidFill>
          </w14:textFill>
        </w:rPr>
        <w:fldChar w:fldCharType="separate"/>
      </w:r>
      <w:r>
        <w:rPr>
          <w:rFonts w:ascii="宋体" w:hAnsi="宋体" w:cs="宋体"/>
          <w:color w:val="000000" w:themeColor="text1"/>
          <w:sz w:val="24"/>
          <w:szCs w:val="24"/>
          <w:highlight w:val="none"/>
          <w14:textFill>
            <w14:solidFill>
              <w14:schemeClr w14:val="tx1"/>
            </w14:solidFill>
          </w14:textFill>
        </w:rPr>
        <w:t xml:space="preserve">第二部分  </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cs="宋体"/>
          <w:color w:val="000000" w:themeColor="text1"/>
          <w:sz w:val="24"/>
          <w:szCs w:val="24"/>
          <w:highlight w:val="none"/>
          <w14:textFill>
            <w14:solidFill>
              <w14:schemeClr w14:val="tx1"/>
            </w14:solidFill>
          </w14:textFill>
        </w:rPr>
        <w:t>须知及响应方须知前附表</w:t>
      </w:r>
      <w:r>
        <w:rPr>
          <w:rFonts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ascii="宋体" w:hAnsi="宋体" w:cs="宋体"/>
          <w:color w:val="000000" w:themeColor="text1"/>
          <w:sz w:val="24"/>
          <w:szCs w:val="24"/>
          <w:highlight w:val="none"/>
          <w14:textFill>
            <w14:solidFill>
              <w14:schemeClr w14:val="tx1"/>
            </w14:solidFill>
          </w14:textFill>
        </w:rPr>
        <w:fldChar w:fldCharType="end"/>
      </w:r>
    </w:p>
    <w:p w14:paraId="55CC315F">
      <w:pPr>
        <w:pStyle w:val="24"/>
        <w:tabs>
          <w:tab w:val="right" w:leader="dot" w:pos="9638"/>
        </w:tabs>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color w:val="000000" w:themeColor="text1"/>
          <w:sz w:val="24"/>
          <w:szCs w:val="24"/>
          <w:highlight w:val="none"/>
          <w14:textFill>
            <w14:solidFill>
              <w14:schemeClr w14:val="tx1"/>
            </w14:solidFill>
          </w14:textFill>
        </w:rPr>
        <w:instrText xml:space="preserve"> HYPERLINK \l _Toc19927 </w:instrText>
      </w:r>
      <w:r>
        <w:rPr>
          <w:rFonts w:ascii="宋体" w:hAnsi="宋体" w:cs="宋体"/>
          <w:color w:val="000000" w:themeColor="text1"/>
          <w:sz w:val="24"/>
          <w:szCs w:val="24"/>
          <w:highlight w:val="none"/>
          <w14:textFill>
            <w14:solidFill>
              <w14:schemeClr w14:val="tx1"/>
            </w14:solidFill>
          </w14:textFill>
        </w:rPr>
        <w:fldChar w:fldCharType="separate"/>
      </w:r>
      <w:r>
        <w:rPr>
          <w:rFonts w:ascii="宋体" w:hAnsi="宋体" w:cs="宋体"/>
          <w:color w:val="000000" w:themeColor="text1"/>
          <w:sz w:val="24"/>
          <w:szCs w:val="24"/>
          <w:highlight w:val="none"/>
          <w14:textFill>
            <w14:solidFill>
              <w14:schemeClr w14:val="tx1"/>
            </w14:solidFill>
          </w14:textFill>
        </w:rPr>
        <w:t>第三部分  磋商组织、步骤与评审方法</w:t>
      </w:r>
      <w:r>
        <w:rPr>
          <w:rFonts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5</w:t>
      </w:r>
    </w:p>
    <w:p w14:paraId="19BC5B02">
      <w:pPr>
        <w:pStyle w:val="24"/>
        <w:tabs>
          <w:tab w:val="right" w:leader="dot" w:pos="9638"/>
        </w:tabs>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color w:val="000000" w:themeColor="text1"/>
          <w:sz w:val="24"/>
          <w:szCs w:val="24"/>
          <w:highlight w:val="none"/>
          <w14:textFill>
            <w14:solidFill>
              <w14:schemeClr w14:val="tx1"/>
            </w14:solidFill>
          </w14:textFill>
        </w:rPr>
        <w:instrText xml:space="preserve"> HYPERLINK \l _Toc2171 </w:instrText>
      </w:r>
      <w:r>
        <w:rPr>
          <w:rFonts w:ascii="宋体" w:hAnsi="宋体" w:cs="宋体"/>
          <w:color w:val="000000" w:themeColor="text1"/>
          <w:sz w:val="24"/>
          <w:szCs w:val="24"/>
          <w:highlight w:val="none"/>
          <w14:textFill>
            <w14:solidFill>
              <w14:schemeClr w14:val="tx1"/>
            </w14:solidFill>
          </w14:textFill>
        </w:rPr>
        <w:fldChar w:fldCharType="separate"/>
      </w:r>
      <w:r>
        <w:rPr>
          <w:rFonts w:ascii="宋体" w:hAnsi="宋体" w:cs="宋体"/>
          <w:color w:val="000000" w:themeColor="text1"/>
          <w:sz w:val="24"/>
          <w:szCs w:val="24"/>
          <w:highlight w:val="none"/>
          <w14:textFill>
            <w14:solidFill>
              <w14:schemeClr w14:val="tx1"/>
            </w14:solidFill>
          </w14:textFill>
        </w:rPr>
        <w:t>第四部分  采购内容及要求</w:t>
      </w:r>
      <w:r>
        <w:rPr>
          <w:rFonts w:ascii="宋体" w:hAnsi="宋体" w:cs="宋体"/>
          <w:color w:val="000000" w:themeColor="text1"/>
          <w:sz w:val="24"/>
          <w:szCs w:val="24"/>
          <w:highlight w:val="none"/>
          <w14:textFill>
            <w14:solidFill>
              <w14:schemeClr w14:val="tx1"/>
            </w14:solidFill>
          </w14:textFill>
        </w:rPr>
        <w:tab/>
      </w: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color w:val="000000" w:themeColor="text1"/>
          <w:sz w:val="24"/>
          <w:szCs w:val="24"/>
          <w:highlight w:val="none"/>
          <w14:textFill>
            <w14:solidFill>
              <w14:schemeClr w14:val="tx1"/>
            </w14:solidFill>
          </w14:textFill>
        </w:rPr>
        <w:instrText xml:space="preserve"> PAGEREF _Toc2171 </w:instrText>
      </w:r>
      <w:r>
        <w:rPr>
          <w:rFonts w:ascii="宋体" w:hAnsi="宋体" w:cs="宋体"/>
          <w:color w:val="000000" w:themeColor="text1"/>
          <w:sz w:val="24"/>
          <w:szCs w:val="24"/>
          <w:highlight w:val="none"/>
          <w14:textFill>
            <w14:solidFill>
              <w14:schemeClr w14:val="tx1"/>
            </w14:solidFill>
          </w14:textFill>
        </w:rPr>
        <w:fldChar w:fldCharType="separate"/>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ascii="宋体" w:hAnsi="宋体" w:cs="宋体"/>
          <w:color w:val="000000" w:themeColor="text1"/>
          <w:sz w:val="24"/>
          <w:szCs w:val="24"/>
          <w:highlight w:val="none"/>
          <w14:textFill>
            <w14:solidFill>
              <w14:schemeClr w14:val="tx1"/>
            </w14:solidFill>
          </w14:textFill>
        </w:rPr>
        <w:fldChar w:fldCharType="end"/>
      </w:r>
      <w:r>
        <w:rPr>
          <w:rFonts w:ascii="宋体" w:hAnsi="宋体" w:cs="宋体"/>
          <w:color w:val="000000" w:themeColor="text1"/>
          <w:sz w:val="24"/>
          <w:szCs w:val="24"/>
          <w:highlight w:val="none"/>
          <w14:textFill>
            <w14:solidFill>
              <w14:schemeClr w14:val="tx1"/>
            </w14:solidFill>
          </w14:textFill>
        </w:rPr>
        <w:fldChar w:fldCharType="end"/>
      </w:r>
    </w:p>
    <w:p w14:paraId="12D60103">
      <w:pPr>
        <w:pStyle w:val="24"/>
        <w:tabs>
          <w:tab w:val="right" w:leader="dot" w:pos="9638"/>
        </w:tabs>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color w:val="000000" w:themeColor="text1"/>
          <w:sz w:val="24"/>
          <w:szCs w:val="24"/>
          <w:highlight w:val="none"/>
          <w14:textFill>
            <w14:solidFill>
              <w14:schemeClr w14:val="tx1"/>
            </w14:solidFill>
          </w14:textFill>
        </w:rPr>
        <w:instrText xml:space="preserve"> HYPERLINK \l _Toc28805 </w:instrText>
      </w:r>
      <w:r>
        <w:rPr>
          <w:rFonts w:ascii="宋体" w:hAnsi="宋体" w:cs="宋体"/>
          <w:color w:val="000000" w:themeColor="text1"/>
          <w:sz w:val="24"/>
          <w:szCs w:val="24"/>
          <w:highlight w:val="none"/>
          <w14:textFill>
            <w14:solidFill>
              <w14:schemeClr w14:val="tx1"/>
            </w14:solidFill>
          </w14:textFill>
        </w:rPr>
        <w:fldChar w:fldCharType="separate"/>
      </w:r>
      <w:r>
        <w:rPr>
          <w:rFonts w:ascii="宋体" w:hAnsi="宋体" w:cs="宋体"/>
          <w:color w:val="000000" w:themeColor="text1"/>
          <w:sz w:val="24"/>
          <w:szCs w:val="24"/>
          <w:highlight w:val="none"/>
          <w14:textFill>
            <w14:solidFill>
              <w14:schemeClr w14:val="tx1"/>
            </w14:solidFill>
          </w14:textFill>
        </w:rPr>
        <w:t>第五部分  合同授予</w:t>
      </w:r>
      <w:r>
        <w:rPr>
          <w:rFonts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1</w:t>
      </w:r>
    </w:p>
    <w:p w14:paraId="4BA1D723">
      <w:pPr>
        <w:pStyle w:val="24"/>
        <w:tabs>
          <w:tab w:val="right" w:leader="dot" w:pos="9638"/>
        </w:tabs>
        <w:rPr>
          <w:color w:val="000000" w:themeColor="text1"/>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color w:val="000000" w:themeColor="text1"/>
          <w:sz w:val="24"/>
          <w:szCs w:val="24"/>
          <w:highlight w:val="none"/>
          <w14:textFill>
            <w14:solidFill>
              <w14:schemeClr w14:val="tx1"/>
            </w14:solidFill>
          </w14:textFill>
        </w:rPr>
        <w:instrText xml:space="preserve"> HYPERLINK \l _Toc5876 </w:instrText>
      </w:r>
      <w:r>
        <w:rPr>
          <w:rFonts w:ascii="宋体" w:hAnsi="宋体" w:cs="宋体"/>
          <w:color w:val="000000" w:themeColor="text1"/>
          <w:sz w:val="24"/>
          <w:szCs w:val="24"/>
          <w:highlight w:val="none"/>
          <w14:textFill>
            <w14:solidFill>
              <w14:schemeClr w14:val="tx1"/>
            </w14:solidFill>
          </w14:textFill>
        </w:rPr>
        <w:fldChar w:fldCharType="separate"/>
      </w:r>
      <w:r>
        <w:rPr>
          <w:rFonts w:ascii="宋体" w:hAnsi="宋体" w:cs="宋体"/>
          <w:color w:val="000000" w:themeColor="text1"/>
          <w:sz w:val="24"/>
          <w:szCs w:val="24"/>
          <w:highlight w:val="none"/>
          <w14:textFill>
            <w14:solidFill>
              <w14:schemeClr w14:val="tx1"/>
            </w14:solidFill>
          </w14:textFill>
        </w:rPr>
        <w:t>第六部分  响应文件部分格式</w:t>
      </w:r>
      <w:r>
        <w:rPr>
          <w:rFonts w:ascii="宋体" w:hAnsi="宋体" w:cs="宋体"/>
          <w:color w:val="000000" w:themeColor="text1"/>
          <w:sz w:val="24"/>
          <w:szCs w:val="24"/>
          <w:highlight w:val="none"/>
          <w14:textFill>
            <w14:solidFill>
              <w14:schemeClr w14:val="tx1"/>
            </w14:solidFill>
          </w14:textFill>
        </w:rPr>
        <w:tab/>
      </w: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color w:val="000000" w:themeColor="text1"/>
          <w:sz w:val="24"/>
          <w:szCs w:val="24"/>
          <w:highlight w:val="none"/>
          <w14:textFill>
            <w14:solidFill>
              <w14:schemeClr w14:val="tx1"/>
            </w14:solidFill>
          </w14:textFill>
        </w:rPr>
        <w:instrText xml:space="preserve"> PAGEREF _Toc5876 </w:instrText>
      </w:r>
      <w:r>
        <w:rPr>
          <w:rFonts w:ascii="宋体" w:hAnsi="宋体" w:cs="宋体"/>
          <w:color w:val="000000" w:themeColor="text1"/>
          <w:sz w:val="24"/>
          <w:szCs w:val="24"/>
          <w:highlight w:val="none"/>
          <w14:textFill>
            <w14:solidFill>
              <w14:schemeClr w14:val="tx1"/>
            </w14:solidFill>
          </w14:textFill>
        </w:rPr>
        <w:fldChar w:fldCharType="separate"/>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ascii="宋体" w:hAnsi="宋体" w:cs="宋体"/>
          <w:color w:val="000000" w:themeColor="text1"/>
          <w:sz w:val="24"/>
          <w:szCs w:val="24"/>
          <w:highlight w:val="none"/>
          <w14:textFill>
            <w14:solidFill>
              <w14:schemeClr w14:val="tx1"/>
            </w14:solidFill>
          </w14:textFill>
        </w:rPr>
        <w:fldChar w:fldCharType="end"/>
      </w:r>
      <w:r>
        <w:rPr>
          <w:rFonts w:ascii="宋体" w:hAnsi="宋体" w:cs="宋体"/>
          <w:color w:val="000000" w:themeColor="text1"/>
          <w:sz w:val="24"/>
          <w:szCs w:val="24"/>
          <w:highlight w:val="none"/>
          <w14:textFill>
            <w14:solidFill>
              <w14:schemeClr w14:val="tx1"/>
            </w14:solidFill>
          </w14:textFill>
        </w:rPr>
        <w:fldChar w:fldCharType="end"/>
      </w:r>
    </w:p>
    <w:p w14:paraId="119549CE">
      <w:pPr>
        <w:pStyle w:val="24"/>
        <w:tabs>
          <w:tab w:val="right" w:leader="dot" w:pos="9638"/>
        </w:tabs>
        <w:rPr>
          <w:color w:val="000000" w:themeColor="text1"/>
          <w:highlight w:val="none"/>
          <w14:textFill>
            <w14:solidFill>
              <w14:schemeClr w14:val="tx1"/>
            </w14:solidFill>
          </w14:textFill>
        </w:rPr>
      </w:pPr>
    </w:p>
    <w:p w14:paraId="5D136532">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fldChar w:fldCharType="end"/>
      </w:r>
    </w:p>
    <w:p w14:paraId="4E277AAE">
      <w:pPr>
        <w:spacing w:line="600" w:lineRule="exact"/>
        <w:rPr>
          <w:rFonts w:ascii="宋体" w:hAnsi="宋体" w:cs="宋体"/>
          <w:color w:val="000000" w:themeColor="text1"/>
          <w:sz w:val="32"/>
          <w:szCs w:val="32"/>
          <w:highlight w:val="none"/>
          <w14:textFill>
            <w14:solidFill>
              <w14:schemeClr w14:val="tx1"/>
            </w14:solidFill>
          </w14:textFill>
        </w:rPr>
        <w:sectPr>
          <w:footerReference r:id="rId10" w:type="first"/>
          <w:footerReference r:id="rId9" w:type="default"/>
          <w:type w:val="nextColumn"/>
          <w:pgSz w:w="11906" w:h="16838"/>
          <w:pgMar w:top="1134" w:right="1134" w:bottom="1134" w:left="1134" w:header="851" w:footer="851" w:gutter="0"/>
          <w:lnNumType w:countBy="0" w:restart="continuous"/>
          <w:pgNumType w:start="1"/>
          <w:cols w:space="720" w:num="1"/>
          <w:docGrid w:type="lines" w:linePitch="292" w:charSpace="0"/>
        </w:sectPr>
      </w:pPr>
    </w:p>
    <w:p w14:paraId="41F63E22">
      <w:pPr>
        <w:jc w:val="center"/>
        <w:outlineLvl w:val="0"/>
        <w:rPr>
          <w:rFonts w:ascii="宋体" w:hAnsi="宋体" w:cs="宋体"/>
          <w:b/>
          <w:color w:val="000000" w:themeColor="text1"/>
          <w:sz w:val="32"/>
          <w:szCs w:val="32"/>
          <w:highlight w:val="none"/>
          <w14:textFill>
            <w14:solidFill>
              <w14:schemeClr w14:val="tx1"/>
            </w14:solidFill>
          </w14:textFill>
        </w:rPr>
      </w:pPr>
      <w:bookmarkStart w:id="1" w:name="_Toc32592"/>
      <w:bookmarkStart w:id="2" w:name="_Toc11659837"/>
      <w:bookmarkStart w:id="3" w:name="_Toc16001_WPSOffice_Level1"/>
      <w:r>
        <w:rPr>
          <w:rFonts w:ascii="宋体" w:hAnsi="宋体" w:cs="宋体"/>
          <w:b/>
          <w:color w:val="000000" w:themeColor="text1"/>
          <w:sz w:val="32"/>
          <w:szCs w:val="32"/>
          <w:highlight w:val="none"/>
          <w14:textFill>
            <w14:solidFill>
              <w14:schemeClr w14:val="tx1"/>
            </w14:solidFill>
          </w14:textFill>
        </w:rPr>
        <w:t>第一部分  竞争性磋商公告</w:t>
      </w:r>
      <w:bookmarkEnd w:id="1"/>
      <w:bookmarkEnd w:id="2"/>
      <w:bookmarkEnd w:id="3"/>
    </w:p>
    <w:p w14:paraId="343A470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center"/>
        <w:textAlignment w:val="auto"/>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lang w:eastAsia="zh-CN"/>
          <w14:textFill>
            <w14:solidFill>
              <w14:schemeClr w14:val="tx1"/>
            </w14:solidFill>
          </w14:textFill>
        </w:rPr>
        <w:t>“邹热入曲”防洪评价报告编制服务项目</w:t>
      </w:r>
      <w:r>
        <w:rPr>
          <w:rFonts w:ascii="宋体" w:hAnsi="宋体" w:cs="宋体"/>
          <w:b/>
          <w:bCs/>
          <w:color w:val="000000" w:themeColor="text1"/>
          <w:kern w:val="0"/>
          <w:sz w:val="24"/>
          <w:highlight w:val="none"/>
          <w14:textFill>
            <w14:solidFill>
              <w14:schemeClr w14:val="tx1"/>
            </w14:solidFill>
          </w14:textFill>
        </w:rPr>
        <w:t>竞争性磋商公告</w:t>
      </w:r>
    </w:p>
    <w:p w14:paraId="48DE131D">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项目概况</w:t>
      </w:r>
    </w:p>
    <w:p w14:paraId="1112D49B">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cs="宋体"/>
          <w:color w:val="000000" w:themeColor="text1"/>
          <w:sz w:val="24"/>
          <w:szCs w:val="24"/>
          <w:u w:val="none"/>
          <w:lang w:val="en-US" w:eastAsia="zh-CN"/>
          <w14:textFill>
            <w14:solidFill>
              <w14:schemeClr w14:val="tx1"/>
            </w14:solidFill>
          </w14:textFill>
        </w:rPr>
        <w:t xml:space="preserve">    </w:t>
      </w:r>
      <w:r>
        <w:rPr>
          <w:rFonts w:hint="eastAsia" w:cs="宋体"/>
          <w:color w:val="000000" w:themeColor="text1"/>
          <w:sz w:val="24"/>
          <w:szCs w:val="24"/>
          <w:u w:val="single"/>
          <w:lang w:eastAsia="zh-CN"/>
          <w14:textFill>
            <w14:solidFill>
              <w14:schemeClr w14:val="tx1"/>
            </w14:solidFill>
          </w14:textFill>
        </w:rPr>
        <w:t>“邹热入曲”防洪评价报告编制服务项目</w:t>
      </w:r>
      <w:r>
        <w:rPr>
          <w:rFonts w:hint="eastAsia" w:ascii="宋体" w:hAnsi="宋体" w:eastAsia="宋体" w:cs="宋体"/>
          <w:color w:val="000000" w:themeColor="text1"/>
          <w:sz w:val="24"/>
          <w:szCs w:val="24"/>
          <w14:textFill>
            <w14:solidFill>
              <w14:schemeClr w14:val="tx1"/>
            </w14:solidFill>
          </w14:textFill>
        </w:rPr>
        <w:t>采购项目的潜在供应商应在</w:t>
      </w:r>
      <w:r>
        <w:rPr>
          <w:rFonts w:hint="eastAsia" w:cs="宋体"/>
          <w:color w:val="000000" w:themeColor="text1"/>
          <w:sz w:val="24"/>
          <w:szCs w:val="24"/>
          <w:u w:val="single"/>
          <w:lang w:eastAsia="zh-CN"/>
          <w14:textFill>
            <w14:solidFill>
              <w14:schemeClr w14:val="tx1"/>
            </w14:solidFill>
          </w14:textFill>
        </w:rPr>
        <w:t>邹城正方能源投资有限公司（https://www.zczfny.com/）</w:t>
      </w:r>
      <w:r>
        <w:rPr>
          <w:rFonts w:hint="eastAsia" w:ascii="宋体" w:hAnsi="宋体" w:eastAsia="宋体" w:cs="宋体"/>
          <w:color w:val="000000" w:themeColor="text1"/>
          <w:sz w:val="24"/>
          <w:szCs w:val="24"/>
          <w14:textFill>
            <w14:solidFill>
              <w14:schemeClr w14:val="tx1"/>
            </w14:solidFill>
          </w14:textFill>
        </w:rPr>
        <w:t>获取采购文件，并于</w:t>
      </w:r>
      <w:r>
        <w:rPr>
          <w:rFonts w:hint="eastAsia" w:cs="宋体"/>
          <w:color w:val="000000" w:themeColor="text1"/>
          <w:sz w:val="24"/>
          <w:szCs w:val="24"/>
          <w:u w:val="single"/>
          <w:lang w:val="en-US" w:eastAsia="zh-CN"/>
          <w14:textFill>
            <w14:solidFill>
              <w14:schemeClr w14:val="tx1"/>
            </w14:solidFill>
          </w14:textFill>
        </w:rPr>
        <w:t>2025年7月14日15时30分</w:t>
      </w:r>
      <w:r>
        <w:rPr>
          <w:rFonts w:hint="eastAsia" w:ascii="宋体" w:hAnsi="宋体" w:eastAsia="宋体" w:cs="宋体"/>
          <w:color w:val="000000" w:themeColor="text1"/>
          <w:sz w:val="24"/>
          <w:szCs w:val="24"/>
          <w14:textFill>
            <w14:solidFill>
              <w14:schemeClr w14:val="tx1"/>
            </w14:solidFill>
          </w14:textFill>
        </w:rPr>
        <w:t>（北京时间）前提交响应文件。</w:t>
      </w:r>
    </w:p>
    <w:p w14:paraId="14CFFF4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一、项目基本情况</w:t>
      </w:r>
      <w:r>
        <w:rPr>
          <w:rFonts w:hint="eastAsia" w:ascii="宋体" w:hAnsi="宋体" w:eastAsia="宋体" w:cs="宋体"/>
          <w:color w:val="000000" w:themeColor="text1"/>
          <w:sz w:val="24"/>
          <w:szCs w:val="24"/>
          <w14:textFill>
            <w14:solidFill>
              <w14:schemeClr w14:val="tx1"/>
            </w14:solidFill>
          </w14:textFill>
        </w:rPr>
        <w:t xml:space="preserve"> </w:t>
      </w:r>
    </w:p>
    <w:p w14:paraId="6AF86BDA">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cs="宋体"/>
          <w:color w:val="000000" w:themeColor="text1"/>
          <w:sz w:val="24"/>
          <w:szCs w:val="24"/>
          <w:lang w:eastAsia="zh-CN"/>
          <w14:textFill>
            <w14:solidFill>
              <w14:schemeClr w14:val="tx1"/>
            </w14:solidFill>
          </w14:textFill>
        </w:rPr>
        <w:t>FZZB-2025-010</w:t>
      </w:r>
    </w:p>
    <w:p w14:paraId="1C5B7770">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cs="宋体"/>
          <w:color w:val="000000" w:themeColor="text1"/>
          <w:sz w:val="24"/>
          <w:szCs w:val="24"/>
          <w:lang w:eastAsia="zh-CN"/>
          <w14:textFill>
            <w14:solidFill>
              <w14:schemeClr w14:val="tx1"/>
            </w14:solidFill>
          </w14:textFill>
        </w:rPr>
        <w:t>“邹热入曲”防洪评价报告编制服务项目</w:t>
      </w:r>
      <w:r>
        <w:rPr>
          <w:rFonts w:hint="eastAsia" w:ascii="宋体" w:hAnsi="宋体" w:eastAsia="宋体" w:cs="宋体"/>
          <w:color w:val="000000" w:themeColor="text1"/>
          <w:sz w:val="24"/>
          <w:szCs w:val="24"/>
          <w14:textFill>
            <w14:solidFill>
              <w14:schemeClr w14:val="tx1"/>
            </w14:solidFill>
          </w14:textFill>
        </w:rPr>
        <w:t xml:space="preserve"> </w:t>
      </w:r>
    </w:p>
    <w:p w14:paraId="58B29D9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采购方式：</w:t>
      </w:r>
      <w:r>
        <w:rPr>
          <w:rFonts w:hint="eastAsia" w:ascii="宋体" w:hAnsi="宋体" w:eastAsia="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 xml:space="preserve"> </w:t>
      </w:r>
    </w:p>
    <w:p w14:paraId="1A3F3C52">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预算金额：</w:t>
      </w:r>
      <w:r>
        <w:rPr>
          <w:rFonts w:hint="eastAsia" w:cs="宋体"/>
          <w:color w:val="000000" w:themeColor="text1"/>
          <w:sz w:val="24"/>
          <w:szCs w:val="24"/>
          <w:lang w:val="en-US" w:eastAsia="zh-CN"/>
          <w14:textFill>
            <w14:solidFill>
              <w14:schemeClr w14:val="tx1"/>
            </w14:solidFill>
          </w14:textFill>
        </w:rPr>
        <w:t>220000.00</w:t>
      </w:r>
      <w:r>
        <w:rPr>
          <w:rFonts w:hint="eastAsia" w:ascii="宋体" w:hAnsi="宋体" w:eastAsia="宋体" w:cs="宋体"/>
          <w:color w:val="000000" w:themeColor="text1"/>
          <w:sz w:val="24"/>
          <w:szCs w:val="24"/>
          <w:lang w:val="en-US" w:eastAsia="zh-CN"/>
          <w14:textFill>
            <w14:solidFill>
              <w14:schemeClr w14:val="tx1"/>
            </w14:solidFill>
          </w14:textFill>
        </w:rPr>
        <w:t>元</w:t>
      </w:r>
    </w:p>
    <w:p w14:paraId="02E7C9C1">
      <w:pPr>
        <w:keepNext w:val="0"/>
        <w:keepLines w:val="0"/>
        <w:suppressLineNumbers w:val="0"/>
        <w:spacing w:before="0" w:beforeAutospacing="0" w:after="0" w:afterAutospacing="0" w:line="560" w:lineRule="exact"/>
        <w:ind w:left="0" w:right="0" w:firstLine="480" w:firstLineChars="200"/>
        <w:rPr>
          <w:rFonts w:hint="default" w:ascii="宋体" w:hAnsi="宋体" w:eastAsia="宋体" w:cs="宋体"/>
          <w:b/>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最高限价：</w:t>
      </w:r>
      <w:r>
        <w:rPr>
          <w:rFonts w:hint="eastAsia" w:ascii="宋体" w:hAnsi="宋体" w:eastAsia="宋体" w:cs="宋体"/>
          <w:b/>
          <w:color w:val="000000" w:themeColor="text1"/>
          <w:kern w:val="0"/>
          <w:sz w:val="24"/>
          <w:highlight w:val="none"/>
          <w:lang w:eastAsia="zh-CN"/>
          <w14:textFill>
            <w14:solidFill>
              <w14:schemeClr w14:val="tx1"/>
            </w14:solidFill>
          </w14:textFill>
        </w:rPr>
        <w:t>本项目最高限价总价为</w:t>
      </w:r>
      <w:r>
        <w:rPr>
          <w:rFonts w:hint="eastAsia" w:ascii="宋体" w:hAnsi="宋体" w:cs="宋体"/>
          <w:b/>
          <w:color w:val="000000" w:themeColor="text1"/>
          <w:kern w:val="0"/>
          <w:sz w:val="24"/>
          <w:highlight w:val="none"/>
          <w:lang w:val="en-US" w:eastAsia="zh-CN"/>
          <w14:textFill>
            <w14:solidFill>
              <w14:schemeClr w14:val="tx1"/>
            </w14:solidFill>
          </w14:textFill>
        </w:rPr>
        <w:t>220000.00</w:t>
      </w:r>
      <w:r>
        <w:rPr>
          <w:rFonts w:hint="eastAsia" w:ascii="宋体" w:hAnsi="宋体" w:eastAsia="宋体" w:cs="宋体"/>
          <w:b/>
          <w:color w:val="000000" w:themeColor="text1"/>
          <w:kern w:val="0"/>
          <w:sz w:val="24"/>
          <w:highlight w:val="none"/>
          <w:lang w:eastAsia="zh-CN"/>
          <w14:textFill>
            <w14:solidFill>
              <w14:schemeClr w14:val="tx1"/>
            </w14:solidFill>
          </w14:textFill>
        </w:rPr>
        <w:t>元</w:t>
      </w:r>
      <w:r>
        <w:rPr>
          <w:rFonts w:hint="eastAsia" w:ascii="宋体" w:hAnsi="宋体" w:eastAsia="宋体" w:cs="宋体"/>
          <w:b/>
          <w:color w:val="000000" w:themeColor="text1"/>
          <w:kern w:val="0"/>
          <w:sz w:val="24"/>
          <w:highlight w:val="none"/>
          <w:lang w:val="en-US" w:eastAsia="zh-CN"/>
          <w14:textFill>
            <w14:solidFill>
              <w14:schemeClr w14:val="tx1"/>
            </w14:solidFill>
          </w14:textFill>
        </w:rPr>
        <w:t>。</w:t>
      </w:r>
    </w:p>
    <w:p w14:paraId="7EA12C6E">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Times New Roman" w:cs="宋体"/>
          <w:bCs/>
          <w:color w:val="000000" w:themeColor="text1"/>
          <w:kern w:val="0"/>
          <w:sz w:val="24"/>
          <w:highlight w:val="none"/>
          <w:lang w:eastAsia="zh-CN"/>
          <w14:textFill>
            <w14:solidFill>
              <w14:schemeClr w14:val="tx1"/>
            </w14:solidFill>
          </w14:textFill>
        </w:rPr>
        <w:t>供应商</w:t>
      </w:r>
      <w:r>
        <w:rPr>
          <w:rFonts w:ascii="宋体" w:hAnsi="宋体" w:eastAsia="Times New Roman" w:cs="宋体"/>
          <w:bCs/>
          <w:color w:val="000000" w:themeColor="text1"/>
          <w:kern w:val="0"/>
          <w:sz w:val="24"/>
          <w:highlight w:val="none"/>
          <w14:textFill>
            <w14:solidFill>
              <w14:schemeClr w14:val="tx1"/>
            </w14:solidFill>
          </w14:textFill>
        </w:rPr>
        <w:t>的初次报价</w:t>
      </w:r>
      <w:r>
        <w:rPr>
          <w:rFonts w:hint="eastAsia" w:ascii="宋体" w:hAnsi="宋体" w:eastAsia="Times New Roman" w:cs="宋体"/>
          <w:bCs/>
          <w:color w:val="000000" w:themeColor="text1"/>
          <w:kern w:val="0"/>
          <w:sz w:val="24"/>
          <w:highlight w:val="none"/>
          <w:lang w:eastAsia="zh-CN"/>
          <w14:textFill>
            <w14:solidFill>
              <w14:schemeClr w14:val="tx1"/>
            </w14:solidFill>
          </w14:textFill>
        </w:rPr>
        <w:t>及</w:t>
      </w:r>
      <w:r>
        <w:rPr>
          <w:rFonts w:ascii="宋体" w:hAnsi="宋体" w:eastAsia="Times New Roman" w:cs="宋体"/>
          <w:bCs/>
          <w:color w:val="000000" w:themeColor="text1"/>
          <w:kern w:val="0"/>
          <w:sz w:val="24"/>
          <w:highlight w:val="none"/>
          <w14:textFill>
            <w14:solidFill>
              <w14:schemeClr w14:val="tx1"/>
            </w14:solidFill>
          </w14:textFill>
        </w:rPr>
        <w:t>最终报价均不得高于</w:t>
      </w:r>
      <w:r>
        <w:rPr>
          <w:rFonts w:hint="eastAsia" w:ascii="宋体" w:hAnsi="宋体" w:eastAsia="Times New Roman" w:cs="宋体"/>
          <w:bCs/>
          <w:color w:val="000000" w:themeColor="text1"/>
          <w:kern w:val="0"/>
          <w:sz w:val="24"/>
          <w:highlight w:val="none"/>
          <w:lang w:eastAsia="zh-CN"/>
          <w14:textFill>
            <w14:solidFill>
              <w14:schemeClr w14:val="tx1"/>
            </w14:solidFill>
          </w14:textFill>
        </w:rPr>
        <w:t>最高限价要求</w:t>
      </w:r>
      <w:r>
        <w:rPr>
          <w:rFonts w:ascii="宋体" w:hAnsi="宋体" w:eastAsia="Times New Roman" w:cs="宋体"/>
          <w:bCs/>
          <w:color w:val="000000" w:themeColor="text1"/>
          <w:kern w:val="0"/>
          <w:sz w:val="24"/>
          <w:highlight w:val="none"/>
          <w14:textFill>
            <w14:solidFill>
              <w14:schemeClr w14:val="tx1"/>
            </w14:solidFill>
          </w14:textFill>
        </w:rPr>
        <w:t>，</w:t>
      </w:r>
      <w:r>
        <w:rPr>
          <w:rFonts w:hint="eastAsia" w:ascii="宋体" w:hAnsi="宋体" w:eastAsia="Times New Roman" w:cs="宋体"/>
          <w:bCs/>
          <w:color w:val="000000" w:themeColor="text1"/>
          <w:kern w:val="0"/>
          <w:sz w:val="24"/>
          <w:highlight w:val="none"/>
          <w:lang w:eastAsia="zh-CN"/>
          <w14:textFill>
            <w14:solidFill>
              <w14:schemeClr w14:val="tx1"/>
            </w14:solidFill>
          </w14:textFill>
        </w:rPr>
        <w:t>否则，按无效响应文件</w:t>
      </w:r>
      <w:r>
        <w:rPr>
          <w:rFonts w:ascii="宋体" w:hAnsi="宋体" w:eastAsia="Times New Roman" w:cs="宋体"/>
          <w:bCs/>
          <w:color w:val="000000" w:themeColor="text1"/>
          <w:kern w:val="0"/>
          <w:sz w:val="24"/>
          <w:highlight w:val="none"/>
          <w14:textFill>
            <w14:solidFill>
              <w14:schemeClr w14:val="tx1"/>
            </w14:solidFill>
          </w14:textFill>
        </w:rPr>
        <w:t>处理。</w:t>
      </w:r>
    </w:p>
    <w:p w14:paraId="312CD76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采购需求：</w:t>
      </w:r>
      <w:r>
        <w:rPr>
          <w:rFonts w:hint="eastAsia" w:cs="宋体"/>
          <w:color w:val="000000" w:themeColor="text1"/>
          <w:sz w:val="24"/>
          <w:szCs w:val="24"/>
          <w:lang w:eastAsia="zh-CN"/>
          <w14:textFill>
            <w14:solidFill>
              <w14:schemeClr w14:val="tx1"/>
            </w14:solidFill>
          </w14:textFill>
        </w:rPr>
        <w:t>本项目为“邹热入曲”防洪评价报告编制服务项目，具体采购内容及要求详见采购文件第四部分采购内容及要求</w:t>
      </w:r>
      <w:r>
        <w:rPr>
          <w:rFonts w:hint="eastAsia" w:ascii="宋体" w:hAnsi="宋体" w:eastAsia="宋体" w:cs="宋体"/>
          <w:color w:val="000000" w:themeColor="text1"/>
          <w:sz w:val="24"/>
          <w:szCs w:val="24"/>
          <w:lang w:val="en-US" w:eastAsia="zh-CN"/>
          <w14:textFill>
            <w14:solidFill>
              <w14:schemeClr w14:val="tx1"/>
            </w14:solidFill>
          </w14:textFill>
        </w:rPr>
        <w:t>。</w:t>
      </w:r>
    </w:p>
    <w:p w14:paraId="2D93D022">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合同履行期限</w:t>
      </w:r>
      <w:bookmarkStart w:id="4" w:name="_Hlk139984954"/>
      <w:r>
        <w:rPr>
          <w:rFonts w:hint="eastAsia" w:ascii="宋体" w:hAnsi="宋体" w:eastAsia="宋体" w:cs="宋体"/>
          <w:color w:val="000000" w:themeColor="text1"/>
          <w:sz w:val="24"/>
          <w:szCs w:val="24"/>
          <w:lang w:eastAsia="zh-CN"/>
          <w14:textFill>
            <w14:solidFill>
              <w14:schemeClr w14:val="tx1"/>
            </w14:solidFill>
          </w14:textFill>
        </w:rPr>
        <w:t>：</w:t>
      </w:r>
      <w:bookmarkEnd w:id="4"/>
      <w:r>
        <w:rPr>
          <w:rFonts w:hint="eastAsia" w:cs="宋体"/>
          <w:color w:val="000000" w:themeColor="text1"/>
          <w:sz w:val="24"/>
          <w:szCs w:val="24"/>
          <w:lang w:eastAsia="zh-CN"/>
          <w14:textFill>
            <w14:solidFill>
              <w14:schemeClr w14:val="tx1"/>
            </w14:solidFill>
          </w14:textFill>
        </w:rPr>
        <w:t>详见采购文件</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p>
    <w:p w14:paraId="04EA994D">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u w:val="single"/>
          <w:lang w:eastAsia="zh-CN"/>
          <w14:textFill>
            <w14:solidFill>
              <w14:schemeClr w14:val="tx1"/>
            </w14:solidFill>
          </w14:textFill>
        </w:rPr>
        <w:t>不</w:t>
      </w:r>
      <w:r>
        <w:rPr>
          <w:rFonts w:hint="eastAsia" w:ascii="宋体" w:hAnsi="宋体" w:eastAsia="宋体" w:cs="宋体"/>
          <w:color w:val="000000" w:themeColor="text1"/>
          <w:sz w:val="24"/>
          <w:szCs w:val="24"/>
          <w14:textFill>
            <w14:solidFill>
              <w14:schemeClr w14:val="tx1"/>
            </w14:solidFill>
          </w14:textFill>
        </w:rPr>
        <w:t xml:space="preserve">接受联合体。 </w:t>
      </w:r>
    </w:p>
    <w:p w14:paraId="2EA7FFAE">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二、申请人的资格要求： </w:t>
      </w:r>
    </w:p>
    <w:p w14:paraId="4EC5982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1.</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参照</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 xml:space="preserve">《中华人民共和国政府采购法》第二十二条规定； </w:t>
      </w:r>
    </w:p>
    <w:p w14:paraId="2ED4FDD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（1）、在中华人民共和国注册的、具有独立承担民事责任能力的法人【提供营业执照副本复印件、组织机构代码证副本复印件、税务登记证副本复印件或改革后的“三证合一”或“多证合一”营业执照复印件；</w:t>
      </w:r>
      <w:r>
        <w:rPr>
          <w:rFonts w:ascii="宋体" w:hAnsi="宋体" w:cs="宋体"/>
          <w:bCs/>
          <w:color w:val="000000" w:themeColor="text1"/>
          <w:sz w:val="24"/>
          <w:highlight w:val="none"/>
          <w14:textFill>
            <w14:solidFill>
              <w14:schemeClr w14:val="tx1"/>
            </w14:solidFill>
          </w14:textFill>
        </w:rPr>
        <w:t>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r>
        <w:rPr>
          <w:rFonts w:hint="eastAsia" w:ascii="宋体" w:hAnsi="宋体" w:eastAsia="宋体" w:cs="宋体"/>
          <w:i w:val="0"/>
          <w:iCs w:val="0"/>
          <w:color w:val="000000" w:themeColor="text1"/>
          <w:sz w:val="24"/>
          <w:szCs w:val="24"/>
          <w:highlight w:val="none"/>
          <w14:textFill>
            <w14:solidFill>
              <w14:schemeClr w14:val="tx1"/>
            </w14:solidFill>
          </w14:textFill>
        </w:rPr>
        <w:t>分支机构</w:t>
      </w:r>
      <w:r>
        <w:rPr>
          <w:rFonts w:hint="eastAsia" w:ascii="宋体" w:hAnsi="宋体" w:cs="宋体"/>
          <w:bCs/>
          <w:color w:val="000000" w:themeColor="text1"/>
          <w:sz w:val="24"/>
          <w:highlight w:val="none"/>
          <w:lang w:eastAsia="zh-CN"/>
          <w14:textFill>
            <w14:solidFill>
              <w14:schemeClr w14:val="tx1"/>
            </w14:solidFill>
          </w14:textFill>
        </w:rPr>
        <w:t>参与磋商的，</w:t>
      </w:r>
      <w:r>
        <w:rPr>
          <w:rFonts w:hint="eastAsia" w:ascii="宋体" w:hAnsi="宋体" w:eastAsia="宋体" w:cs="宋体"/>
          <w:i w:val="0"/>
          <w:iCs w:val="0"/>
          <w:color w:val="000000" w:themeColor="text1"/>
          <w:sz w:val="24"/>
          <w:szCs w:val="24"/>
          <w:highlight w:val="none"/>
          <w14:textFill>
            <w14:solidFill>
              <w14:schemeClr w14:val="tx1"/>
            </w14:solidFill>
          </w14:textFill>
        </w:rPr>
        <w:t>采购文件中涉及要求提供“法定代表人”相关证明材料的，提供分支机构“负责人”的相关证明材料】</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p>
    <w:p w14:paraId="63AF829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（2）、具有良好的商业信誉和健全的财务会计制度【</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提供“</w:t>
      </w:r>
      <w:r>
        <w:rPr>
          <w:rFonts w:hint="eastAsia" w:ascii="宋体" w:hAnsi="宋体" w:eastAsia="宋体" w:cs="宋体"/>
          <w:i w:val="0"/>
          <w:iCs w:val="0"/>
          <w:color w:val="000000" w:themeColor="text1"/>
          <w:sz w:val="24"/>
          <w:szCs w:val="24"/>
          <w:highlight w:val="none"/>
          <w14:textFill>
            <w14:solidFill>
              <w14:schemeClr w14:val="tx1"/>
            </w14:solidFill>
          </w14:textFill>
        </w:rPr>
        <w:t>供应商缴纳税收和社会保障资金等证明告知承诺书</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”，详见磋商文件格式</w:t>
      </w:r>
      <w:r>
        <w:rPr>
          <w:rFonts w:hint="eastAsia" w:ascii="宋体" w:hAnsi="宋体" w:eastAsia="宋体" w:cs="宋体"/>
          <w:i w:val="0"/>
          <w:iCs w:val="0"/>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p>
    <w:p w14:paraId="465C7BC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（3）、具有依法缴纳税收和社会保障资金的良好记录【</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提供“</w:t>
      </w:r>
      <w:r>
        <w:rPr>
          <w:rFonts w:hint="eastAsia" w:ascii="宋体" w:hAnsi="宋体" w:eastAsia="宋体" w:cs="宋体"/>
          <w:i w:val="0"/>
          <w:iCs w:val="0"/>
          <w:color w:val="000000" w:themeColor="text1"/>
          <w:sz w:val="24"/>
          <w:szCs w:val="24"/>
          <w:highlight w:val="none"/>
          <w14:textFill>
            <w14:solidFill>
              <w14:schemeClr w14:val="tx1"/>
            </w14:solidFill>
          </w14:textFill>
        </w:rPr>
        <w:t>供应商缴纳税收和社会保障资金等证明告知承诺书</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”，详见磋商文件格式</w:t>
      </w:r>
      <w:r>
        <w:rPr>
          <w:rFonts w:hint="eastAsia" w:ascii="宋体" w:hAnsi="宋体" w:eastAsia="宋体" w:cs="宋体"/>
          <w:i w:val="0"/>
          <w:iCs w:val="0"/>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p>
    <w:p w14:paraId="343CD6C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（4）、参加政府采购活动前三年内，在经营活动中没有重大违法记录【</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提供“</w:t>
      </w:r>
      <w:r>
        <w:rPr>
          <w:rFonts w:hint="eastAsia" w:ascii="宋体" w:hAnsi="宋体" w:eastAsia="宋体" w:cs="宋体"/>
          <w:i w:val="0"/>
          <w:iCs w:val="0"/>
          <w:color w:val="000000" w:themeColor="text1"/>
          <w:sz w:val="24"/>
          <w:szCs w:val="24"/>
          <w:highlight w:val="none"/>
          <w14:textFill>
            <w14:solidFill>
              <w14:schemeClr w14:val="tx1"/>
            </w14:solidFill>
          </w14:textFill>
        </w:rPr>
        <w:t>供应商缴纳税收和社会保障资金等证明告知承诺书</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”，详见磋商文件格式</w:t>
      </w:r>
      <w:r>
        <w:rPr>
          <w:rFonts w:hint="eastAsia" w:ascii="宋体" w:hAnsi="宋体" w:eastAsia="宋体" w:cs="宋体"/>
          <w:i w:val="0"/>
          <w:iCs w:val="0"/>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p>
    <w:p w14:paraId="5D52666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i w:val="0"/>
          <w:iCs w:val="0"/>
          <w:color w:val="000000" w:themeColor="text1"/>
          <w:sz w:val="24"/>
          <w:szCs w:val="24"/>
          <w:highlight w:val="none"/>
          <w14:textFill>
            <w14:solidFill>
              <w14:schemeClr w14:val="tx1"/>
            </w14:solidFill>
          </w14:textFill>
        </w:rPr>
        <w:t>具有履行合同所必需的设备和专业技术能力【</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提供“</w:t>
      </w:r>
      <w:r>
        <w:rPr>
          <w:rFonts w:hint="eastAsia" w:ascii="宋体" w:hAnsi="宋体" w:cs="宋体"/>
          <w:i w:val="0"/>
          <w:iCs w:val="0"/>
          <w:color w:val="000000" w:themeColor="text1"/>
          <w:sz w:val="24"/>
          <w:szCs w:val="24"/>
          <w:highlight w:val="none"/>
          <w:lang w:eastAsia="zh-CN"/>
          <w14:textFill>
            <w14:solidFill>
              <w14:schemeClr w14:val="tx1"/>
            </w14:solidFill>
          </w14:textFill>
        </w:rPr>
        <w:t>供应商具有履行合同所必需的设备和专业技术能力承诺书</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”，详见磋商文件格式</w:t>
      </w:r>
      <w:r>
        <w:rPr>
          <w:rFonts w:hint="eastAsia" w:ascii="宋体" w:hAnsi="宋体" w:eastAsia="宋体" w:cs="宋体"/>
          <w:i w:val="0"/>
          <w:iCs w:val="0"/>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p>
    <w:p w14:paraId="051F440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2.落实政府采购政策需满足的资格要求：</w:t>
      </w:r>
    </w:p>
    <w:p w14:paraId="0C70270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2.1、截止到本项目磋商之日，未列入“中国执行信息公开网”失信被执行人名单；“信用中国（www.creditchina.gov.cn）”重大税收违法失信主体；“中国政府采购网（www.ccgp.gov.cn）”政府采购严重违法失信行为记录名单</w:t>
      </w:r>
      <w:r>
        <w:rPr>
          <w:rFonts w:hint="eastAsia" w:ascii="宋体" w:hAnsi="宋体" w:cs="宋体"/>
          <w:i w:val="0"/>
          <w:iCs w:val="0"/>
          <w:color w:val="auto"/>
          <w:sz w:val="24"/>
          <w:szCs w:val="24"/>
          <w:highlight w:val="none"/>
          <w:lang w:val="en-US" w:eastAsia="zh-CN"/>
        </w:rPr>
        <w:t>。</w:t>
      </w:r>
    </w:p>
    <w:p w14:paraId="10FA728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注：因以上网站会出现不定时对相关查询名称更新（如“重大税收违法案件当事人”更名为“重大税收违法失信主体”）的情况，公告中所列查询名称如与最新的查询名称不一致，则默认以最新的查询名称为准</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根据财政部《关于促进政府采购公平竞争优化营商环境的通知》（财库〔2019〕38号）“对于采购人、采购代理机构可以通过互联网或者相关信息系统查询的信息，不得要求供应商提供”之规定，</w:t>
      </w:r>
      <w:r>
        <w:rPr>
          <w:rFonts w:hint="eastAsia" w:ascii="宋体" w:hAnsi="宋体" w:eastAsia="宋体" w:cs="宋体"/>
          <w:b/>
          <w:bCs/>
          <w:i w:val="0"/>
          <w:iCs w:val="0"/>
          <w:color w:val="auto"/>
          <w:sz w:val="24"/>
          <w:szCs w:val="24"/>
          <w:highlight w:val="none"/>
          <w:lang w:val="en-US" w:eastAsia="zh-CN"/>
        </w:rPr>
        <w:t>供应商无需就此项要求提供任何材料，由采购人、采购代理机构或磋商小组进行资格审查时查询</w:t>
      </w:r>
      <w:r>
        <w:rPr>
          <w:rFonts w:hint="eastAsia" w:ascii="宋体" w:hAnsi="宋体" w:eastAsia="宋体" w:cs="宋体"/>
          <w:i w:val="0"/>
          <w:iCs w:val="0"/>
          <w:color w:val="auto"/>
          <w:sz w:val="24"/>
          <w:szCs w:val="24"/>
          <w:highlight w:val="none"/>
          <w:lang w:val="en-US" w:eastAsia="zh-CN"/>
        </w:rPr>
        <w:t>；</w:t>
      </w:r>
    </w:p>
    <w:p w14:paraId="3DD2D5D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、单位负责人为同一人或者存在直接控股、管理关系的不同供应商，不得同时参加本项目的磋商</w:t>
      </w:r>
      <w:r>
        <w:rPr>
          <w:rFonts w:hint="eastAsia" w:ascii="宋体" w:hAnsi="宋体" w:cs="宋体"/>
          <w:i w:val="0"/>
          <w:iCs w:val="0"/>
          <w:color w:val="auto"/>
          <w:sz w:val="24"/>
          <w:szCs w:val="24"/>
          <w:highlight w:val="none"/>
          <w:lang w:val="en-US" w:eastAsia="zh-CN"/>
        </w:rPr>
        <w:t>【</w:t>
      </w:r>
      <w:r>
        <w:rPr>
          <w:rFonts w:hint="eastAsia" w:ascii="宋体" w:hAnsi="宋体" w:cs="宋体"/>
          <w:b/>
          <w:bCs/>
          <w:i w:val="0"/>
          <w:iCs w:val="0"/>
          <w:color w:val="auto"/>
          <w:sz w:val="24"/>
          <w:szCs w:val="24"/>
          <w:highlight w:val="none"/>
          <w:lang w:val="en-US" w:eastAsia="zh-CN"/>
        </w:rPr>
        <w:t>供应商无需就此项要求提供任何材料，不存在此情形即可</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w:t>
      </w:r>
    </w:p>
    <w:p w14:paraId="6E5B09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w:t>
      </w: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除单一来源采购项目外，为采购项目提供整体设计、规范编制或者项目管理、监理、检测等服务的供应商，不得再参加该采购项目的其他采购活动</w:t>
      </w:r>
      <w:r>
        <w:rPr>
          <w:rFonts w:hint="eastAsia" w:ascii="宋体" w:hAnsi="宋体" w:cs="宋体"/>
          <w:i w:val="0"/>
          <w:iCs w:val="0"/>
          <w:color w:val="auto"/>
          <w:sz w:val="24"/>
          <w:szCs w:val="24"/>
          <w:highlight w:val="none"/>
          <w:lang w:val="en-US" w:eastAsia="zh-CN"/>
        </w:rPr>
        <w:t>【</w:t>
      </w:r>
      <w:r>
        <w:rPr>
          <w:rFonts w:hint="eastAsia" w:ascii="宋体" w:hAnsi="宋体" w:cs="宋体"/>
          <w:b/>
          <w:bCs/>
          <w:i w:val="0"/>
          <w:iCs w:val="0"/>
          <w:color w:val="auto"/>
          <w:sz w:val="24"/>
          <w:szCs w:val="24"/>
          <w:highlight w:val="none"/>
          <w:lang w:val="en-US" w:eastAsia="zh-CN"/>
        </w:rPr>
        <w:t>供应商无需就此项要求提供任何材料，不存在此情形即可</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eastAsia="zh-CN"/>
        </w:rPr>
        <w:t>；</w:t>
      </w:r>
    </w:p>
    <w:p w14:paraId="7D3E768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3.本项目的特定资格要求：</w:t>
      </w:r>
    </w:p>
    <w:p w14:paraId="6F1AA62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bCs w:val="0"/>
          <w:color w:val="000000" w:themeColor="text1"/>
          <w:kern w:val="0"/>
          <w:sz w:val="24"/>
          <w:szCs w:val="24"/>
          <w:highlight w:val="none"/>
          <w:u w:val="single"/>
          <w:lang w:val="en-US" w:eastAsia="zh-CN"/>
          <w14:textFill>
            <w14:solidFill>
              <w14:schemeClr w14:val="tx1"/>
            </w14:solidFill>
          </w14:textFill>
        </w:rPr>
      </w:pPr>
      <w:r>
        <w:rPr>
          <w:rFonts w:hint="eastAsia" w:cs="宋体"/>
          <w:i w:val="0"/>
          <w:iCs w:val="0"/>
          <w:color w:val="auto"/>
          <w:kern w:val="0"/>
          <w:sz w:val="24"/>
          <w:szCs w:val="24"/>
          <w:lang w:val="en-US" w:eastAsia="zh-CN" w:bidi="ar"/>
        </w:rPr>
        <w:t>无</w:t>
      </w:r>
      <w:r>
        <w:rPr>
          <w:rFonts w:hint="eastAsia"/>
          <w:color w:val="auto"/>
          <w:sz w:val="24"/>
          <w:szCs w:val="24"/>
          <w:u w:val="none"/>
          <w:lang w:val="en-US" w:eastAsia="zh-CN"/>
        </w:rPr>
        <w:t>。</w:t>
      </w:r>
    </w:p>
    <w:p w14:paraId="77B46C0F">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三、获取采购文件 </w:t>
      </w:r>
    </w:p>
    <w:p w14:paraId="09621AF3">
      <w:pPr>
        <w:spacing w:line="600" w:lineRule="exact"/>
        <w:ind w:firstLine="480" w:firstLineChars="20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1、时间：</w:t>
      </w:r>
      <w:r>
        <w:rPr>
          <w:rFonts w:hint="eastAsia" w:ascii="宋体" w:hAnsi="宋体" w:cs="宋体"/>
          <w:color w:val="auto"/>
          <w:kern w:val="0"/>
          <w:sz w:val="24"/>
          <w:highlight w:val="none"/>
          <w:lang w:eastAsia="zh-CN"/>
        </w:rPr>
        <w:t>2025年7月1日</w:t>
      </w:r>
      <w:r>
        <w:rPr>
          <w:rFonts w:hint="eastAsia" w:ascii="宋体" w:hAnsi="宋体" w:eastAsia="宋体" w:cs="宋体"/>
          <w:color w:val="auto"/>
          <w:kern w:val="0"/>
          <w:sz w:val="24"/>
          <w:highlight w:val="none"/>
        </w:rPr>
        <w:t>至</w:t>
      </w:r>
      <w:r>
        <w:rPr>
          <w:rFonts w:hint="eastAsia" w:ascii="宋体" w:hAnsi="宋体" w:cs="宋体"/>
          <w:color w:val="auto"/>
          <w:kern w:val="0"/>
          <w:sz w:val="24"/>
          <w:highlight w:val="none"/>
          <w:lang w:eastAsia="zh-CN"/>
        </w:rPr>
        <w:t>2025年7月14日</w:t>
      </w: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时</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0分（北京时间）</w:t>
      </w:r>
    </w:p>
    <w:p w14:paraId="1CE7937F">
      <w:pPr>
        <w:spacing w:line="600" w:lineRule="exact"/>
        <w:ind w:firstLine="480" w:firstLineChars="20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2、地点：网上获取</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邹城正方能源投资有限公司网站（https://www.zczfny.com/)。</w:t>
      </w:r>
    </w:p>
    <w:p w14:paraId="46688B83">
      <w:pPr>
        <w:spacing w:line="600" w:lineRule="exact"/>
        <w:ind w:firstLine="480" w:firstLineChars="20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3、方式：网上下载</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登录邹城正方能源投资有限公司网站（https://www.zczfny.com/)-通知公告直接点击磋商公告下方附件下载竞争性磋商文件等相关资料。</w:t>
      </w:r>
    </w:p>
    <w:p w14:paraId="7C12C287">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kern w:val="0"/>
          <w:sz w:val="24"/>
          <w:highlight w:val="none"/>
        </w:rPr>
        <w:t>4、售价：0元</w:t>
      </w:r>
      <w:r>
        <w:rPr>
          <w:rFonts w:hint="eastAsia" w:ascii="宋体" w:hAnsi="宋体" w:eastAsia="宋体" w:cs="宋体"/>
          <w:color w:val="000000" w:themeColor="text1"/>
          <w:sz w:val="24"/>
          <w:szCs w:val="24"/>
          <w14:textFill>
            <w14:solidFill>
              <w14:schemeClr w14:val="tx1"/>
            </w14:solidFill>
          </w14:textFill>
        </w:rPr>
        <w:t xml:space="preserve"> </w:t>
      </w:r>
    </w:p>
    <w:p w14:paraId="64B80BA8">
      <w:pPr>
        <w:spacing w:line="600" w:lineRule="exact"/>
        <w:ind w:firstLine="480" w:firstLineChars="20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四、响应文件提交</w:t>
      </w:r>
    </w:p>
    <w:p w14:paraId="703A9683">
      <w:pPr>
        <w:spacing w:line="600" w:lineRule="exact"/>
        <w:ind w:firstLine="480" w:firstLineChars="20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1.截止时间：</w:t>
      </w:r>
      <w:r>
        <w:rPr>
          <w:rFonts w:hint="eastAsia" w:ascii="宋体" w:hAnsi="宋体" w:cs="宋体"/>
          <w:color w:val="auto"/>
          <w:kern w:val="0"/>
          <w:sz w:val="24"/>
          <w:highlight w:val="none"/>
          <w:lang w:eastAsia="zh-CN"/>
        </w:rPr>
        <w:t>2025年7月14日</w:t>
      </w: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时</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0分止（北京时间）</w:t>
      </w:r>
    </w:p>
    <w:p w14:paraId="718549C8">
      <w:pPr>
        <w:spacing w:line="600" w:lineRule="exact"/>
        <w:ind w:firstLine="480" w:firstLineChars="20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2.地点：</w:t>
      </w:r>
      <w:r>
        <w:rPr>
          <w:rFonts w:hint="eastAsia" w:ascii="宋体" w:hAnsi="宋体" w:eastAsia="宋体" w:cs="宋体"/>
          <w:color w:val="auto"/>
          <w:kern w:val="0"/>
          <w:sz w:val="24"/>
          <w:highlight w:val="none"/>
          <w:lang w:eastAsia="zh-CN"/>
        </w:rPr>
        <w:t>法正项目管理集团有限公司会议室（邹城市万德广场1号楼608室）</w:t>
      </w:r>
      <w:r>
        <w:rPr>
          <w:rFonts w:hint="eastAsia" w:ascii="宋体" w:hAnsi="宋体" w:eastAsia="宋体" w:cs="宋体"/>
          <w:color w:val="auto"/>
          <w:kern w:val="0"/>
          <w:sz w:val="24"/>
          <w:highlight w:val="none"/>
        </w:rPr>
        <w:t>。</w:t>
      </w:r>
    </w:p>
    <w:p w14:paraId="30196346">
      <w:pPr>
        <w:spacing w:line="600" w:lineRule="exact"/>
        <w:ind w:firstLine="480" w:firstLineChars="20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五、开启</w:t>
      </w:r>
    </w:p>
    <w:p w14:paraId="1757524F">
      <w:pPr>
        <w:spacing w:line="600" w:lineRule="exact"/>
        <w:ind w:firstLine="480" w:firstLineChars="20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1.时间：</w:t>
      </w:r>
      <w:r>
        <w:rPr>
          <w:rFonts w:hint="eastAsia" w:ascii="宋体" w:hAnsi="宋体" w:cs="宋体"/>
          <w:color w:val="auto"/>
          <w:kern w:val="0"/>
          <w:sz w:val="24"/>
          <w:highlight w:val="none"/>
          <w:lang w:eastAsia="zh-CN"/>
        </w:rPr>
        <w:t>2025年7月14日</w:t>
      </w: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时</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0分（北京时间）</w:t>
      </w:r>
    </w:p>
    <w:p w14:paraId="08AD836F">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kern w:val="0"/>
          <w:sz w:val="24"/>
          <w:highlight w:val="none"/>
        </w:rPr>
        <w:t>2.方式：在</w:t>
      </w:r>
      <w:r>
        <w:rPr>
          <w:rFonts w:hint="eastAsia" w:ascii="宋体" w:hAnsi="宋体" w:eastAsia="宋体" w:cs="宋体"/>
          <w:color w:val="auto"/>
          <w:kern w:val="0"/>
          <w:sz w:val="24"/>
          <w:highlight w:val="none"/>
          <w:lang w:eastAsia="zh-CN"/>
        </w:rPr>
        <w:t>法正项目管理集团有限公司会议室（邹城市万德广场1号楼608室）</w:t>
      </w:r>
      <w:r>
        <w:rPr>
          <w:rFonts w:hint="eastAsia" w:ascii="宋体" w:hAnsi="宋体" w:eastAsia="宋体" w:cs="宋体"/>
          <w:color w:val="auto"/>
          <w:kern w:val="0"/>
          <w:sz w:val="24"/>
          <w:highlight w:val="none"/>
        </w:rPr>
        <w:t>受理供应商响应文件的递交</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逾期送达或未送达指定地点的</w:t>
      </w:r>
      <w:r>
        <w:rPr>
          <w:rFonts w:hint="eastAsia" w:ascii="宋体" w:hAnsi="宋体" w:eastAsia="宋体" w:cs="宋体"/>
          <w:color w:val="auto"/>
          <w:kern w:val="0"/>
          <w:sz w:val="24"/>
          <w:highlight w:val="none"/>
          <w:lang w:eastAsia="zh-CN"/>
        </w:rPr>
        <w:t>磋商</w:t>
      </w:r>
      <w:r>
        <w:rPr>
          <w:rFonts w:hint="eastAsia" w:ascii="宋体" w:hAnsi="宋体" w:eastAsia="宋体" w:cs="宋体"/>
          <w:color w:val="auto"/>
          <w:kern w:val="0"/>
          <w:sz w:val="24"/>
          <w:highlight w:val="none"/>
        </w:rPr>
        <w:t>响应文件，采购人不予受理</w:t>
      </w:r>
      <w:r>
        <w:rPr>
          <w:rFonts w:hint="eastAsia" w:ascii="宋体" w:hAnsi="宋体" w:eastAsia="宋体" w:cs="宋体"/>
          <w:color w:val="000000" w:themeColor="text1"/>
          <w:sz w:val="24"/>
          <w:szCs w:val="24"/>
          <w14:textFill>
            <w14:solidFill>
              <w14:schemeClr w14:val="tx1"/>
            </w14:solidFill>
          </w14:textFill>
        </w:rPr>
        <w:t xml:space="preserve"> </w:t>
      </w:r>
    </w:p>
    <w:p w14:paraId="0A3FC48E">
      <w:pPr>
        <w:spacing w:line="600" w:lineRule="exact"/>
        <w:ind w:firstLine="480" w:firstLineChars="20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六、公告期限</w:t>
      </w:r>
    </w:p>
    <w:p w14:paraId="1316F75F">
      <w:pPr>
        <w:spacing w:line="600" w:lineRule="exact"/>
        <w:ind w:firstLine="480" w:firstLineChars="20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3BD24D6A">
      <w:pPr>
        <w:spacing w:line="600" w:lineRule="exact"/>
        <w:ind w:firstLine="480" w:firstLineChars="20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七、其他补充事宜</w:t>
      </w:r>
    </w:p>
    <w:p w14:paraId="5DF8A62F">
      <w:pPr>
        <w:spacing w:line="600" w:lineRule="exact"/>
        <w:ind w:firstLine="480" w:firstLineChars="20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磋商文件在邹城正方能源投资有限公司网站（https://www.zczfny.com/)发布，视作已发放给所有供应商（发布时间即为发出磋商文件的时间），请各供应商在规定时间内及时下载磋商文件。否则所造成的一切后果由供应商自负。</w:t>
      </w:r>
    </w:p>
    <w:p w14:paraId="7267273B">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本项目如有必要澄清和修改需要发布更正公告的，将在邹城正方能源投资有限公司网站（https://www.zczfny.com/)及时发布。请各潜在供应商及时关注相关信息。更正公告一旦发布即视为以书面形式通知所有潜在供应商</w:t>
      </w:r>
      <w:r>
        <w:rPr>
          <w:rFonts w:ascii="宋体" w:hAnsi="宋体" w:cs="宋体"/>
          <w:color w:val="000000" w:themeColor="text1"/>
          <w:kern w:val="0"/>
          <w:sz w:val="24"/>
          <w:highlight w:val="none"/>
          <w:lang w:val="zh-CN"/>
          <w14:textFill>
            <w14:solidFill>
              <w14:schemeClr w14:val="tx1"/>
            </w14:solidFill>
          </w14:textFill>
        </w:rPr>
        <w:t>。</w:t>
      </w:r>
    </w:p>
    <w:p w14:paraId="42ADC4D2">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八、凡对本次采购提出询问，请按以下方式联系。</w:t>
      </w:r>
      <w:r>
        <w:rPr>
          <w:rFonts w:hint="eastAsia" w:ascii="宋体" w:hAnsi="宋体" w:eastAsia="宋体" w:cs="宋体"/>
          <w:color w:val="000000" w:themeColor="text1"/>
          <w:sz w:val="24"/>
          <w:szCs w:val="24"/>
          <w14:textFill>
            <w14:solidFill>
              <w14:schemeClr w14:val="tx1"/>
            </w14:solidFill>
          </w14:textFill>
        </w:rPr>
        <w:t xml:space="preserve"> </w:t>
      </w:r>
    </w:p>
    <w:p w14:paraId="15F49E2B">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1.采购人信息</w:t>
      </w:r>
      <w:r>
        <w:rPr>
          <w:rFonts w:hint="eastAsia" w:ascii="宋体" w:hAnsi="宋体" w:eastAsia="宋体" w:cs="宋体"/>
          <w:color w:val="000000" w:themeColor="text1"/>
          <w:sz w:val="24"/>
          <w:szCs w:val="24"/>
          <w14:textFill>
            <w14:solidFill>
              <w14:schemeClr w14:val="tx1"/>
            </w14:solidFill>
          </w14:textFill>
        </w:rPr>
        <w:t xml:space="preserve"> </w:t>
      </w:r>
    </w:p>
    <w:p w14:paraId="6CEB1A7A">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129" w:right="0" w:hanging="35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r>
        <w:rPr>
          <w:rFonts w:hint="eastAsia" w:cs="宋体"/>
          <w:color w:val="000000" w:themeColor="text1"/>
          <w:sz w:val="24"/>
          <w:szCs w:val="24"/>
          <w:u w:val="single"/>
          <w:lang w:eastAsia="zh-CN"/>
          <w14:textFill>
            <w14:solidFill>
              <w14:schemeClr w14:val="tx1"/>
            </w14:solidFill>
          </w14:textFill>
        </w:rPr>
        <w:t>邹城正方能源投资有限公司</w:t>
      </w:r>
      <w:r>
        <w:rPr>
          <w:rFonts w:hint="eastAsia" w:ascii="宋体" w:hAnsi="宋体" w:eastAsia="宋体" w:cs="宋体"/>
          <w:color w:val="000000" w:themeColor="text1"/>
          <w:sz w:val="24"/>
          <w:szCs w:val="24"/>
          <w14:textFill>
            <w14:solidFill>
              <w14:schemeClr w14:val="tx1"/>
            </w14:solidFill>
          </w14:textFill>
        </w:rPr>
        <w:t xml:space="preserve"> </w:t>
      </w:r>
    </w:p>
    <w:p w14:paraId="4396BC4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129" w:right="0" w:hanging="35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cs="宋体"/>
          <w:color w:val="000000" w:themeColor="text1"/>
          <w:sz w:val="24"/>
          <w:szCs w:val="24"/>
          <w:u w:val="single"/>
          <w:lang w:eastAsia="zh-CN"/>
          <w14:textFill>
            <w14:solidFill>
              <w14:schemeClr w14:val="tx1"/>
            </w14:solidFill>
          </w14:textFill>
        </w:rPr>
        <w:t>邹城市北宿镇西外环南路1号济宁机器人产业园B2栋3层</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 xml:space="preserve"> </w:t>
      </w:r>
    </w:p>
    <w:p w14:paraId="4EFD90A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129" w:right="0" w:hanging="35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cs="宋体"/>
          <w:color w:val="000000" w:themeColor="text1"/>
          <w:sz w:val="24"/>
          <w:szCs w:val="24"/>
          <w:u w:val="single"/>
          <w:lang w:eastAsia="zh-CN"/>
          <w14:textFill>
            <w14:solidFill>
              <w14:schemeClr w14:val="tx1"/>
            </w14:solidFill>
          </w14:textFill>
        </w:rPr>
        <w:t>董勇</w:t>
      </w:r>
      <w:r>
        <w:rPr>
          <w:rFonts w:hint="eastAsia" w:cs="宋体"/>
          <w:color w:val="000000" w:themeColor="text1"/>
          <w:sz w:val="24"/>
          <w:szCs w:val="24"/>
          <w:u w:val="single"/>
          <w:lang w:val="en-US" w:eastAsia="zh-CN"/>
          <w14:textFill>
            <w14:solidFill>
              <w14:schemeClr w14:val="tx1"/>
            </w14:solidFill>
          </w14:textFill>
        </w:rPr>
        <w:t xml:space="preserve">  0537-5675766</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67121D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2.采购代理机构信息（如有）</w:t>
      </w:r>
      <w:r>
        <w:rPr>
          <w:rFonts w:hint="eastAsia" w:ascii="宋体" w:hAnsi="宋体" w:eastAsia="宋体" w:cs="宋体"/>
          <w:color w:val="000000" w:themeColor="text1"/>
          <w:sz w:val="24"/>
          <w:szCs w:val="24"/>
          <w14:textFill>
            <w14:solidFill>
              <w14:schemeClr w14:val="tx1"/>
            </w14:solidFill>
          </w14:textFill>
        </w:rPr>
        <w:t xml:space="preserve"> </w:t>
      </w:r>
    </w:p>
    <w:p w14:paraId="605FF05E">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r>
        <w:rPr>
          <w:rFonts w:hint="eastAsia" w:cs="宋体"/>
          <w:color w:val="000000" w:themeColor="text1"/>
          <w:sz w:val="24"/>
          <w:szCs w:val="24"/>
          <w:u w:val="single"/>
          <w:lang w:eastAsia="zh-CN"/>
          <w14:textFill>
            <w14:solidFill>
              <w14:schemeClr w14:val="tx1"/>
            </w14:solidFill>
          </w14:textFill>
        </w:rPr>
        <w:t>法正项目管理集团有限公司</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 xml:space="preserve"> </w:t>
      </w:r>
    </w:p>
    <w:p w14:paraId="7CB2BB22">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cs="宋体"/>
          <w:color w:val="000000" w:themeColor="text1"/>
          <w:sz w:val="24"/>
          <w:szCs w:val="24"/>
          <w:u w:val="single"/>
          <w:lang w:eastAsia="zh-CN"/>
          <w14:textFill>
            <w14:solidFill>
              <w14:schemeClr w14:val="tx1"/>
            </w14:solidFill>
          </w14:textFill>
        </w:rPr>
        <w:t>邹城市万德广场1号楼</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 xml:space="preserve"> </w:t>
      </w:r>
    </w:p>
    <w:p w14:paraId="1CEF4191">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cs="宋体"/>
          <w:color w:val="000000" w:themeColor="text1"/>
          <w:sz w:val="24"/>
          <w:szCs w:val="24"/>
          <w:u w:val="single"/>
          <w:lang w:val="en-US" w:eastAsia="zh-CN"/>
          <w14:textFill>
            <w14:solidFill>
              <w14:schemeClr w14:val="tx1"/>
            </w14:solidFill>
          </w14:textFill>
        </w:rPr>
        <w:t>张经理</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18105478615</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 xml:space="preserve"> </w:t>
      </w:r>
    </w:p>
    <w:p w14:paraId="2ECFA68A">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3.项目联系方式</w:t>
      </w:r>
      <w:r>
        <w:rPr>
          <w:rFonts w:hint="eastAsia" w:ascii="宋体" w:hAnsi="宋体" w:eastAsia="宋体" w:cs="宋体"/>
          <w:color w:val="000000" w:themeColor="text1"/>
          <w:sz w:val="24"/>
          <w:szCs w:val="24"/>
          <w14:textFill>
            <w14:solidFill>
              <w14:schemeClr w14:val="tx1"/>
            </w14:solidFill>
          </w14:textFill>
        </w:rPr>
        <w:t xml:space="preserve"> </w:t>
      </w:r>
    </w:p>
    <w:p w14:paraId="73AD238B">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w:t>
      </w:r>
      <w:r>
        <w:rPr>
          <w:rFonts w:hint="eastAsia" w:cs="宋体"/>
          <w:color w:val="000000" w:themeColor="text1"/>
          <w:sz w:val="24"/>
          <w:szCs w:val="24"/>
          <w:u w:val="single"/>
          <w:lang w:eastAsia="zh-CN"/>
          <w14:textFill>
            <w14:solidFill>
              <w14:schemeClr w14:val="tx1"/>
            </w14:solidFill>
          </w14:textFill>
        </w:rPr>
        <w:t>张经理</w:t>
      </w:r>
      <w:r>
        <w:rPr>
          <w:rFonts w:hint="eastAsia" w:ascii="宋体" w:hAnsi="宋体" w:eastAsia="宋体" w:cs="宋体"/>
          <w:color w:val="000000" w:themeColor="text1"/>
          <w:sz w:val="24"/>
          <w:szCs w:val="24"/>
          <w14:textFill>
            <w14:solidFill>
              <w14:schemeClr w14:val="tx1"/>
            </w14:solidFill>
          </w14:textFill>
        </w:rPr>
        <w:t xml:space="preserve"> </w:t>
      </w:r>
    </w:p>
    <w:p w14:paraId="66C9564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r>
        <w:rPr>
          <w:rFonts w:hint="eastAsia" w:cs="宋体"/>
          <w:color w:val="000000" w:themeColor="text1"/>
          <w:sz w:val="24"/>
          <w:szCs w:val="24"/>
          <w:u w:val="single"/>
          <w:lang w:val="en-US" w:eastAsia="zh-CN"/>
          <w14:textFill>
            <w14:solidFill>
              <w14:schemeClr w14:val="tx1"/>
            </w14:solidFill>
          </w14:textFill>
        </w:rPr>
        <w:t>18105478615</w:t>
      </w:r>
      <w:r>
        <w:rPr>
          <w:rFonts w:hint="eastAsia" w:ascii="宋体" w:hAnsi="宋体" w:eastAsia="宋体" w:cs="宋体"/>
          <w:color w:val="000000" w:themeColor="text1"/>
          <w:sz w:val="24"/>
          <w:szCs w:val="24"/>
          <w:u w:val="single"/>
          <w14:textFill>
            <w14:solidFill>
              <w14:schemeClr w14:val="tx1"/>
            </w14:solidFill>
          </w14:textFill>
        </w:rPr>
        <w:t>　</w:t>
      </w:r>
    </w:p>
    <w:p w14:paraId="040F4ED1">
      <w:pPr>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ascii="宋体" w:hAnsi="宋体" w:cs="宋体"/>
          <w:color w:val="000000" w:themeColor="text1"/>
          <w:kern w:val="0"/>
          <w:sz w:val="24"/>
          <w:highlight w:val="none"/>
          <w14:textFill>
            <w14:solidFill>
              <w14:schemeClr w14:val="tx1"/>
            </w14:solidFill>
          </w14:textFill>
        </w:rPr>
      </w:pPr>
    </w:p>
    <w:p w14:paraId="639B1CC7">
      <w:pPr>
        <w:keepNext w:val="0"/>
        <w:keepLines w:val="0"/>
        <w:pageBreakBefore w:val="0"/>
        <w:kinsoku/>
        <w:wordWrap/>
        <w:overflowPunct/>
        <w:topLinePunct w:val="0"/>
        <w:autoSpaceDE/>
        <w:autoSpaceDN/>
        <w:bidi w:val="0"/>
        <w:adjustRightInd w:val="0"/>
        <w:snapToGrid w:val="0"/>
        <w:spacing w:line="360" w:lineRule="auto"/>
        <w:ind w:firstLine="480" w:firstLineChars="200"/>
        <w:jc w:val="right"/>
        <w:textAlignment w:val="auto"/>
        <w:rPr>
          <w:rFonts w:ascii="宋体" w:hAnsi="宋体" w:eastAsia="宋体" w:cs="宋体"/>
          <w:color w:val="000000" w:themeColor="text1"/>
          <w:kern w:val="0"/>
          <w:sz w:val="24"/>
          <w:highlight w:val="none"/>
          <w:lang w:val="zh-CN"/>
          <w14:textFill>
            <w14:solidFill>
              <w14:schemeClr w14:val="tx1"/>
            </w14:solidFill>
          </w14:textFill>
        </w:rPr>
      </w:pPr>
    </w:p>
    <w:p w14:paraId="6124144E">
      <w:pPr>
        <w:keepNext w:val="0"/>
        <w:keepLines w:val="0"/>
        <w:pageBreakBefore w:val="0"/>
        <w:kinsoku/>
        <w:wordWrap/>
        <w:overflowPunct/>
        <w:topLinePunct w:val="0"/>
        <w:autoSpaceDE/>
        <w:autoSpaceDN/>
        <w:bidi w:val="0"/>
        <w:adjustRightInd w:val="0"/>
        <w:snapToGrid w:val="0"/>
        <w:spacing w:line="360" w:lineRule="auto"/>
        <w:ind w:firstLine="480" w:firstLineChars="200"/>
        <w:jc w:val="right"/>
        <w:textAlignment w:val="auto"/>
        <w:rPr>
          <w:rFonts w:ascii="宋体" w:hAnsi="宋体" w:eastAsia="宋体" w:cs="宋体"/>
          <w:color w:val="000000" w:themeColor="text1"/>
          <w:kern w:val="0"/>
          <w:sz w:val="24"/>
          <w:highlight w:val="none"/>
          <w:lang w:val="zh-CN"/>
          <w14:textFill>
            <w14:solidFill>
              <w14:schemeClr w14:val="tx1"/>
            </w14:solidFill>
          </w14:textFill>
        </w:rPr>
        <w:sectPr>
          <w:footerReference r:id="rId12" w:type="first"/>
          <w:footerReference r:id="rId11" w:type="default"/>
          <w:pgSz w:w="11906" w:h="16838"/>
          <w:pgMar w:top="1134" w:right="1134" w:bottom="1134" w:left="1134" w:header="851" w:footer="851" w:gutter="0"/>
          <w:lnNumType w:countBy="0" w:restart="continuous"/>
          <w:pgNumType w:start="1"/>
          <w:cols w:space="720" w:num="1"/>
          <w:docGrid w:type="lines" w:linePitch="292" w:charSpace="0"/>
        </w:sectPr>
      </w:pPr>
    </w:p>
    <w:p w14:paraId="5AE12B5B">
      <w:pPr>
        <w:spacing w:line="560" w:lineRule="exact"/>
        <w:jc w:val="center"/>
        <w:outlineLvl w:val="0"/>
        <w:rPr>
          <w:rFonts w:ascii="宋体" w:hAnsi="宋体" w:cs="宋体"/>
          <w:b/>
          <w:color w:val="000000" w:themeColor="text1"/>
          <w:sz w:val="24"/>
          <w:highlight w:val="none"/>
          <w14:textFill>
            <w14:solidFill>
              <w14:schemeClr w14:val="tx1"/>
            </w14:solidFill>
          </w14:textFill>
        </w:rPr>
      </w:pPr>
      <w:bookmarkStart w:id="5" w:name="_Toc16898_WPSOffice_Level1"/>
      <w:bookmarkStart w:id="6" w:name="_Toc11659838"/>
      <w:bookmarkStart w:id="7" w:name="_Toc24157"/>
      <w:r>
        <w:rPr>
          <w:rFonts w:ascii="宋体" w:hAnsi="宋体" w:cs="宋体"/>
          <w:b/>
          <w:color w:val="000000" w:themeColor="text1"/>
          <w:sz w:val="24"/>
          <w:highlight w:val="none"/>
          <w14:textFill>
            <w14:solidFill>
              <w14:schemeClr w14:val="tx1"/>
            </w14:solidFill>
          </w14:textFill>
        </w:rPr>
        <w:t xml:space="preserve">第二部分  </w:t>
      </w:r>
      <w:r>
        <w:rPr>
          <w:rFonts w:hint="eastAsia" w:ascii="宋体" w:hAnsi="宋体" w:cs="宋体"/>
          <w:b/>
          <w:color w:val="000000" w:themeColor="text1"/>
          <w:sz w:val="24"/>
          <w:highlight w:val="none"/>
          <w:lang w:eastAsia="zh-CN"/>
          <w14:textFill>
            <w14:solidFill>
              <w14:schemeClr w14:val="tx1"/>
            </w14:solidFill>
          </w14:textFill>
        </w:rPr>
        <w:t>供应商</w:t>
      </w:r>
      <w:r>
        <w:rPr>
          <w:rFonts w:ascii="宋体" w:hAnsi="宋体" w:cs="宋体"/>
          <w:b/>
          <w:color w:val="000000" w:themeColor="text1"/>
          <w:sz w:val="24"/>
          <w:highlight w:val="none"/>
          <w14:textFill>
            <w14:solidFill>
              <w14:schemeClr w14:val="tx1"/>
            </w14:solidFill>
          </w14:textFill>
        </w:rPr>
        <w:t>须知及响应方须知前附表</w:t>
      </w:r>
      <w:bookmarkEnd w:id="5"/>
      <w:bookmarkEnd w:id="6"/>
      <w:bookmarkEnd w:id="7"/>
    </w:p>
    <w:p w14:paraId="22D9BE41">
      <w:pPr>
        <w:pStyle w:val="64"/>
        <w:spacing w:before="292" w:beforeLines="100" w:line="560" w:lineRule="exact"/>
        <w:jc w:val="center"/>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一、响应方须知前附表</w:t>
      </w:r>
    </w:p>
    <w:tbl>
      <w:tblPr>
        <w:tblStyle w:val="35"/>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48"/>
        <w:gridCol w:w="7446"/>
      </w:tblGrid>
      <w:tr w14:paraId="1D61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60A0B998">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项号</w:t>
            </w:r>
          </w:p>
        </w:tc>
        <w:tc>
          <w:tcPr>
            <w:tcW w:w="1448" w:type="dxa"/>
            <w:noWrap w:val="0"/>
            <w:vAlign w:val="center"/>
          </w:tcPr>
          <w:p w14:paraId="372E4957">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内容</w:t>
            </w:r>
          </w:p>
        </w:tc>
        <w:tc>
          <w:tcPr>
            <w:tcW w:w="7446" w:type="dxa"/>
            <w:noWrap w:val="0"/>
            <w:vAlign w:val="center"/>
          </w:tcPr>
          <w:p w14:paraId="476E2C20">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说明与要求</w:t>
            </w:r>
          </w:p>
        </w:tc>
      </w:tr>
      <w:tr w14:paraId="3B4D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3DA80351">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kern w:val="0"/>
                <w:sz w:val="24"/>
                <w:highlight w:val="none"/>
                <w:lang w:bidi="ar"/>
                <w14:textFill>
                  <w14:solidFill>
                    <w14:schemeClr w14:val="tx1"/>
                  </w14:solidFill>
                </w14:textFill>
              </w:rPr>
              <w:t>1</w:t>
            </w:r>
          </w:p>
        </w:tc>
        <w:tc>
          <w:tcPr>
            <w:tcW w:w="1448" w:type="dxa"/>
            <w:noWrap w:val="0"/>
            <w:vAlign w:val="center"/>
          </w:tcPr>
          <w:p w14:paraId="4EAC6644">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项目名称</w:t>
            </w:r>
          </w:p>
        </w:tc>
        <w:tc>
          <w:tcPr>
            <w:tcW w:w="7446" w:type="dxa"/>
            <w:noWrap w:val="0"/>
            <w:vAlign w:val="center"/>
          </w:tcPr>
          <w:p w14:paraId="3F086743">
            <w:pPr>
              <w:keepNext w:val="0"/>
              <w:keepLines w:val="0"/>
              <w:suppressLineNumbers w:val="0"/>
              <w:spacing w:before="0" w:beforeAutospacing="0" w:after="0" w:afterAutospacing="0" w:line="560" w:lineRule="exact"/>
              <w:ind w:left="0" w:right="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“邹热入曲”防洪评价报告编制服务项目</w:t>
            </w:r>
          </w:p>
        </w:tc>
      </w:tr>
      <w:tr w14:paraId="3A69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46989CD1">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kern w:val="0"/>
                <w:sz w:val="24"/>
                <w:highlight w:val="none"/>
                <w:lang w:bidi="ar"/>
                <w14:textFill>
                  <w14:solidFill>
                    <w14:schemeClr w14:val="tx1"/>
                  </w14:solidFill>
                </w14:textFill>
              </w:rPr>
              <w:t>2</w:t>
            </w:r>
          </w:p>
        </w:tc>
        <w:tc>
          <w:tcPr>
            <w:tcW w:w="1448" w:type="dxa"/>
            <w:noWrap w:val="0"/>
            <w:vAlign w:val="center"/>
          </w:tcPr>
          <w:p w14:paraId="027B6C55">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项目编号</w:t>
            </w:r>
          </w:p>
        </w:tc>
        <w:tc>
          <w:tcPr>
            <w:tcW w:w="7446" w:type="dxa"/>
            <w:noWrap w:val="0"/>
            <w:vAlign w:val="center"/>
          </w:tcPr>
          <w:p w14:paraId="6CAD6AD0">
            <w:pPr>
              <w:keepNext w:val="0"/>
              <w:keepLines w:val="0"/>
              <w:suppressLineNumbers w:val="0"/>
              <w:spacing w:before="0" w:beforeAutospacing="0" w:after="0" w:afterAutospacing="0" w:line="560" w:lineRule="exact"/>
              <w:ind w:left="0" w:right="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FZZB-2025-010</w:t>
            </w:r>
          </w:p>
        </w:tc>
      </w:tr>
      <w:tr w14:paraId="1DF2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5B32ABF3">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kern w:val="0"/>
                <w:sz w:val="24"/>
                <w:highlight w:val="none"/>
                <w:lang w:bidi="ar"/>
                <w14:textFill>
                  <w14:solidFill>
                    <w14:schemeClr w14:val="tx1"/>
                  </w14:solidFill>
                </w14:textFill>
              </w:rPr>
              <w:t>3</w:t>
            </w:r>
          </w:p>
        </w:tc>
        <w:tc>
          <w:tcPr>
            <w:tcW w:w="1448" w:type="dxa"/>
            <w:noWrap w:val="0"/>
            <w:vAlign w:val="center"/>
          </w:tcPr>
          <w:p w14:paraId="1C5FC0D3">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服务地点</w:t>
            </w:r>
          </w:p>
        </w:tc>
        <w:tc>
          <w:tcPr>
            <w:tcW w:w="7446" w:type="dxa"/>
            <w:noWrap w:val="0"/>
            <w:vAlign w:val="center"/>
          </w:tcPr>
          <w:p w14:paraId="770BF1E4">
            <w:pPr>
              <w:keepNext w:val="0"/>
              <w:keepLines w:val="0"/>
              <w:suppressLineNumbers w:val="0"/>
              <w:spacing w:before="0" w:beforeAutospacing="0" w:after="0" w:afterAutospacing="0" w:line="560" w:lineRule="exact"/>
              <w:ind w:left="0" w:right="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采购人指定地点</w:t>
            </w:r>
          </w:p>
        </w:tc>
      </w:tr>
      <w:tr w14:paraId="2B85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6B798E9C">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kern w:val="0"/>
                <w:sz w:val="24"/>
                <w:highlight w:val="none"/>
                <w:lang w:bidi="ar"/>
                <w14:textFill>
                  <w14:solidFill>
                    <w14:schemeClr w14:val="tx1"/>
                  </w14:solidFill>
                </w14:textFill>
              </w:rPr>
              <w:t>4</w:t>
            </w:r>
          </w:p>
        </w:tc>
        <w:tc>
          <w:tcPr>
            <w:tcW w:w="1448" w:type="dxa"/>
            <w:noWrap w:val="0"/>
            <w:vAlign w:val="center"/>
          </w:tcPr>
          <w:p w14:paraId="735D83F4">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服务期限</w:t>
            </w:r>
          </w:p>
        </w:tc>
        <w:tc>
          <w:tcPr>
            <w:tcW w:w="7446" w:type="dxa"/>
            <w:noWrap w:val="0"/>
            <w:vAlign w:val="center"/>
          </w:tcPr>
          <w:p w14:paraId="6393C185">
            <w:pPr>
              <w:keepNext w:val="0"/>
              <w:keepLines w:val="0"/>
              <w:suppressLineNumbers w:val="0"/>
              <w:spacing w:before="0" w:beforeAutospacing="0" w:after="0" w:afterAutospacing="0" w:line="560" w:lineRule="exact"/>
              <w:ind w:left="0" w:right="0"/>
              <w:rPr>
                <w:rFonts w:ascii="宋体" w:hAnsi="宋体" w:eastAsia="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详见采购文件</w:t>
            </w:r>
          </w:p>
        </w:tc>
      </w:tr>
      <w:tr w14:paraId="77B4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38B4DB37">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kern w:val="0"/>
                <w:sz w:val="24"/>
                <w:highlight w:val="none"/>
                <w:lang w:bidi="ar"/>
                <w14:textFill>
                  <w14:solidFill>
                    <w14:schemeClr w14:val="tx1"/>
                  </w14:solidFill>
                </w14:textFill>
              </w:rPr>
              <w:t>5</w:t>
            </w:r>
          </w:p>
        </w:tc>
        <w:tc>
          <w:tcPr>
            <w:tcW w:w="1448" w:type="dxa"/>
            <w:noWrap w:val="0"/>
            <w:vAlign w:val="center"/>
          </w:tcPr>
          <w:p w14:paraId="4B0E6C93">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服务标准</w:t>
            </w:r>
          </w:p>
        </w:tc>
        <w:tc>
          <w:tcPr>
            <w:tcW w:w="7446" w:type="dxa"/>
            <w:noWrap w:val="0"/>
            <w:vAlign w:val="center"/>
          </w:tcPr>
          <w:p w14:paraId="1182C21D">
            <w:pPr>
              <w:pStyle w:val="63"/>
              <w:keepNext w:val="0"/>
              <w:keepLines w:val="0"/>
              <w:suppressLineNumbers w:val="0"/>
              <w:spacing w:before="0" w:beforeAutospacing="0" w:after="0" w:afterAutospacing="0" w:line="560" w:lineRule="exact"/>
              <w:ind w:left="0" w:right="0" w:firstLine="0" w:firstLineChars="0"/>
              <w:rPr>
                <w:rFonts w:ascii="宋体" w:hAnsi="宋体" w:cs="宋体"/>
                <w:color w:val="000000" w:themeColor="text1"/>
                <w:sz w:val="24"/>
                <w:highlight w:val="none"/>
                <w14:textFill>
                  <w14:solidFill>
                    <w14:schemeClr w14:val="tx1"/>
                  </w14:solidFill>
                </w14:textFill>
              </w:rPr>
            </w:pPr>
            <w:r>
              <w:rPr>
                <w:rFonts w:hint="eastAsia"/>
                <w:b/>
                <w:bCs/>
                <w:color w:val="000000" w:themeColor="text1"/>
                <w:kern w:val="0"/>
                <w:sz w:val="24"/>
                <w14:textFill>
                  <w14:solidFill>
                    <w14:schemeClr w14:val="tx1"/>
                  </w14:solidFill>
                </w14:textFill>
              </w:rPr>
              <w:t>达到采购人及上级有关部门要求，达到国家、行业相关规范、规定合格标准。</w:t>
            </w:r>
          </w:p>
        </w:tc>
      </w:tr>
      <w:tr w14:paraId="337A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599ADF0A">
            <w:pPr>
              <w:keepNext w:val="0"/>
              <w:keepLines w:val="0"/>
              <w:widowControl/>
              <w:suppressLineNumbers w:val="0"/>
              <w:spacing w:before="0" w:beforeAutospacing="0" w:after="0" w:afterAutospacing="0" w:line="560" w:lineRule="exact"/>
              <w:ind w:left="0" w:right="0"/>
              <w:jc w:val="center"/>
              <w:textAlignment w:val="center"/>
              <w:rPr>
                <w:rFonts w:ascii="宋体" w:hAnsi="宋体" w:eastAsia="宋体" w:cs="宋体"/>
                <w:color w:val="000000" w:themeColor="text1"/>
                <w:sz w:val="24"/>
                <w:highlight w:val="none"/>
                <w14:textFill>
                  <w14:solidFill>
                    <w14:schemeClr w14:val="tx1"/>
                  </w14:solidFill>
                </w14:textFill>
              </w:rPr>
            </w:pPr>
            <w:r>
              <w:rPr>
                <w:rFonts w:ascii="宋体" w:hAnsi="宋体" w:eastAsia="Times New Roman" w:cs="宋体"/>
                <w:color w:val="000000" w:themeColor="text1"/>
                <w:kern w:val="0"/>
                <w:sz w:val="24"/>
                <w:highlight w:val="none"/>
                <w:lang w:bidi="ar"/>
                <w14:textFill>
                  <w14:solidFill>
                    <w14:schemeClr w14:val="tx1"/>
                  </w14:solidFill>
                </w14:textFill>
              </w:rPr>
              <w:t>6</w:t>
            </w:r>
          </w:p>
        </w:tc>
        <w:tc>
          <w:tcPr>
            <w:tcW w:w="1448" w:type="dxa"/>
            <w:noWrap w:val="0"/>
            <w:vAlign w:val="center"/>
          </w:tcPr>
          <w:p w14:paraId="0D987B9D">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采购内容</w:t>
            </w:r>
          </w:p>
        </w:tc>
        <w:tc>
          <w:tcPr>
            <w:tcW w:w="7446" w:type="dxa"/>
            <w:noWrap w:val="0"/>
            <w:vAlign w:val="center"/>
          </w:tcPr>
          <w:p w14:paraId="53E66AD4">
            <w:pPr>
              <w:pStyle w:val="63"/>
              <w:keepNext w:val="0"/>
              <w:keepLines w:val="0"/>
              <w:suppressLineNumbers w:val="0"/>
              <w:spacing w:before="0" w:beforeAutospacing="0" w:after="0" w:afterAutospacing="0" w:line="560" w:lineRule="exact"/>
              <w:ind w:left="0" w:right="0" w:firstLine="0" w:firstLineChars="0"/>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详见第四部分采购内容及要求</w:t>
            </w:r>
          </w:p>
        </w:tc>
      </w:tr>
      <w:tr w14:paraId="500B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13F755A5">
            <w:pPr>
              <w:keepNext w:val="0"/>
              <w:keepLines w:val="0"/>
              <w:widowControl/>
              <w:suppressLineNumbers w:val="0"/>
              <w:spacing w:before="0" w:beforeAutospacing="0" w:after="0" w:afterAutospacing="0" w:line="560" w:lineRule="exact"/>
              <w:ind w:left="0" w:right="0"/>
              <w:jc w:val="center"/>
              <w:textAlignment w:val="center"/>
              <w:rPr>
                <w:rFonts w:ascii="宋体" w:hAnsi="宋体" w:eastAsia="宋体" w:cs="宋体"/>
                <w:color w:val="000000" w:themeColor="text1"/>
                <w:sz w:val="24"/>
                <w:highlight w:val="none"/>
                <w14:textFill>
                  <w14:solidFill>
                    <w14:schemeClr w14:val="tx1"/>
                  </w14:solidFill>
                </w14:textFill>
              </w:rPr>
            </w:pPr>
            <w:r>
              <w:rPr>
                <w:rFonts w:ascii="宋体" w:hAnsi="宋体" w:eastAsia="Times New Roman" w:cs="宋体"/>
                <w:color w:val="000000" w:themeColor="text1"/>
                <w:kern w:val="0"/>
                <w:sz w:val="24"/>
                <w:highlight w:val="none"/>
                <w:lang w:bidi="ar"/>
                <w14:textFill>
                  <w14:solidFill>
                    <w14:schemeClr w14:val="tx1"/>
                  </w14:solidFill>
                </w14:textFill>
              </w:rPr>
              <w:t>7</w:t>
            </w:r>
          </w:p>
        </w:tc>
        <w:tc>
          <w:tcPr>
            <w:tcW w:w="1448" w:type="dxa"/>
            <w:noWrap w:val="0"/>
            <w:vAlign w:val="center"/>
          </w:tcPr>
          <w:p w14:paraId="338ED0FF">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付款方式</w:t>
            </w:r>
          </w:p>
        </w:tc>
        <w:tc>
          <w:tcPr>
            <w:tcW w:w="7446" w:type="dxa"/>
            <w:noWrap w:val="0"/>
            <w:vAlign w:val="center"/>
          </w:tcPr>
          <w:p w14:paraId="71236CBA">
            <w:pPr>
              <w:keepNext w:val="0"/>
              <w:keepLines w:val="0"/>
              <w:suppressLineNumbers w:val="0"/>
              <w:spacing w:before="0" w:beforeAutospacing="0" w:after="0" w:afterAutospacing="0" w:line="460" w:lineRule="exact"/>
              <w:ind w:left="0" w:right="0" w:firstLine="482"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kern w:val="0"/>
                <w:sz w:val="24"/>
                <w:lang w:eastAsia="zh-CN"/>
                <w14:textFill>
                  <w14:solidFill>
                    <w14:schemeClr w14:val="tx1"/>
                  </w14:solidFill>
                </w14:textFill>
              </w:rPr>
              <w:t>本项目无预付款，乙方提供的防洪评价报告编制完成、经过专家评审，并取得主管部门批复，视为通过验收。甲方一次性付清费用。</w:t>
            </w:r>
          </w:p>
        </w:tc>
      </w:tr>
      <w:tr w14:paraId="0E1E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2159AF11">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w:t>
            </w:r>
          </w:p>
        </w:tc>
        <w:tc>
          <w:tcPr>
            <w:tcW w:w="1448" w:type="dxa"/>
            <w:noWrap w:val="0"/>
            <w:vAlign w:val="center"/>
          </w:tcPr>
          <w:p w14:paraId="1E4971C8">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hint="eastAsia" w:ascii="宋体" w:hAnsi="宋体" w:eastAsia="Times New Roman" w:cs="宋体"/>
                <w:color w:val="000000" w:themeColor="text1"/>
                <w:sz w:val="24"/>
                <w:highlight w:val="none"/>
                <w:lang w:eastAsia="zh-CN"/>
                <w14:textFill>
                  <w14:solidFill>
                    <w14:schemeClr w14:val="tx1"/>
                  </w14:solidFill>
                </w14:textFill>
              </w:rPr>
              <w:t>供应商</w:t>
            </w:r>
            <w:r>
              <w:rPr>
                <w:rFonts w:ascii="宋体" w:hAnsi="宋体" w:eastAsia="Times New Roman" w:cs="宋体"/>
                <w:color w:val="000000" w:themeColor="text1"/>
                <w:sz w:val="24"/>
                <w:highlight w:val="none"/>
                <w14:textFill>
                  <w14:solidFill>
                    <w14:schemeClr w14:val="tx1"/>
                  </w14:solidFill>
                </w14:textFill>
              </w:rPr>
              <w:t>资格要求</w:t>
            </w:r>
          </w:p>
        </w:tc>
        <w:tc>
          <w:tcPr>
            <w:tcW w:w="7446" w:type="dxa"/>
            <w:noWrap w:val="0"/>
            <w:vAlign w:val="center"/>
          </w:tcPr>
          <w:p w14:paraId="570E703E">
            <w:pPr>
              <w:pStyle w:val="32"/>
              <w:keepNext w:val="0"/>
              <w:keepLines w:val="0"/>
              <w:suppressLineNumbers w:val="0"/>
              <w:spacing w:before="0" w:beforeAutospacing="0" w:after="0" w:afterAutospacing="0" w:line="560" w:lineRule="exact"/>
              <w:ind w:left="0" w:right="0"/>
              <w:jc w:val="both"/>
              <w:rPr>
                <w:rFonts w:ascii="宋体" w:hAnsi="宋体" w:cs="宋体"/>
                <w:color w:val="000000" w:themeColor="text1"/>
                <w:kern w:val="2"/>
                <w:highlight w:val="none"/>
                <w14:textFill>
                  <w14:solidFill>
                    <w14:schemeClr w14:val="tx1"/>
                  </w14:solidFill>
                </w14:textFill>
              </w:rPr>
            </w:pPr>
            <w:r>
              <w:rPr>
                <w:rFonts w:ascii="宋体" w:hAnsi="宋体" w:cs="宋体"/>
                <w:color w:val="000000" w:themeColor="text1"/>
                <w:kern w:val="2"/>
                <w:highlight w:val="none"/>
                <w14:textFill>
                  <w14:solidFill>
                    <w14:schemeClr w14:val="tx1"/>
                  </w14:solidFill>
                </w14:textFill>
              </w:rPr>
              <w:t>详见</w:t>
            </w:r>
            <w:r>
              <w:rPr>
                <w:rFonts w:hint="eastAsia" w:ascii="宋体" w:hAnsi="宋体" w:cs="宋体"/>
                <w:color w:val="000000" w:themeColor="text1"/>
                <w:kern w:val="2"/>
                <w:highlight w:val="none"/>
                <w:lang w:eastAsia="zh-CN"/>
                <w14:textFill>
                  <w14:solidFill>
                    <w14:schemeClr w14:val="tx1"/>
                  </w14:solidFill>
                </w14:textFill>
              </w:rPr>
              <w:t>供应商</w:t>
            </w:r>
            <w:r>
              <w:rPr>
                <w:rFonts w:ascii="宋体" w:hAnsi="宋体" w:cs="宋体"/>
                <w:color w:val="000000" w:themeColor="text1"/>
                <w:kern w:val="2"/>
                <w:highlight w:val="none"/>
                <w14:textFill>
                  <w14:solidFill>
                    <w14:schemeClr w14:val="tx1"/>
                  </w14:solidFill>
                </w14:textFill>
              </w:rPr>
              <w:t>须知三、</w:t>
            </w:r>
            <w:r>
              <w:rPr>
                <w:rFonts w:hint="eastAsia" w:ascii="宋体" w:hAnsi="宋体" w:cs="宋体"/>
                <w:color w:val="000000" w:themeColor="text1"/>
                <w:kern w:val="2"/>
                <w:highlight w:val="none"/>
                <w:lang w:eastAsia="zh-CN"/>
                <w14:textFill>
                  <w14:solidFill>
                    <w14:schemeClr w14:val="tx1"/>
                  </w14:solidFill>
                </w14:textFill>
              </w:rPr>
              <w:t>供应商</w:t>
            </w:r>
            <w:r>
              <w:rPr>
                <w:rFonts w:ascii="宋体" w:hAnsi="宋体" w:cs="宋体"/>
                <w:color w:val="000000" w:themeColor="text1"/>
                <w:kern w:val="2"/>
                <w:highlight w:val="none"/>
                <w14:textFill>
                  <w14:solidFill>
                    <w14:schemeClr w14:val="tx1"/>
                  </w14:solidFill>
                </w14:textFill>
              </w:rPr>
              <w:t>应具备的条件</w:t>
            </w:r>
          </w:p>
        </w:tc>
      </w:tr>
      <w:tr w14:paraId="7971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7C4EABD9">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9</w:t>
            </w:r>
          </w:p>
        </w:tc>
        <w:tc>
          <w:tcPr>
            <w:tcW w:w="1448" w:type="dxa"/>
            <w:noWrap w:val="0"/>
            <w:vAlign w:val="center"/>
          </w:tcPr>
          <w:p w14:paraId="7306F275">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资格审查方式</w:t>
            </w:r>
          </w:p>
        </w:tc>
        <w:tc>
          <w:tcPr>
            <w:tcW w:w="7446" w:type="dxa"/>
            <w:noWrap w:val="0"/>
            <w:vAlign w:val="center"/>
          </w:tcPr>
          <w:p w14:paraId="4F78F2CD">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资格后审</w:t>
            </w:r>
          </w:p>
        </w:tc>
      </w:tr>
      <w:tr w14:paraId="5C7C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79896A3F">
            <w:pPr>
              <w:keepNext w:val="0"/>
              <w:keepLines w:val="0"/>
              <w:widowControl/>
              <w:suppressLineNumbers w:val="0"/>
              <w:spacing w:before="0" w:beforeAutospacing="0" w:after="0" w:afterAutospacing="0" w:line="560" w:lineRule="exact"/>
              <w:ind w:left="0" w:leftChars="0" w:right="0" w:rightChars="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10</w:t>
            </w:r>
          </w:p>
        </w:tc>
        <w:tc>
          <w:tcPr>
            <w:tcW w:w="1448" w:type="dxa"/>
            <w:noWrap w:val="0"/>
            <w:vAlign w:val="center"/>
          </w:tcPr>
          <w:p w14:paraId="03F8F488">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磋商有效期</w:t>
            </w:r>
          </w:p>
        </w:tc>
        <w:tc>
          <w:tcPr>
            <w:tcW w:w="7446" w:type="dxa"/>
            <w:noWrap w:val="0"/>
            <w:vAlign w:val="center"/>
          </w:tcPr>
          <w:p w14:paraId="4C694500">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自递交磋商响应文件截止之日起60个日历日</w:t>
            </w:r>
          </w:p>
        </w:tc>
      </w:tr>
      <w:tr w14:paraId="3735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4811DC42">
            <w:pPr>
              <w:keepNext w:val="0"/>
              <w:keepLines w:val="0"/>
              <w:widowControl/>
              <w:suppressLineNumbers w:val="0"/>
              <w:spacing w:before="0" w:beforeAutospacing="0" w:after="0" w:afterAutospacing="0" w:line="560" w:lineRule="exact"/>
              <w:ind w:left="0" w:leftChars="0" w:right="0" w:rightChars="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11</w:t>
            </w:r>
          </w:p>
        </w:tc>
        <w:tc>
          <w:tcPr>
            <w:tcW w:w="1448" w:type="dxa"/>
            <w:noWrap w:val="0"/>
            <w:vAlign w:val="center"/>
          </w:tcPr>
          <w:p w14:paraId="2F23FA7D">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磋商保证金</w:t>
            </w:r>
          </w:p>
        </w:tc>
        <w:tc>
          <w:tcPr>
            <w:tcW w:w="7446" w:type="dxa"/>
            <w:noWrap w:val="0"/>
            <w:vAlign w:val="center"/>
          </w:tcPr>
          <w:p w14:paraId="59DBD42D">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r>
              <w:rPr>
                <w:rFonts w:ascii="宋体" w:hAnsi="宋体" w:eastAsia="宋体" w:cs="宋体"/>
                <w:b/>
                <w:bCs/>
                <w:color w:val="000000" w:themeColor="text1"/>
                <w:sz w:val="24"/>
                <w:highlight w:val="none"/>
                <w14:textFill>
                  <w14:solidFill>
                    <w14:schemeClr w14:val="tx1"/>
                  </w14:solidFill>
                </w14:textFill>
              </w:rPr>
              <w:t>根据《山东省财政厅关于取消政府采购投标保证金等有关事项的通知》（鲁财采〔2019〕40号），本项目不收取磋商保证金。</w:t>
            </w:r>
          </w:p>
        </w:tc>
      </w:tr>
      <w:tr w14:paraId="5C63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698" w:type="dxa"/>
            <w:noWrap w:val="0"/>
            <w:vAlign w:val="center"/>
          </w:tcPr>
          <w:p w14:paraId="6B0F8147">
            <w:pPr>
              <w:keepNext w:val="0"/>
              <w:keepLines w:val="0"/>
              <w:widowControl/>
              <w:suppressLineNumbers w:val="0"/>
              <w:spacing w:before="0" w:beforeAutospacing="0" w:after="0" w:afterAutospacing="0" w:line="560" w:lineRule="exact"/>
              <w:ind w:left="0" w:leftChars="0" w:right="0" w:rightChars="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12</w:t>
            </w:r>
          </w:p>
        </w:tc>
        <w:tc>
          <w:tcPr>
            <w:tcW w:w="1448" w:type="dxa"/>
            <w:noWrap w:val="0"/>
            <w:vAlign w:val="center"/>
          </w:tcPr>
          <w:p w14:paraId="2BE85423">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响应文件份数及装订要求</w:t>
            </w:r>
          </w:p>
        </w:tc>
        <w:tc>
          <w:tcPr>
            <w:tcW w:w="7446" w:type="dxa"/>
            <w:noWrap w:val="0"/>
            <w:vAlign w:val="center"/>
          </w:tcPr>
          <w:p w14:paraId="533E8C71">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一份正本，</w:t>
            </w:r>
            <w:r>
              <w:rPr>
                <w:rFonts w:hint="eastAsia" w:ascii="宋体" w:hAnsi="宋体" w:eastAsia="宋体" w:cs="宋体"/>
                <w:color w:val="000000" w:themeColor="text1"/>
                <w:sz w:val="24"/>
                <w:highlight w:val="none"/>
                <w:lang w:val="en-US" w:eastAsia="zh-CN"/>
                <w14:textFill>
                  <w14:solidFill>
                    <w14:schemeClr w14:val="tx1"/>
                  </w14:solidFill>
                </w14:textFill>
              </w:rPr>
              <w:t>三</w:t>
            </w:r>
            <w:r>
              <w:rPr>
                <w:rFonts w:ascii="宋体" w:hAnsi="宋体" w:eastAsia="Times New Roman" w:cs="宋体"/>
                <w:color w:val="000000" w:themeColor="text1"/>
                <w:sz w:val="24"/>
                <w:highlight w:val="none"/>
                <w14:textFill>
                  <w14:solidFill>
                    <w14:schemeClr w14:val="tx1"/>
                  </w14:solidFill>
                </w14:textFill>
              </w:rPr>
              <w:t>份副本。</w:t>
            </w:r>
          </w:p>
          <w:p w14:paraId="2F2293A8">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应按竞争性磋商文件提供的格式胶装成册，响应文件的正本与副本应分别装订成册，响应文件每册均须采用胶装方式装订，注明正副本，装订须牢固不易拆散和换页，不得采用活页方式装订。</w:t>
            </w:r>
          </w:p>
        </w:tc>
      </w:tr>
      <w:tr w14:paraId="7882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593F5C39">
            <w:pPr>
              <w:keepNext w:val="0"/>
              <w:keepLines w:val="0"/>
              <w:widowControl/>
              <w:suppressLineNumbers w:val="0"/>
              <w:spacing w:before="0" w:beforeAutospacing="0" w:after="0" w:afterAutospacing="0" w:line="560" w:lineRule="exact"/>
              <w:ind w:left="0" w:leftChars="0" w:right="0" w:rightChars="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13</w:t>
            </w:r>
          </w:p>
        </w:tc>
        <w:tc>
          <w:tcPr>
            <w:tcW w:w="1448" w:type="dxa"/>
            <w:noWrap w:val="0"/>
            <w:vAlign w:val="center"/>
          </w:tcPr>
          <w:p w14:paraId="2B31F88C">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纸质响应文件的密封</w:t>
            </w:r>
          </w:p>
        </w:tc>
        <w:tc>
          <w:tcPr>
            <w:tcW w:w="7446" w:type="dxa"/>
            <w:noWrap w:val="0"/>
            <w:vAlign w:val="center"/>
          </w:tcPr>
          <w:p w14:paraId="4F6DE29C">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1、密封套应标注项目名称、</w:t>
            </w:r>
            <w:r>
              <w:rPr>
                <w:rFonts w:hint="eastAsia" w:ascii="宋体" w:hAnsi="宋体" w:eastAsia="Times New Roman" w:cs="宋体"/>
                <w:color w:val="000000" w:themeColor="text1"/>
                <w:sz w:val="24"/>
                <w:highlight w:val="none"/>
                <w:lang w:eastAsia="zh-CN"/>
                <w14:textFill>
                  <w14:solidFill>
                    <w14:schemeClr w14:val="tx1"/>
                  </w14:solidFill>
                </w14:textFill>
              </w:rPr>
              <w:t>供应商</w:t>
            </w:r>
            <w:r>
              <w:rPr>
                <w:rFonts w:ascii="宋体" w:hAnsi="宋体" w:eastAsia="Times New Roman" w:cs="宋体"/>
                <w:color w:val="000000" w:themeColor="text1"/>
                <w:sz w:val="24"/>
                <w:highlight w:val="none"/>
                <w14:textFill>
                  <w14:solidFill>
                    <w14:schemeClr w14:val="tx1"/>
                  </w14:solidFill>
                </w14:textFill>
              </w:rPr>
              <w:t>名称等内容，密封套封口处应加盖供应商单位公章或由授权委托人签字。</w:t>
            </w:r>
          </w:p>
          <w:p w14:paraId="3D096975">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2、未按照上述要求密封及未在密封套标注的，其响应文件将均被拒绝。</w:t>
            </w:r>
          </w:p>
        </w:tc>
      </w:tr>
      <w:tr w14:paraId="48E2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698" w:type="dxa"/>
            <w:shd w:val="clear" w:color="auto" w:fill="auto"/>
            <w:noWrap w:val="0"/>
            <w:vAlign w:val="center"/>
          </w:tcPr>
          <w:p w14:paraId="123D38E1">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eastAsia="Times New Roman" w:cs="宋体"/>
                <w:color w:val="000000" w:themeColor="text1"/>
                <w:kern w:val="0"/>
                <w:sz w:val="24"/>
                <w:highlight w:val="none"/>
                <w:lang w:bidi="ar"/>
                <w14:textFill>
                  <w14:solidFill>
                    <w14:schemeClr w14:val="tx1"/>
                  </w14:solidFill>
                </w14:textFill>
              </w:rPr>
              <w:t>14</w:t>
            </w:r>
          </w:p>
        </w:tc>
        <w:tc>
          <w:tcPr>
            <w:tcW w:w="1448" w:type="dxa"/>
            <w:noWrap w:val="0"/>
            <w:vAlign w:val="center"/>
          </w:tcPr>
          <w:p w14:paraId="66D6483B">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响应文件递交地点及截止时间</w:t>
            </w:r>
          </w:p>
        </w:tc>
        <w:tc>
          <w:tcPr>
            <w:tcW w:w="7446" w:type="dxa"/>
            <w:noWrap w:val="0"/>
            <w:vAlign w:val="center"/>
          </w:tcPr>
          <w:p w14:paraId="607F7753">
            <w:pPr>
              <w:keepNext w:val="0"/>
              <w:keepLines w:val="0"/>
              <w:suppressLineNumbers w:val="0"/>
              <w:spacing w:before="0" w:beforeAutospacing="0" w:after="0" w:afterAutospacing="0" w:line="560" w:lineRule="exact"/>
              <w:ind w:left="0" w:right="0"/>
              <w:rPr>
                <w:rFonts w:hint="eastAsia" w:ascii="宋体" w:hAnsi="宋体" w:eastAsia="宋体" w:cs="宋体"/>
                <w:color w:val="000000" w:themeColor="text1"/>
                <w:sz w:val="24"/>
                <w:highlight w:val="none"/>
                <w:lang w:eastAsia="zh-CN"/>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递交地点：</w:t>
            </w:r>
            <w:r>
              <w:rPr>
                <w:rFonts w:hint="eastAsia" w:ascii="宋体" w:hAnsi="宋体" w:eastAsia="Times New Roman" w:cs="宋体"/>
                <w:color w:val="000000" w:themeColor="text1"/>
                <w:sz w:val="24"/>
                <w:highlight w:val="none"/>
                <w:lang w:eastAsia="zh-CN"/>
                <w14:textFill>
                  <w14:solidFill>
                    <w14:schemeClr w14:val="tx1"/>
                  </w14:solidFill>
                </w14:textFill>
              </w:rPr>
              <w:t>法正项目管理集团有限公司会议室（邹城市万德广场1号楼608室）</w:t>
            </w:r>
          </w:p>
          <w:p w14:paraId="7EF170A0">
            <w:pPr>
              <w:keepNext w:val="0"/>
              <w:keepLines w:val="0"/>
              <w:suppressLineNumbers w:val="0"/>
              <w:spacing w:before="0" w:beforeAutospacing="0" w:after="0" w:afterAutospacing="0" w:line="560" w:lineRule="exact"/>
              <w:ind w:left="0" w:right="0"/>
              <w:rPr>
                <w:rFonts w:hint="eastAsia" w:ascii="宋体" w:hAnsi="宋体" w:eastAsia="宋体" w:cs="宋体"/>
                <w:color w:val="000000" w:themeColor="text1"/>
                <w:sz w:val="24"/>
                <w:highlight w:val="none"/>
                <w:lang w:eastAsia="zh-CN"/>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截止时间：</w:t>
            </w:r>
            <w:r>
              <w:rPr>
                <w:rFonts w:hint="eastAsia" w:ascii="宋体" w:hAnsi="宋体" w:cs="宋体"/>
                <w:color w:val="000000" w:themeColor="text1"/>
                <w:kern w:val="0"/>
                <w:sz w:val="24"/>
                <w:highlight w:val="none"/>
                <w:lang w:eastAsia="zh-CN"/>
                <w14:textFill>
                  <w14:solidFill>
                    <w14:schemeClr w14:val="tx1"/>
                  </w14:solidFill>
                </w14:textFill>
              </w:rPr>
              <w:t>2025年7月14日</w:t>
            </w:r>
            <w:r>
              <w:rPr>
                <w:rFonts w:hint="eastAsia" w:ascii="宋体" w:hAnsi="宋体" w:eastAsia="宋体" w:cs="宋体"/>
                <w:color w:val="000000" w:themeColor="text1"/>
                <w:kern w:val="0"/>
                <w:sz w:val="24"/>
                <w:highlight w:val="none"/>
                <w:lang w:eastAsia="zh-CN"/>
                <w14:textFill>
                  <w14:solidFill>
                    <w14:schemeClr w14:val="tx1"/>
                  </w14:solidFill>
                </w14:textFill>
              </w:rPr>
              <w:t>15时30分</w:t>
            </w:r>
          </w:p>
        </w:tc>
      </w:tr>
      <w:tr w14:paraId="2597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0"/>
            <w:vAlign w:val="center"/>
          </w:tcPr>
          <w:p w14:paraId="6D8E8499">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eastAsia="Times New Roman" w:cs="宋体"/>
                <w:color w:val="000000" w:themeColor="text1"/>
                <w:kern w:val="0"/>
                <w:sz w:val="24"/>
                <w:highlight w:val="none"/>
                <w:lang w:bidi="ar"/>
                <w14:textFill>
                  <w14:solidFill>
                    <w14:schemeClr w14:val="tx1"/>
                  </w14:solidFill>
                </w14:textFill>
              </w:rPr>
              <w:t>15</w:t>
            </w:r>
          </w:p>
        </w:tc>
        <w:tc>
          <w:tcPr>
            <w:tcW w:w="1448" w:type="dxa"/>
            <w:noWrap w:val="0"/>
            <w:vAlign w:val="center"/>
          </w:tcPr>
          <w:p w14:paraId="08146085">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磋商时间及地点</w:t>
            </w:r>
          </w:p>
        </w:tc>
        <w:tc>
          <w:tcPr>
            <w:tcW w:w="7446" w:type="dxa"/>
            <w:noWrap w:val="0"/>
            <w:vAlign w:val="center"/>
          </w:tcPr>
          <w:p w14:paraId="510C8921">
            <w:pPr>
              <w:keepNext w:val="0"/>
              <w:keepLines w:val="0"/>
              <w:suppressLineNumbers w:val="0"/>
              <w:spacing w:before="0" w:beforeAutospacing="0" w:after="0" w:afterAutospacing="0" w:line="560" w:lineRule="exact"/>
              <w:ind w:left="0" w:right="0"/>
              <w:rPr>
                <w:rFonts w:hint="eastAsia" w:ascii="宋体" w:hAnsi="宋体" w:eastAsia="宋体" w:cs="宋体"/>
                <w:bCs/>
                <w:color w:val="000000" w:themeColor="text1"/>
                <w:sz w:val="24"/>
                <w:highlight w:val="none"/>
                <w:lang w:eastAsia="zh-CN"/>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磋商时间：</w:t>
            </w:r>
            <w:r>
              <w:rPr>
                <w:rFonts w:hint="eastAsia" w:ascii="宋体" w:hAnsi="宋体" w:cs="宋体"/>
                <w:color w:val="000000" w:themeColor="text1"/>
                <w:kern w:val="0"/>
                <w:sz w:val="24"/>
                <w:highlight w:val="none"/>
                <w:lang w:eastAsia="zh-CN"/>
                <w14:textFill>
                  <w14:solidFill>
                    <w14:schemeClr w14:val="tx1"/>
                  </w14:solidFill>
                </w14:textFill>
              </w:rPr>
              <w:t>2025年7月14日</w:t>
            </w:r>
            <w:r>
              <w:rPr>
                <w:rFonts w:hint="eastAsia" w:ascii="宋体" w:hAnsi="宋体" w:eastAsia="宋体" w:cs="宋体"/>
                <w:color w:val="000000" w:themeColor="text1"/>
                <w:kern w:val="0"/>
                <w:sz w:val="24"/>
                <w:highlight w:val="none"/>
                <w:lang w:eastAsia="zh-CN"/>
                <w14:textFill>
                  <w14:solidFill>
                    <w14:schemeClr w14:val="tx1"/>
                  </w14:solidFill>
                </w14:textFill>
              </w:rPr>
              <w:t>15时30分</w:t>
            </w:r>
          </w:p>
          <w:p w14:paraId="3EC4BBA8">
            <w:pPr>
              <w:keepNext w:val="0"/>
              <w:keepLines w:val="0"/>
              <w:suppressLineNumbers w:val="0"/>
              <w:spacing w:before="0" w:beforeAutospacing="0" w:after="0" w:afterAutospacing="0" w:line="560" w:lineRule="exact"/>
              <w:ind w:left="0" w:right="0"/>
              <w:rPr>
                <w:rFonts w:hint="eastAsia" w:ascii="宋体" w:hAnsi="宋体" w:eastAsia="宋体" w:cs="宋体"/>
                <w:color w:val="000000" w:themeColor="text1"/>
                <w:sz w:val="24"/>
                <w:highlight w:val="none"/>
                <w:lang w:eastAsia="zh-CN"/>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磋商地点：</w:t>
            </w:r>
            <w:r>
              <w:rPr>
                <w:rFonts w:hint="eastAsia" w:ascii="宋体" w:hAnsi="宋体" w:eastAsia="Times New Roman" w:cs="宋体"/>
                <w:color w:val="000000" w:themeColor="text1"/>
                <w:sz w:val="24"/>
                <w:highlight w:val="none"/>
                <w:lang w:eastAsia="zh-CN"/>
                <w14:textFill>
                  <w14:solidFill>
                    <w14:schemeClr w14:val="tx1"/>
                  </w14:solidFill>
                </w14:textFill>
              </w:rPr>
              <w:t>法正项目管理集团有限公司会议室（邹城市万德广场1号楼608室）</w:t>
            </w:r>
          </w:p>
        </w:tc>
      </w:tr>
      <w:tr w14:paraId="017B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0"/>
            <w:vAlign w:val="center"/>
          </w:tcPr>
          <w:p w14:paraId="60CED97D">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eastAsia="Times New Roman" w:cs="宋体"/>
                <w:color w:val="000000" w:themeColor="text1"/>
                <w:kern w:val="0"/>
                <w:sz w:val="24"/>
                <w:highlight w:val="none"/>
                <w:lang w:bidi="ar"/>
                <w14:textFill>
                  <w14:solidFill>
                    <w14:schemeClr w14:val="tx1"/>
                  </w14:solidFill>
                </w14:textFill>
              </w:rPr>
              <w:t>16</w:t>
            </w:r>
          </w:p>
        </w:tc>
        <w:tc>
          <w:tcPr>
            <w:tcW w:w="1448" w:type="dxa"/>
            <w:noWrap w:val="0"/>
            <w:vAlign w:val="center"/>
          </w:tcPr>
          <w:p w14:paraId="00FE8D8C">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成交原则</w:t>
            </w:r>
          </w:p>
        </w:tc>
        <w:tc>
          <w:tcPr>
            <w:tcW w:w="7446" w:type="dxa"/>
            <w:noWrap w:val="0"/>
            <w:vAlign w:val="center"/>
          </w:tcPr>
          <w:p w14:paraId="1601EE62">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本项目采用综合评分法，是指响应文件满足磋商文件全部实质性要求且按评审因素的量化指标评审得分最高的</w:t>
            </w:r>
            <w:r>
              <w:rPr>
                <w:rFonts w:hint="eastAsia" w:ascii="宋体" w:hAnsi="宋体" w:eastAsia="Times New Roman" w:cs="宋体"/>
                <w:color w:val="000000" w:themeColor="text1"/>
                <w:sz w:val="24"/>
                <w:highlight w:val="none"/>
                <w:lang w:eastAsia="zh-CN"/>
                <w14:textFill>
                  <w14:solidFill>
                    <w14:schemeClr w14:val="tx1"/>
                  </w14:solidFill>
                </w14:textFill>
              </w:rPr>
              <w:t>供应商</w:t>
            </w:r>
            <w:r>
              <w:rPr>
                <w:rFonts w:ascii="宋体" w:hAnsi="宋体" w:eastAsia="Times New Roman" w:cs="宋体"/>
                <w:color w:val="000000" w:themeColor="text1"/>
                <w:sz w:val="24"/>
                <w:highlight w:val="none"/>
                <w14:textFill>
                  <w14:solidFill>
                    <w14:schemeClr w14:val="tx1"/>
                  </w14:solidFill>
                </w14:textFill>
              </w:rPr>
              <w:t>为成交候选</w:t>
            </w:r>
            <w:r>
              <w:rPr>
                <w:rFonts w:hint="eastAsia" w:ascii="宋体" w:hAnsi="宋体" w:eastAsia="Times New Roman" w:cs="宋体"/>
                <w:color w:val="000000" w:themeColor="text1"/>
                <w:sz w:val="24"/>
                <w:highlight w:val="none"/>
                <w:lang w:eastAsia="zh-CN"/>
                <w14:textFill>
                  <w14:solidFill>
                    <w14:schemeClr w14:val="tx1"/>
                  </w14:solidFill>
                </w14:textFill>
              </w:rPr>
              <w:t>供应商</w:t>
            </w:r>
            <w:r>
              <w:rPr>
                <w:rFonts w:ascii="宋体" w:hAnsi="宋体" w:eastAsia="Times New Roman" w:cs="宋体"/>
                <w:color w:val="000000" w:themeColor="text1"/>
                <w:sz w:val="24"/>
                <w:highlight w:val="none"/>
                <w14:textFill>
                  <w14:solidFill>
                    <w14:schemeClr w14:val="tx1"/>
                  </w14:solidFill>
                </w14:textFill>
              </w:rPr>
              <w:t>的评审方法。</w:t>
            </w:r>
          </w:p>
          <w:p w14:paraId="7ED696A1">
            <w:pPr>
              <w:keepNext w:val="0"/>
              <w:keepLines w:val="0"/>
              <w:suppressLineNumbers w:val="0"/>
              <w:spacing w:before="0" w:beforeAutospacing="0" w:after="0" w:afterAutospacing="0" w:line="560" w:lineRule="exact"/>
              <w:ind w:left="0" w:right="0" w:firstLine="482" w:firstLineChars="200"/>
              <w:rPr>
                <w:rFonts w:ascii="宋体" w:hAnsi="宋体" w:eastAsia="Times New Roman"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总得分相同者，按最终报价低的名次在前；总得分相同，最终报价也相同的，</w:t>
            </w:r>
            <w:r>
              <w:rPr>
                <w:rFonts w:hint="eastAsia" w:ascii="宋体" w:hAnsi="宋体" w:eastAsia="宋体" w:cs="宋体"/>
                <w:b/>
                <w:bCs/>
                <w:color w:val="000000" w:themeColor="text1"/>
                <w:sz w:val="24"/>
                <w:szCs w:val="24"/>
                <w:highlight w:val="none"/>
                <w:lang w:eastAsia="zh-CN"/>
                <w14:textFill>
                  <w14:solidFill>
                    <w14:schemeClr w14:val="tx1"/>
                  </w14:solidFill>
                </w14:textFill>
              </w:rPr>
              <w:t>技术部分</w:t>
            </w:r>
            <w:r>
              <w:rPr>
                <w:rFonts w:hint="eastAsia" w:ascii="宋体" w:hAnsi="宋体" w:eastAsia="宋体" w:cs="宋体"/>
                <w:b/>
                <w:bCs/>
                <w:color w:val="000000" w:themeColor="text1"/>
                <w:sz w:val="24"/>
                <w:szCs w:val="24"/>
                <w:highlight w:val="none"/>
                <w14:textFill>
                  <w14:solidFill>
                    <w14:schemeClr w14:val="tx1"/>
                  </w14:solidFill>
                </w14:textFill>
              </w:rPr>
              <w:t>总得分高者排名优先；总得分相同，最终报价、</w:t>
            </w:r>
            <w:r>
              <w:rPr>
                <w:rFonts w:hint="eastAsia" w:ascii="宋体" w:hAnsi="宋体" w:eastAsia="宋体" w:cs="宋体"/>
                <w:b/>
                <w:bCs/>
                <w:color w:val="000000" w:themeColor="text1"/>
                <w:sz w:val="24"/>
                <w:szCs w:val="24"/>
                <w:highlight w:val="none"/>
                <w:lang w:eastAsia="zh-CN"/>
                <w14:textFill>
                  <w14:solidFill>
                    <w14:schemeClr w14:val="tx1"/>
                  </w14:solidFill>
                </w14:textFill>
              </w:rPr>
              <w:t>技术部分得分</w:t>
            </w:r>
            <w:r>
              <w:rPr>
                <w:rFonts w:hint="eastAsia" w:ascii="宋体" w:hAnsi="宋体" w:eastAsia="宋体" w:cs="宋体"/>
                <w:b/>
                <w:bCs/>
                <w:color w:val="000000" w:themeColor="text1"/>
                <w:sz w:val="24"/>
                <w:szCs w:val="24"/>
                <w:highlight w:val="none"/>
                <w14:textFill>
                  <w14:solidFill>
                    <w14:schemeClr w14:val="tx1"/>
                  </w14:solidFill>
                </w14:textFill>
              </w:rPr>
              <w:t>也相同的，按</w:t>
            </w:r>
            <w:r>
              <w:rPr>
                <w:rFonts w:hint="eastAsia" w:ascii="宋体" w:hAnsi="宋体" w:eastAsia="宋体" w:cs="宋体"/>
                <w:b/>
                <w:bCs/>
                <w:color w:val="000000" w:themeColor="text1"/>
                <w:sz w:val="24"/>
                <w:szCs w:val="24"/>
                <w:highlight w:val="none"/>
                <w:lang w:eastAsia="zh-CN"/>
                <w14:textFill>
                  <w14:solidFill>
                    <w14:schemeClr w14:val="tx1"/>
                  </w14:solidFill>
                </w14:textFill>
              </w:rPr>
              <w:t>商务部分</w:t>
            </w:r>
            <w:r>
              <w:rPr>
                <w:rFonts w:hint="eastAsia" w:ascii="宋体" w:hAnsi="宋体" w:eastAsia="宋体" w:cs="宋体"/>
                <w:b/>
                <w:bCs/>
                <w:color w:val="000000" w:themeColor="text1"/>
                <w:sz w:val="24"/>
                <w:szCs w:val="24"/>
                <w:highlight w:val="none"/>
                <w14:textFill>
                  <w14:solidFill>
                    <w14:schemeClr w14:val="tx1"/>
                  </w14:solidFill>
                </w14:textFill>
              </w:rPr>
              <w:t>评分标准的高低顺序确定排序</w:t>
            </w:r>
            <w:r>
              <w:rPr>
                <w:rFonts w:hint="eastAsia" w:ascii="宋体" w:hAnsi="宋体" w:eastAsia="宋体" w:cs="宋体"/>
                <w:b/>
                <w:bCs/>
                <w:color w:val="000000" w:themeColor="text1"/>
                <w:sz w:val="24"/>
                <w:szCs w:val="24"/>
                <w:highlight w:val="none"/>
                <w:lang w:eastAsia="zh-CN"/>
                <w14:textFill>
                  <w14:solidFill>
                    <w14:schemeClr w14:val="tx1"/>
                  </w14:solidFill>
                </w14:textFill>
              </w:rPr>
              <w:t>；以上均相同的，在磋商现场由供应商抽签确定排名</w:t>
            </w:r>
            <w:r>
              <w:rPr>
                <w:rFonts w:ascii="宋体" w:hAnsi="宋体" w:eastAsia="Times New Roman" w:cs="宋体"/>
                <w:color w:val="000000" w:themeColor="text1"/>
                <w:sz w:val="24"/>
                <w:highlight w:val="none"/>
                <w14:textFill>
                  <w14:solidFill>
                    <w14:schemeClr w14:val="tx1"/>
                  </w14:solidFill>
                </w14:textFill>
              </w:rPr>
              <w:t>。</w:t>
            </w:r>
          </w:p>
        </w:tc>
      </w:tr>
      <w:tr w14:paraId="299C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0"/>
            <w:vAlign w:val="center"/>
          </w:tcPr>
          <w:p w14:paraId="72989D6D">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eastAsia="Times New Roman" w:cs="宋体"/>
                <w:color w:val="000000" w:themeColor="text1"/>
                <w:kern w:val="0"/>
                <w:sz w:val="24"/>
                <w:highlight w:val="none"/>
                <w:lang w:bidi="ar"/>
                <w14:textFill>
                  <w14:solidFill>
                    <w14:schemeClr w14:val="tx1"/>
                  </w14:solidFill>
                </w14:textFill>
              </w:rPr>
              <w:t>17</w:t>
            </w:r>
          </w:p>
        </w:tc>
        <w:tc>
          <w:tcPr>
            <w:tcW w:w="1448" w:type="dxa"/>
            <w:noWrap w:val="0"/>
            <w:vAlign w:val="center"/>
          </w:tcPr>
          <w:p w14:paraId="4A86E27B">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磋商采购</w:t>
            </w:r>
          </w:p>
          <w:p w14:paraId="0EE9B5AC">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预算</w:t>
            </w:r>
            <w:r>
              <w:rPr>
                <w:rFonts w:hint="eastAsia" w:ascii="宋体" w:hAnsi="宋体" w:eastAsia="Times New Roman" w:cs="宋体"/>
                <w:color w:val="000000" w:themeColor="text1"/>
                <w:sz w:val="24"/>
                <w:highlight w:val="none"/>
                <w:lang w:eastAsia="zh-CN"/>
                <w14:textFill>
                  <w14:solidFill>
                    <w14:schemeClr w14:val="tx1"/>
                  </w14:solidFill>
                </w14:textFill>
              </w:rPr>
              <w:t>及最高限价</w:t>
            </w:r>
          </w:p>
        </w:tc>
        <w:tc>
          <w:tcPr>
            <w:tcW w:w="7446" w:type="dxa"/>
            <w:noWrap w:val="0"/>
            <w:vAlign w:val="center"/>
          </w:tcPr>
          <w:p w14:paraId="274E069F">
            <w:pPr>
              <w:keepNext w:val="0"/>
              <w:keepLines w:val="0"/>
              <w:suppressLineNumbers w:val="0"/>
              <w:spacing w:before="0" w:beforeAutospacing="0" w:after="0" w:afterAutospacing="0" w:line="560" w:lineRule="exact"/>
              <w:ind w:left="0" w:right="0" w:firstLine="482" w:firstLineChars="200"/>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eastAsia="宋体" w:cs="宋体"/>
                <w:b/>
                <w:color w:val="000000" w:themeColor="text1"/>
                <w:kern w:val="0"/>
                <w:sz w:val="24"/>
                <w:highlight w:val="none"/>
                <w:lang w:eastAsia="zh-CN"/>
                <w14:textFill>
                  <w14:solidFill>
                    <w14:schemeClr w14:val="tx1"/>
                  </w14:solidFill>
                </w14:textFill>
              </w:rPr>
              <w:t>本项目采购预算为：</w:t>
            </w:r>
            <w:r>
              <w:rPr>
                <w:rFonts w:hint="eastAsia" w:ascii="宋体" w:hAnsi="宋体" w:cs="宋体"/>
                <w:b/>
                <w:color w:val="000000" w:themeColor="text1"/>
                <w:kern w:val="0"/>
                <w:sz w:val="24"/>
                <w:highlight w:val="none"/>
                <w:lang w:val="en-US" w:eastAsia="zh-CN"/>
                <w14:textFill>
                  <w14:solidFill>
                    <w14:schemeClr w14:val="tx1"/>
                  </w14:solidFill>
                </w14:textFill>
              </w:rPr>
              <w:t>220000.00</w:t>
            </w:r>
            <w:r>
              <w:rPr>
                <w:rFonts w:hint="eastAsia" w:ascii="宋体" w:hAnsi="宋体" w:eastAsia="宋体" w:cs="宋体"/>
                <w:b/>
                <w:color w:val="000000" w:themeColor="text1"/>
                <w:kern w:val="0"/>
                <w:sz w:val="24"/>
                <w:highlight w:val="none"/>
                <w:lang w:eastAsia="zh-CN"/>
                <w14:textFill>
                  <w14:solidFill>
                    <w14:schemeClr w14:val="tx1"/>
                  </w14:solidFill>
                </w14:textFill>
              </w:rPr>
              <w:t>元</w:t>
            </w:r>
          </w:p>
          <w:p w14:paraId="69A92293">
            <w:pPr>
              <w:keepNext w:val="0"/>
              <w:keepLines w:val="0"/>
              <w:suppressLineNumbers w:val="0"/>
              <w:spacing w:before="0" w:beforeAutospacing="0" w:after="0" w:afterAutospacing="0" w:line="560" w:lineRule="exact"/>
              <w:ind w:left="0" w:right="0" w:firstLine="482" w:firstLineChars="200"/>
              <w:rPr>
                <w:rFonts w:hint="default" w:ascii="宋体" w:hAnsi="宋体" w:eastAsia="宋体" w:cs="宋体"/>
                <w:b/>
                <w:color w:val="000000" w:themeColor="text1"/>
                <w:kern w:val="0"/>
                <w:sz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eastAsia="zh-CN"/>
                <w14:textFill>
                  <w14:solidFill>
                    <w14:schemeClr w14:val="tx1"/>
                  </w14:solidFill>
                </w14:textFill>
              </w:rPr>
              <w:t>本项目最高限价总价为：</w:t>
            </w:r>
            <w:r>
              <w:rPr>
                <w:rFonts w:hint="eastAsia" w:ascii="宋体" w:hAnsi="宋体" w:cs="宋体"/>
                <w:b/>
                <w:color w:val="000000" w:themeColor="text1"/>
                <w:kern w:val="0"/>
                <w:sz w:val="24"/>
                <w:highlight w:val="none"/>
                <w:lang w:val="en-US" w:eastAsia="zh-CN"/>
                <w14:textFill>
                  <w14:solidFill>
                    <w14:schemeClr w14:val="tx1"/>
                  </w14:solidFill>
                </w14:textFill>
              </w:rPr>
              <w:t>220000.00</w:t>
            </w:r>
            <w:r>
              <w:rPr>
                <w:rFonts w:hint="eastAsia" w:ascii="宋体" w:hAnsi="宋体" w:eastAsia="宋体" w:cs="宋体"/>
                <w:b/>
                <w:color w:val="000000" w:themeColor="text1"/>
                <w:kern w:val="0"/>
                <w:sz w:val="24"/>
                <w:highlight w:val="none"/>
                <w:lang w:eastAsia="zh-CN"/>
                <w14:textFill>
                  <w14:solidFill>
                    <w14:schemeClr w14:val="tx1"/>
                  </w14:solidFill>
                </w14:textFill>
              </w:rPr>
              <w:t>元</w:t>
            </w:r>
            <w:r>
              <w:rPr>
                <w:rFonts w:hint="eastAsia" w:ascii="宋体" w:hAnsi="宋体" w:eastAsia="宋体" w:cs="宋体"/>
                <w:b/>
                <w:color w:val="000000" w:themeColor="text1"/>
                <w:kern w:val="0"/>
                <w:sz w:val="24"/>
                <w:highlight w:val="none"/>
                <w:lang w:val="en-US" w:eastAsia="zh-CN"/>
                <w14:textFill>
                  <w14:solidFill>
                    <w14:schemeClr w14:val="tx1"/>
                  </w14:solidFill>
                </w14:textFill>
              </w:rPr>
              <w:t>。</w:t>
            </w:r>
          </w:p>
          <w:p w14:paraId="547507E9">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bCs/>
                <w:color w:val="000000" w:themeColor="text1"/>
                <w:kern w:val="0"/>
                <w:sz w:val="24"/>
                <w:highlight w:val="none"/>
                <w14:textFill>
                  <w14:solidFill>
                    <w14:schemeClr w14:val="tx1"/>
                  </w14:solidFill>
                </w14:textFill>
              </w:rPr>
            </w:pPr>
            <w:r>
              <w:rPr>
                <w:rFonts w:hint="eastAsia" w:ascii="宋体" w:hAnsi="宋体" w:eastAsia="Times New Roman" w:cs="宋体"/>
                <w:bCs/>
                <w:color w:val="000000" w:themeColor="text1"/>
                <w:kern w:val="0"/>
                <w:sz w:val="24"/>
                <w:highlight w:val="none"/>
                <w:lang w:eastAsia="zh-CN"/>
                <w14:textFill>
                  <w14:solidFill>
                    <w14:schemeClr w14:val="tx1"/>
                  </w14:solidFill>
                </w14:textFill>
              </w:rPr>
              <w:t>供应商</w:t>
            </w:r>
            <w:r>
              <w:rPr>
                <w:rFonts w:ascii="宋体" w:hAnsi="宋体" w:eastAsia="Times New Roman" w:cs="宋体"/>
                <w:bCs/>
                <w:color w:val="000000" w:themeColor="text1"/>
                <w:kern w:val="0"/>
                <w:sz w:val="24"/>
                <w:highlight w:val="none"/>
                <w14:textFill>
                  <w14:solidFill>
                    <w14:schemeClr w14:val="tx1"/>
                  </w14:solidFill>
                </w14:textFill>
              </w:rPr>
              <w:t>的初次报价</w:t>
            </w:r>
            <w:r>
              <w:rPr>
                <w:rFonts w:hint="eastAsia" w:ascii="宋体" w:hAnsi="宋体" w:eastAsia="Times New Roman" w:cs="宋体"/>
                <w:bCs/>
                <w:color w:val="000000" w:themeColor="text1"/>
                <w:kern w:val="0"/>
                <w:sz w:val="24"/>
                <w:highlight w:val="none"/>
                <w:lang w:eastAsia="zh-CN"/>
                <w14:textFill>
                  <w14:solidFill>
                    <w14:schemeClr w14:val="tx1"/>
                  </w14:solidFill>
                </w14:textFill>
              </w:rPr>
              <w:t>及</w:t>
            </w:r>
            <w:r>
              <w:rPr>
                <w:rFonts w:ascii="宋体" w:hAnsi="宋体" w:eastAsia="Times New Roman" w:cs="宋体"/>
                <w:bCs/>
                <w:color w:val="000000" w:themeColor="text1"/>
                <w:kern w:val="0"/>
                <w:sz w:val="24"/>
                <w:highlight w:val="none"/>
                <w14:textFill>
                  <w14:solidFill>
                    <w14:schemeClr w14:val="tx1"/>
                  </w14:solidFill>
                </w14:textFill>
              </w:rPr>
              <w:t>最终报价均不得高于</w:t>
            </w:r>
            <w:r>
              <w:rPr>
                <w:rFonts w:hint="eastAsia" w:ascii="宋体" w:hAnsi="宋体" w:eastAsia="Times New Roman" w:cs="宋体"/>
                <w:bCs/>
                <w:color w:val="000000" w:themeColor="text1"/>
                <w:kern w:val="0"/>
                <w:sz w:val="24"/>
                <w:highlight w:val="none"/>
                <w:lang w:eastAsia="zh-CN"/>
                <w14:textFill>
                  <w14:solidFill>
                    <w14:schemeClr w14:val="tx1"/>
                  </w14:solidFill>
                </w14:textFill>
              </w:rPr>
              <w:t>最高限价要求</w:t>
            </w:r>
            <w:r>
              <w:rPr>
                <w:rFonts w:ascii="宋体" w:hAnsi="宋体" w:eastAsia="Times New Roman" w:cs="宋体"/>
                <w:bCs/>
                <w:color w:val="000000" w:themeColor="text1"/>
                <w:kern w:val="0"/>
                <w:sz w:val="24"/>
                <w:highlight w:val="none"/>
                <w14:textFill>
                  <w14:solidFill>
                    <w14:schemeClr w14:val="tx1"/>
                  </w14:solidFill>
                </w14:textFill>
              </w:rPr>
              <w:t>，</w:t>
            </w:r>
            <w:r>
              <w:rPr>
                <w:rFonts w:hint="eastAsia" w:ascii="宋体" w:hAnsi="宋体" w:eastAsia="Times New Roman" w:cs="宋体"/>
                <w:bCs/>
                <w:color w:val="000000" w:themeColor="text1"/>
                <w:kern w:val="0"/>
                <w:sz w:val="24"/>
                <w:highlight w:val="none"/>
                <w:lang w:eastAsia="zh-CN"/>
                <w14:textFill>
                  <w14:solidFill>
                    <w14:schemeClr w14:val="tx1"/>
                  </w14:solidFill>
                </w14:textFill>
              </w:rPr>
              <w:t>否则，按无效响应文件</w:t>
            </w:r>
            <w:r>
              <w:rPr>
                <w:rFonts w:ascii="宋体" w:hAnsi="宋体" w:eastAsia="Times New Roman" w:cs="宋体"/>
                <w:bCs/>
                <w:color w:val="000000" w:themeColor="text1"/>
                <w:kern w:val="0"/>
                <w:sz w:val="24"/>
                <w:highlight w:val="none"/>
                <w14:textFill>
                  <w14:solidFill>
                    <w14:schemeClr w14:val="tx1"/>
                  </w14:solidFill>
                </w14:textFill>
              </w:rPr>
              <w:t>处理。</w:t>
            </w:r>
          </w:p>
        </w:tc>
      </w:tr>
      <w:tr w14:paraId="2D8D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restart"/>
            <w:shd w:val="clear" w:color="auto" w:fill="auto"/>
            <w:noWrap w:val="0"/>
            <w:vAlign w:val="center"/>
          </w:tcPr>
          <w:p w14:paraId="514A2A36">
            <w:pPr>
              <w:keepNext w:val="0"/>
              <w:keepLines w:val="0"/>
              <w:widowControl/>
              <w:suppressLineNumbers w:val="0"/>
              <w:spacing w:before="0" w:beforeAutospacing="0" w:after="0" w:afterAutospacing="0" w:line="560" w:lineRule="exact"/>
              <w:ind w:left="0" w:leftChars="0" w:right="0" w:rightChars="0"/>
              <w:jc w:val="center"/>
              <w:textAlignment w:val="center"/>
              <w:rPr>
                <w:rFonts w:ascii="宋体" w:hAnsi="宋体" w:eastAsia="宋体" w:cs="宋体"/>
                <w:color w:val="000000" w:themeColor="text1"/>
                <w:sz w:val="24"/>
                <w:highlight w:val="none"/>
                <w14:textFill>
                  <w14:solidFill>
                    <w14:schemeClr w14:val="tx1"/>
                  </w14:solidFill>
                </w14:textFill>
              </w:rPr>
            </w:pPr>
            <w:r>
              <w:rPr>
                <w:rFonts w:ascii="宋体" w:hAnsi="宋体" w:eastAsia="Times New Roman" w:cs="宋体"/>
                <w:color w:val="000000" w:themeColor="text1"/>
                <w:kern w:val="0"/>
                <w:sz w:val="24"/>
                <w:highlight w:val="none"/>
                <w:lang w:bidi="ar"/>
                <w14:textFill>
                  <w14:solidFill>
                    <w14:schemeClr w14:val="tx1"/>
                  </w14:solidFill>
                </w14:textFill>
              </w:rPr>
              <w:t>18</w:t>
            </w:r>
          </w:p>
        </w:tc>
        <w:tc>
          <w:tcPr>
            <w:tcW w:w="1448" w:type="dxa"/>
            <w:noWrap w:val="0"/>
            <w:vAlign w:val="center"/>
          </w:tcPr>
          <w:p w14:paraId="426C1A13">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质疑投诉内容</w:t>
            </w:r>
          </w:p>
        </w:tc>
        <w:tc>
          <w:tcPr>
            <w:tcW w:w="7446" w:type="dxa"/>
            <w:noWrap w:val="0"/>
            <w:vAlign w:val="center"/>
          </w:tcPr>
          <w:p w14:paraId="3FE2C2F8">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参照</w:t>
            </w:r>
            <w:r>
              <w:rPr>
                <w:rFonts w:ascii="宋体" w:hAnsi="宋体" w:eastAsia="Times New Roman" w:cs="宋体"/>
                <w:bCs/>
                <w:color w:val="000000" w:themeColor="text1"/>
                <w:kern w:val="0"/>
                <w:sz w:val="24"/>
                <w:highlight w:val="none"/>
                <w14:textFill>
                  <w14:solidFill>
                    <w14:schemeClr w14:val="tx1"/>
                  </w14:solidFill>
                </w14:textFill>
              </w:rPr>
              <w:t>《政府采购法实施条例》第二十条规定：采购人或者采购代理机构有下列情形之一的，属于以不合理的条件对供应商实行差别待遇或者歧视待遇：潜在供应商（供应商）可向有关部门提起质疑、投诉：</w:t>
            </w:r>
          </w:p>
          <w:p w14:paraId="473F709D">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000000" w:themeColor="text1"/>
                <w:kern w:val="0"/>
                <w:sz w:val="24"/>
                <w:highlight w:val="none"/>
                <w14:textFill>
                  <w14:solidFill>
                    <w14:schemeClr w14:val="tx1"/>
                  </w14:solidFill>
                </w14:textFill>
              </w:rPr>
            </w:pPr>
            <w:r>
              <w:rPr>
                <w:rFonts w:ascii="宋体" w:hAnsi="宋体" w:eastAsia="Times New Roman" w:cs="宋体"/>
                <w:bCs/>
                <w:color w:val="000000" w:themeColor="text1"/>
                <w:kern w:val="0"/>
                <w:sz w:val="24"/>
                <w:highlight w:val="none"/>
                <w14:textFill>
                  <w14:solidFill>
                    <w14:schemeClr w14:val="tx1"/>
                  </w14:solidFill>
                </w14:textFill>
              </w:rPr>
              <w:t>（一）就同一采购项目向供应商提供有差别的项目信息；</w:t>
            </w:r>
          </w:p>
          <w:p w14:paraId="6E35F692">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000000" w:themeColor="text1"/>
                <w:kern w:val="0"/>
                <w:sz w:val="24"/>
                <w:highlight w:val="none"/>
                <w14:textFill>
                  <w14:solidFill>
                    <w14:schemeClr w14:val="tx1"/>
                  </w14:solidFill>
                </w14:textFill>
              </w:rPr>
            </w:pPr>
            <w:r>
              <w:rPr>
                <w:rFonts w:ascii="宋体" w:hAnsi="宋体" w:eastAsia="Times New Roman" w:cs="宋体"/>
                <w:bCs/>
                <w:color w:val="000000" w:themeColor="text1"/>
                <w:kern w:val="0"/>
                <w:sz w:val="24"/>
                <w:highlight w:val="none"/>
                <w14:textFill>
                  <w14:solidFill>
                    <w14:schemeClr w14:val="tx1"/>
                  </w14:solidFill>
                </w14:textFill>
              </w:rPr>
              <w:t>（二）设定的资格、技术、商务条件与采购项目的具体特点和实际需要不相适应或者与合同履行无关；</w:t>
            </w:r>
          </w:p>
          <w:p w14:paraId="033F0CB8">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000000" w:themeColor="text1"/>
                <w:kern w:val="0"/>
                <w:sz w:val="24"/>
                <w:highlight w:val="none"/>
                <w14:textFill>
                  <w14:solidFill>
                    <w14:schemeClr w14:val="tx1"/>
                  </w14:solidFill>
                </w14:textFill>
              </w:rPr>
            </w:pPr>
            <w:r>
              <w:rPr>
                <w:rFonts w:ascii="宋体" w:hAnsi="宋体" w:eastAsia="Times New Roman" w:cs="宋体"/>
                <w:bCs/>
                <w:color w:val="000000" w:themeColor="text1"/>
                <w:kern w:val="0"/>
                <w:sz w:val="24"/>
                <w:highlight w:val="none"/>
                <w14:textFill>
                  <w14:solidFill>
                    <w14:schemeClr w14:val="tx1"/>
                  </w14:solidFill>
                </w14:textFill>
              </w:rPr>
              <w:t>（三）采购需求中的技术、服务等要求指向特定供应商、特定产品；</w:t>
            </w:r>
          </w:p>
          <w:p w14:paraId="60941583">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000000" w:themeColor="text1"/>
                <w:kern w:val="0"/>
                <w:sz w:val="24"/>
                <w:highlight w:val="none"/>
                <w14:textFill>
                  <w14:solidFill>
                    <w14:schemeClr w14:val="tx1"/>
                  </w14:solidFill>
                </w14:textFill>
              </w:rPr>
            </w:pPr>
            <w:r>
              <w:rPr>
                <w:rFonts w:ascii="宋体" w:hAnsi="宋体" w:eastAsia="Times New Roman" w:cs="宋体"/>
                <w:bCs/>
                <w:color w:val="000000" w:themeColor="text1"/>
                <w:kern w:val="0"/>
                <w:sz w:val="24"/>
                <w:highlight w:val="none"/>
                <w14:textFill>
                  <w14:solidFill>
                    <w14:schemeClr w14:val="tx1"/>
                  </w14:solidFill>
                </w14:textFill>
              </w:rPr>
              <w:t>（四）以特定行政区域或者特定行业的业绩、奖项作为加分条件或者中标、成交条件；</w:t>
            </w:r>
          </w:p>
          <w:p w14:paraId="0F513C55">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000000" w:themeColor="text1"/>
                <w:kern w:val="0"/>
                <w:sz w:val="24"/>
                <w:highlight w:val="none"/>
                <w14:textFill>
                  <w14:solidFill>
                    <w14:schemeClr w14:val="tx1"/>
                  </w14:solidFill>
                </w14:textFill>
              </w:rPr>
            </w:pPr>
            <w:r>
              <w:rPr>
                <w:rFonts w:ascii="宋体" w:hAnsi="宋体" w:eastAsia="Times New Roman" w:cs="宋体"/>
                <w:bCs/>
                <w:color w:val="000000" w:themeColor="text1"/>
                <w:kern w:val="0"/>
                <w:sz w:val="24"/>
                <w:highlight w:val="none"/>
                <w14:textFill>
                  <w14:solidFill>
                    <w14:schemeClr w14:val="tx1"/>
                  </w14:solidFill>
                </w14:textFill>
              </w:rPr>
              <w:t>（五）对供应商采取不同的资格审查或者评审标准；</w:t>
            </w:r>
          </w:p>
          <w:p w14:paraId="4D12261C">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000000" w:themeColor="text1"/>
                <w:kern w:val="0"/>
                <w:sz w:val="24"/>
                <w:highlight w:val="none"/>
                <w14:textFill>
                  <w14:solidFill>
                    <w14:schemeClr w14:val="tx1"/>
                  </w14:solidFill>
                </w14:textFill>
              </w:rPr>
            </w:pPr>
            <w:r>
              <w:rPr>
                <w:rFonts w:ascii="宋体" w:hAnsi="宋体" w:eastAsia="Times New Roman" w:cs="宋体"/>
                <w:bCs/>
                <w:color w:val="000000" w:themeColor="text1"/>
                <w:kern w:val="0"/>
                <w:sz w:val="24"/>
                <w:highlight w:val="none"/>
                <w14:textFill>
                  <w14:solidFill>
                    <w14:schemeClr w14:val="tx1"/>
                  </w14:solidFill>
                </w14:textFill>
              </w:rPr>
              <w:t>（六）限定或者指定特定的专利、商标、品牌或者供应商；</w:t>
            </w:r>
          </w:p>
          <w:p w14:paraId="39A75AFC">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000000" w:themeColor="text1"/>
                <w:kern w:val="0"/>
                <w:sz w:val="24"/>
                <w:highlight w:val="none"/>
                <w14:textFill>
                  <w14:solidFill>
                    <w14:schemeClr w14:val="tx1"/>
                  </w14:solidFill>
                </w14:textFill>
              </w:rPr>
            </w:pPr>
            <w:r>
              <w:rPr>
                <w:rFonts w:ascii="宋体" w:hAnsi="宋体" w:eastAsia="Times New Roman" w:cs="宋体"/>
                <w:bCs/>
                <w:color w:val="000000" w:themeColor="text1"/>
                <w:kern w:val="0"/>
                <w:sz w:val="24"/>
                <w:highlight w:val="none"/>
                <w14:textFill>
                  <w14:solidFill>
                    <w14:schemeClr w14:val="tx1"/>
                  </w14:solidFill>
                </w14:textFill>
              </w:rPr>
              <w:t>（七）非法限定供应商的所有制形式、组织形式或者所在地；</w:t>
            </w:r>
          </w:p>
          <w:p w14:paraId="5F7F014A">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000000" w:themeColor="text1"/>
                <w:kern w:val="0"/>
                <w:sz w:val="24"/>
                <w:highlight w:val="none"/>
                <w14:textFill>
                  <w14:solidFill>
                    <w14:schemeClr w14:val="tx1"/>
                  </w14:solidFill>
                </w14:textFill>
              </w:rPr>
            </w:pPr>
            <w:r>
              <w:rPr>
                <w:rFonts w:ascii="宋体" w:hAnsi="宋体" w:eastAsia="Times New Roman" w:cs="宋体"/>
                <w:bCs/>
                <w:color w:val="000000" w:themeColor="text1"/>
                <w:kern w:val="0"/>
                <w:sz w:val="24"/>
                <w:highlight w:val="none"/>
                <w14:textFill>
                  <w14:solidFill>
                    <w14:schemeClr w14:val="tx1"/>
                  </w14:solidFill>
                </w14:textFill>
              </w:rPr>
              <w:t>（八）以其他不合理条件限制或者排斥潜在供应商。</w:t>
            </w:r>
          </w:p>
        </w:tc>
      </w:tr>
      <w:tr w14:paraId="1A00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continue"/>
            <w:shd w:val="clear" w:color="auto" w:fill="auto"/>
            <w:noWrap w:val="0"/>
            <w:vAlign w:val="center"/>
          </w:tcPr>
          <w:p w14:paraId="00FF753F">
            <w:pPr>
              <w:keepNext w:val="0"/>
              <w:keepLines w:val="0"/>
              <w:widowControl/>
              <w:suppressLineNumbers w:val="0"/>
              <w:spacing w:before="0" w:beforeAutospacing="0" w:after="0" w:afterAutospacing="0" w:line="560" w:lineRule="exact"/>
              <w:ind w:left="0" w:leftChars="0" w:right="0" w:rightChars="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448" w:type="dxa"/>
            <w:noWrap w:val="0"/>
            <w:vAlign w:val="center"/>
          </w:tcPr>
          <w:p w14:paraId="1164ADF3">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质疑方式及电话</w:t>
            </w:r>
          </w:p>
        </w:tc>
        <w:tc>
          <w:tcPr>
            <w:tcW w:w="7446" w:type="dxa"/>
            <w:noWrap w:val="0"/>
            <w:vAlign w:val="center"/>
          </w:tcPr>
          <w:p w14:paraId="7951DACA">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b w:val="0"/>
                <w:bCs w:val="0"/>
                <w:color w:val="000000" w:themeColor="text1"/>
                <w:sz w:val="24"/>
                <w:szCs w:val="24"/>
                <w:u w:val="none"/>
                <w14:textFill>
                  <w14:solidFill>
                    <w14:schemeClr w14:val="tx1"/>
                  </w14:solidFill>
                </w14:textFill>
              </w:rPr>
              <w:t>1.采购人信息</w:t>
            </w:r>
            <w:r>
              <w:rPr>
                <w:rFonts w:hint="eastAsia" w:ascii="宋体" w:hAnsi="宋体" w:eastAsia="宋体" w:cs="宋体"/>
                <w:color w:val="000000" w:themeColor="text1"/>
                <w:sz w:val="24"/>
                <w:szCs w:val="24"/>
                <w:u w:val="none"/>
                <w14:textFill>
                  <w14:solidFill>
                    <w14:schemeClr w14:val="tx1"/>
                  </w14:solidFill>
                </w14:textFill>
              </w:rPr>
              <w:t xml:space="preserve"> </w:t>
            </w:r>
          </w:p>
          <w:p w14:paraId="4005AC19">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名 称：</w:t>
            </w:r>
            <w:r>
              <w:rPr>
                <w:rFonts w:hint="eastAsia" w:cs="宋体"/>
                <w:color w:val="000000" w:themeColor="text1"/>
                <w:sz w:val="24"/>
                <w:szCs w:val="24"/>
                <w:u w:val="none"/>
                <w:lang w:eastAsia="zh-CN"/>
                <w14:textFill>
                  <w14:solidFill>
                    <w14:schemeClr w14:val="tx1"/>
                  </w14:solidFill>
                </w14:textFill>
              </w:rPr>
              <w:t>邹城正方能源投资有限公司</w:t>
            </w:r>
            <w:r>
              <w:rPr>
                <w:rFonts w:hint="eastAsia" w:ascii="宋体" w:hAnsi="宋体" w:eastAsia="宋体" w:cs="宋体"/>
                <w:color w:val="000000" w:themeColor="text1"/>
                <w:sz w:val="24"/>
                <w:szCs w:val="24"/>
                <w:u w:val="none"/>
                <w14:textFill>
                  <w14:solidFill>
                    <w14:schemeClr w14:val="tx1"/>
                  </w14:solidFill>
                </w14:textFill>
              </w:rPr>
              <w:t xml:space="preserve"> </w:t>
            </w:r>
          </w:p>
          <w:p w14:paraId="46C7CF64">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地 址：</w:t>
            </w:r>
            <w:r>
              <w:rPr>
                <w:rFonts w:hint="eastAsia" w:cs="宋体"/>
                <w:color w:val="000000" w:themeColor="text1"/>
                <w:sz w:val="24"/>
                <w:szCs w:val="24"/>
                <w:u w:val="none"/>
                <w:lang w:eastAsia="zh-CN"/>
                <w14:textFill>
                  <w14:solidFill>
                    <w14:schemeClr w14:val="tx1"/>
                  </w14:solidFill>
                </w14:textFill>
              </w:rPr>
              <w:t>邹城市北宿镇西外环南路1号济宁机器人产业园B2栋3层</w:t>
            </w:r>
            <w:r>
              <w:rPr>
                <w:rFonts w:hint="eastAsia" w:ascii="宋体" w:hAnsi="宋体" w:eastAsia="宋体" w:cs="宋体"/>
                <w:color w:val="000000" w:themeColor="text1"/>
                <w:sz w:val="24"/>
                <w:szCs w:val="24"/>
                <w:u w:val="none"/>
                <w14:textFill>
                  <w14:solidFill>
                    <w14:schemeClr w14:val="tx1"/>
                  </w14:solidFill>
                </w14:textFill>
              </w:rPr>
              <w:t xml:space="preserve">　 </w:t>
            </w:r>
          </w:p>
          <w:p w14:paraId="4E215426">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联系方式：</w:t>
            </w:r>
            <w:r>
              <w:rPr>
                <w:rFonts w:hint="eastAsia" w:cs="宋体"/>
                <w:color w:val="000000" w:themeColor="text1"/>
                <w:sz w:val="24"/>
                <w:szCs w:val="24"/>
                <w:u w:val="none"/>
                <w:lang w:eastAsia="zh-CN"/>
                <w14:textFill>
                  <w14:solidFill>
                    <w14:schemeClr w14:val="tx1"/>
                  </w14:solidFill>
                </w14:textFill>
              </w:rPr>
              <w:t>董勇</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cs="宋体"/>
                <w:color w:val="000000" w:themeColor="text1"/>
                <w:sz w:val="24"/>
                <w:szCs w:val="24"/>
                <w:u w:val="none"/>
                <w:lang w:val="en-US" w:eastAsia="zh-CN"/>
                <w14:textFill>
                  <w14:solidFill>
                    <w14:schemeClr w14:val="tx1"/>
                  </w14:solidFill>
                </w14:textFill>
              </w:rPr>
              <w:t>0537-5675766</w:t>
            </w:r>
            <w:r>
              <w:rPr>
                <w:rFonts w:hint="eastAsia" w:ascii="宋体" w:hAnsi="宋体" w:eastAsia="宋体" w:cs="宋体"/>
                <w:color w:val="000000" w:themeColor="text1"/>
                <w:sz w:val="24"/>
                <w:szCs w:val="24"/>
                <w:u w:val="none"/>
                <w14:textFill>
                  <w14:solidFill>
                    <w14:schemeClr w14:val="tx1"/>
                  </w14:solidFill>
                </w14:textFill>
              </w:rPr>
              <w:t xml:space="preserve"> </w:t>
            </w:r>
          </w:p>
          <w:p w14:paraId="1EEDAB0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b w:val="0"/>
                <w:bCs w:val="0"/>
                <w:color w:val="000000" w:themeColor="text1"/>
                <w:sz w:val="24"/>
                <w:szCs w:val="24"/>
                <w:u w:val="none"/>
                <w14:textFill>
                  <w14:solidFill>
                    <w14:schemeClr w14:val="tx1"/>
                  </w14:solidFill>
                </w14:textFill>
              </w:rPr>
              <w:t>2.采购代理机构信息（如有）</w:t>
            </w:r>
            <w:r>
              <w:rPr>
                <w:rFonts w:hint="eastAsia" w:ascii="宋体" w:hAnsi="宋体" w:eastAsia="宋体" w:cs="宋体"/>
                <w:color w:val="000000" w:themeColor="text1"/>
                <w:sz w:val="24"/>
                <w:szCs w:val="24"/>
                <w:u w:val="none"/>
                <w14:textFill>
                  <w14:solidFill>
                    <w14:schemeClr w14:val="tx1"/>
                  </w14:solidFill>
                </w14:textFill>
              </w:rPr>
              <w:t xml:space="preserve"> </w:t>
            </w:r>
          </w:p>
          <w:p w14:paraId="4D62617D">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名 称：</w:t>
            </w:r>
            <w:r>
              <w:rPr>
                <w:rFonts w:hint="eastAsia" w:cs="宋体"/>
                <w:color w:val="000000" w:themeColor="text1"/>
                <w:sz w:val="24"/>
                <w:szCs w:val="24"/>
                <w:u w:val="none"/>
                <w:lang w:eastAsia="zh-CN"/>
                <w14:textFill>
                  <w14:solidFill>
                    <w14:schemeClr w14:val="tx1"/>
                  </w14:solidFill>
                </w14:textFill>
              </w:rPr>
              <w:t>法正项目管理集团有限公司</w:t>
            </w:r>
            <w:r>
              <w:rPr>
                <w:rFonts w:hint="eastAsia" w:ascii="宋体" w:hAnsi="宋体" w:eastAsia="宋体" w:cs="宋体"/>
                <w:color w:val="000000" w:themeColor="text1"/>
                <w:sz w:val="24"/>
                <w:szCs w:val="24"/>
                <w:u w:val="none"/>
                <w14:textFill>
                  <w14:solidFill>
                    <w14:schemeClr w14:val="tx1"/>
                  </w14:solidFill>
                </w14:textFill>
              </w:rPr>
              <w:t xml:space="preserve">　 </w:t>
            </w:r>
          </w:p>
          <w:p w14:paraId="5D50D57D">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地　　址：</w:t>
            </w:r>
            <w:r>
              <w:rPr>
                <w:rFonts w:hint="eastAsia" w:cs="宋体"/>
                <w:color w:val="000000" w:themeColor="text1"/>
                <w:sz w:val="24"/>
                <w:szCs w:val="24"/>
                <w:u w:val="none"/>
                <w:lang w:eastAsia="zh-CN"/>
                <w14:textFill>
                  <w14:solidFill>
                    <w14:schemeClr w14:val="tx1"/>
                  </w14:solidFill>
                </w14:textFill>
              </w:rPr>
              <w:t>邹城市万德广场1号楼</w:t>
            </w:r>
            <w:r>
              <w:rPr>
                <w:rFonts w:hint="eastAsia" w:ascii="宋体" w:hAnsi="宋体" w:eastAsia="宋体" w:cs="宋体"/>
                <w:color w:val="000000" w:themeColor="text1"/>
                <w:sz w:val="24"/>
                <w:szCs w:val="24"/>
                <w:u w:val="none"/>
                <w14:textFill>
                  <w14:solidFill>
                    <w14:schemeClr w14:val="tx1"/>
                  </w14:solidFill>
                </w14:textFill>
              </w:rPr>
              <w:t xml:space="preserve">　 </w:t>
            </w:r>
          </w:p>
          <w:p w14:paraId="30207318">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联系方式：</w:t>
            </w:r>
            <w:r>
              <w:rPr>
                <w:rFonts w:hint="eastAsia" w:cs="宋体"/>
                <w:color w:val="000000" w:themeColor="text1"/>
                <w:sz w:val="24"/>
                <w:szCs w:val="24"/>
                <w:u w:val="none"/>
                <w:lang w:val="en-US" w:eastAsia="zh-CN"/>
                <w14:textFill>
                  <w14:solidFill>
                    <w14:schemeClr w14:val="tx1"/>
                  </w14:solidFill>
                </w14:textFill>
              </w:rPr>
              <w:t>张经理</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cs="宋体"/>
                <w:color w:val="000000" w:themeColor="text1"/>
                <w:sz w:val="24"/>
                <w:szCs w:val="24"/>
                <w:u w:val="none"/>
                <w:lang w:val="en-US" w:eastAsia="zh-CN"/>
                <w14:textFill>
                  <w14:solidFill>
                    <w14:schemeClr w14:val="tx1"/>
                  </w14:solidFill>
                </w14:textFill>
              </w:rPr>
              <w:t>18105478615</w:t>
            </w:r>
            <w:r>
              <w:rPr>
                <w:rFonts w:hint="eastAsia" w:ascii="宋体" w:hAnsi="宋体" w:eastAsia="宋体" w:cs="宋体"/>
                <w:color w:val="000000" w:themeColor="text1"/>
                <w:sz w:val="24"/>
                <w:szCs w:val="24"/>
                <w:u w:val="none"/>
                <w14:textFill>
                  <w14:solidFill>
                    <w14:schemeClr w14:val="tx1"/>
                  </w14:solidFill>
                </w14:textFill>
              </w:rPr>
              <w:t xml:space="preserve">　　 </w:t>
            </w:r>
          </w:p>
          <w:p w14:paraId="67B62358">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b w:val="0"/>
                <w:bCs w:val="0"/>
                <w:color w:val="000000" w:themeColor="text1"/>
                <w:sz w:val="24"/>
                <w:szCs w:val="24"/>
                <w:u w:val="none"/>
                <w14:textFill>
                  <w14:solidFill>
                    <w14:schemeClr w14:val="tx1"/>
                  </w14:solidFill>
                </w14:textFill>
              </w:rPr>
              <w:t>3.项目联系方式</w:t>
            </w:r>
            <w:r>
              <w:rPr>
                <w:rFonts w:hint="eastAsia" w:ascii="宋体" w:hAnsi="宋体" w:eastAsia="宋体" w:cs="宋体"/>
                <w:color w:val="000000" w:themeColor="text1"/>
                <w:sz w:val="24"/>
                <w:szCs w:val="24"/>
                <w:u w:val="none"/>
                <w14:textFill>
                  <w14:solidFill>
                    <w14:schemeClr w14:val="tx1"/>
                  </w14:solidFill>
                </w14:textFill>
              </w:rPr>
              <w:t xml:space="preserve"> </w:t>
            </w:r>
          </w:p>
          <w:p w14:paraId="5B0742C2">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项目联系人：</w:t>
            </w:r>
            <w:r>
              <w:rPr>
                <w:rFonts w:hint="eastAsia" w:cs="宋体"/>
                <w:color w:val="000000" w:themeColor="text1"/>
                <w:sz w:val="24"/>
                <w:szCs w:val="24"/>
                <w:u w:val="none"/>
                <w:lang w:eastAsia="zh-CN"/>
                <w14:textFill>
                  <w14:solidFill>
                    <w14:schemeClr w14:val="tx1"/>
                  </w14:solidFill>
                </w14:textFill>
              </w:rPr>
              <w:t>张经理</w:t>
            </w:r>
            <w:r>
              <w:rPr>
                <w:rFonts w:hint="eastAsia" w:ascii="宋体" w:hAnsi="宋体" w:eastAsia="宋体" w:cs="宋体"/>
                <w:color w:val="000000" w:themeColor="text1"/>
                <w:sz w:val="24"/>
                <w:szCs w:val="24"/>
                <w:u w:val="none"/>
                <w14:textFill>
                  <w14:solidFill>
                    <w14:schemeClr w14:val="tx1"/>
                  </w14:solidFill>
                </w14:textFill>
              </w:rPr>
              <w:t xml:space="preserve"> </w:t>
            </w:r>
          </w:p>
          <w:p w14:paraId="359B4F5C">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电　　 话：</w:t>
            </w:r>
            <w:r>
              <w:rPr>
                <w:rFonts w:hint="eastAsia" w:cs="宋体"/>
                <w:color w:val="000000" w:themeColor="text1"/>
                <w:sz w:val="24"/>
                <w:szCs w:val="24"/>
                <w:u w:val="none"/>
                <w:lang w:val="en-US" w:eastAsia="zh-CN"/>
                <w14:textFill>
                  <w14:solidFill>
                    <w14:schemeClr w14:val="tx1"/>
                  </w14:solidFill>
                </w14:textFill>
              </w:rPr>
              <w:t>18105478615</w:t>
            </w:r>
            <w:r>
              <w:rPr>
                <w:rFonts w:hint="eastAsia" w:ascii="宋体" w:hAnsi="宋体" w:eastAsia="宋体" w:cs="宋体"/>
                <w:color w:val="000000" w:themeColor="text1"/>
                <w:sz w:val="24"/>
                <w:szCs w:val="24"/>
                <w:u w:val="none"/>
                <w14:textFill>
                  <w14:solidFill>
                    <w14:schemeClr w14:val="tx1"/>
                  </w14:solidFill>
                </w14:textFill>
              </w:rPr>
              <w:t>　</w:t>
            </w:r>
          </w:p>
          <w:p w14:paraId="4056D510">
            <w:pPr>
              <w:keepNext w:val="0"/>
              <w:keepLines w:val="0"/>
              <w:suppressLineNumbers w:val="0"/>
              <w:spacing w:before="0" w:beforeAutospacing="0" w:after="0" w:afterAutospacing="0" w:line="560" w:lineRule="exact"/>
              <w:ind w:left="0" w:right="0" w:firstLine="480" w:firstLineChars="200"/>
              <w:jc w:val="left"/>
              <w:rPr>
                <w:rFonts w:ascii="Times New Roman" w:hAnsi="Times New Roman" w:eastAsia="Times New Roman" w:cs="Times New Roman"/>
                <w:color w:val="000000" w:themeColor="text1"/>
                <w:highlight w:val="none"/>
                <w14:textFill>
                  <w14:solidFill>
                    <w14:schemeClr w14:val="tx1"/>
                  </w14:solidFill>
                </w14:textFill>
              </w:rPr>
            </w:pPr>
            <w:r>
              <w:rPr>
                <w:rFonts w:ascii="宋体" w:hAnsi="宋体" w:eastAsia="Times New Roman" w:cs="宋体"/>
                <w:color w:val="000000" w:themeColor="text1"/>
                <w:sz w:val="24"/>
                <w:highlight w:val="none"/>
                <w:u w:val="none"/>
                <w14:textFill>
                  <w14:solidFill>
                    <w14:schemeClr w14:val="tx1"/>
                  </w14:solidFill>
                </w14:textFill>
              </w:rPr>
              <w:fldChar w:fldCharType="begin"/>
            </w:r>
            <w:r>
              <w:rPr>
                <w:rFonts w:ascii="宋体" w:hAnsi="宋体" w:eastAsia="Times New Roman" w:cs="宋体"/>
                <w:color w:val="000000" w:themeColor="text1"/>
                <w:sz w:val="24"/>
                <w:highlight w:val="none"/>
                <w:u w:val="none"/>
                <w14:textFill>
                  <w14:solidFill>
                    <w14:schemeClr w14:val="tx1"/>
                  </w14:solidFill>
                </w14:textFill>
              </w:rPr>
              <w:instrText xml:space="preserve"> HYPERLINK "mailto:所有质疑以书面形式递交，同时发邮件至tqzcxmb@163.com" </w:instrText>
            </w:r>
            <w:r>
              <w:rPr>
                <w:rFonts w:ascii="宋体" w:hAnsi="宋体" w:eastAsia="Times New Roman" w:cs="宋体"/>
                <w:color w:val="000000" w:themeColor="text1"/>
                <w:sz w:val="24"/>
                <w:highlight w:val="none"/>
                <w:u w:val="none"/>
                <w14:textFill>
                  <w14:solidFill>
                    <w14:schemeClr w14:val="tx1"/>
                  </w14:solidFill>
                </w14:textFill>
              </w:rPr>
              <w:fldChar w:fldCharType="separate"/>
            </w:r>
            <w:r>
              <w:rPr>
                <w:rStyle w:val="42"/>
                <w:rFonts w:ascii="宋体" w:hAnsi="宋体" w:cs="宋体"/>
                <w:color w:val="000000" w:themeColor="text1"/>
                <w:sz w:val="24"/>
                <w:szCs w:val="24"/>
                <w:highlight w:val="none"/>
                <w:u w:val="none"/>
                <w14:textFill>
                  <w14:solidFill>
                    <w14:schemeClr w14:val="tx1"/>
                  </w14:solidFill>
                </w14:textFill>
              </w:rPr>
              <w:t>所有质疑以书面形式递交，同时发邮件至</w:t>
            </w:r>
            <w:r>
              <w:rPr>
                <w:rStyle w:val="42"/>
                <w:rFonts w:hint="eastAsia" w:ascii="宋体" w:hAnsi="宋体" w:cs="宋体"/>
                <w:color w:val="000000" w:themeColor="text1"/>
                <w:sz w:val="24"/>
                <w:szCs w:val="24"/>
                <w:highlight w:val="none"/>
                <w:u w:val="none"/>
                <w:lang w:eastAsia="zh-CN"/>
                <w14:textFill>
                  <w14:solidFill>
                    <w14:schemeClr w14:val="tx1"/>
                  </w14:solidFill>
                </w14:textFill>
              </w:rPr>
              <w:t>fz15953457706@163.com</w:t>
            </w:r>
            <w:r>
              <w:rPr>
                <w:rFonts w:ascii="宋体" w:hAnsi="宋体" w:eastAsia="Times New Roman" w:cs="宋体"/>
                <w:color w:val="000000" w:themeColor="text1"/>
                <w:sz w:val="24"/>
                <w:highlight w:val="none"/>
                <w:u w:val="none"/>
                <w14:textFill>
                  <w14:solidFill>
                    <w14:schemeClr w14:val="tx1"/>
                  </w14:solidFill>
                </w14:textFill>
              </w:rPr>
              <w:fldChar w:fldCharType="end"/>
            </w:r>
          </w:p>
        </w:tc>
      </w:tr>
      <w:tr w14:paraId="71FD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4F5CB7C1">
            <w:pPr>
              <w:keepNext w:val="0"/>
              <w:keepLines w:val="0"/>
              <w:widowControl/>
              <w:suppressLineNumbers w:val="0"/>
              <w:spacing w:before="0" w:beforeAutospacing="0" w:after="0" w:afterAutospacing="0" w:line="560" w:lineRule="exact"/>
              <w:ind w:left="0" w:right="0"/>
              <w:jc w:val="center"/>
              <w:textAlignment w:val="center"/>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kern w:val="0"/>
                <w:sz w:val="24"/>
                <w:highlight w:val="none"/>
                <w:lang w:val="en-US" w:eastAsia="zh-CN" w:bidi="ar"/>
                <w14:textFill>
                  <w14:solidFill>
                    <w14:schemeClr w14:val="tx1"/>
                  </w14:solidFill>
                </w14:textFill>
              </w:rPr>
              <w:t>19</w:t>
            </w:r>
          </w:p>
        </w:tc>
        <w:tc>
          <w:tcPr>
            <w:tcW w:w="1448" w:type="dxa"/>
            <w:noWrap w:val="0"/>
            <w:vAlign w:val="center"/>
          </w:tcPr>
          <w:p w14:paraId="2BC0AE8E">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代理服务费</w:t>
            </w:r>
          </w:p>
        </w:tc>
        <w:tc>
          <w:tcPr>
            <w:tcW w:w="7446" w:type="dxa"/>
            <w:noWrap w:val="0"/>
            <w:vAlign w:val="center"/>
          </w:tcPr>
          <w:p w14:paraId="213F3D21">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本次磋商代理费由成交人支付，磋商代理费共计</w:t>
            </w:r>
            <w:r>
              <w:rPr>
                <w:rFonts w:hint="eastAsia" w:ascii="宋体" w:hAnsi="宋体" w:eastAsia="Times New Roman" w:cs="宋体"/>
                <w:color w:val="000000" w:themeColor="text1"/>
                <w:sz w:val="24"/>
                <w:highlight w:val="none"/>
                <w:lang w:val="en-US" w:eastAsia="zh-CN"/>
                <w14:textFill>
                  <w14:solidFill>
                    <w14:schemeClr w14:val="tx1"/>
                  </w14:solidFill>
                </w14:textFill>
              </w:rPr>
              <w:t>4000.00</w:t>
            </w:r>
            <w:r>
              <w:rPr>
                <w:rFonts w:ascii="宋体" w:hAnsi="宋体" w:eastAsia="Times New Roman" w:cs="宋体"/>
                <w:color w:val="000000" w:themeColor="text1"/>
                <w:sz w:val="24"/>
                <w:highlight w:val="none"/>
                <w14:textFill>
                  <w14:solidFill>
                    <w14:schemeClr w14:val="tx1"/>
                  </w14:solidFill>
                </w14:textFill>
              </w:rPr>
              <w:t>元；成交通知书发出前，成交人从其账户一次性汇入代理机构指定账户。</w:t>
            </w:r>
          </w:p>
        </w:tc>
      </w:tr>
    </w:tbl>
    <w:p w14:paraId="2752591B">
      <w:pPr>
        <w:keepNext w:val="0"/>
        <w:keepLines w:val="0"/>
        <w:pageBreakBefore w:val="0"/>
        <w:tabs>
          <w:tab w:val="left" w:pos="315"/>
        </w:tabs>
        <w:kinsoku/>
        <w:wordWrap/>
        <w:overflowPunct/>
        <w:topLinePunct w:val="0"/>
        <w:bidi w:val="0"/>
        <w:adjustRightInd/>
        <w:spacing w:line="360" w:lineRule="auto"/>
        <w:jc w:val="center"/>
        <w:textAlignment w:val="auto"/>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br w:type="page"/>
      </w:r>
      <w:r>
        <w:rPr>
          <w:rFonts w:ascii="宋体" w:hAnsi="宋体" w:cs="宋体"/>
          <w:b/>
          <w:color w:val="000000" w:themeColor="text1"/>
          <w:sz w:val="24"/>
          <w:highlight w:val="none"/>
          <w14:textFill>
            <w14:solidFill>
              <w14:schemeClr w14:val="tx1"/>
            </w14:solidFill>
          </w14:textFill>
        </w:rPr>
        <w:t>二、</w:t>
      </w:r>
      <w:r>
        <w:rPr>
          <w:rFonts w:hint="eastAsia" w:ascii="宋体" w:hAnsi="宋体" w:cs="宋体"/>
          <w:b/>
          <w:color w:val="000000" w:themeColor="text1"/>
          <w:sz w:val="24"/>
          <w:highlight w:val="none"/>
          <w:lang w:eastAsia="zh-CN"/>
          <w14:textFill>
            <w14:solidFill>
              <w14:schemeClr w14:val="tx1"/>
            </w14:solidFill>
          </w14:textFill>
        </w:rPr>
        <w:t>供应商</w:t>
      </w:r>
      <w:r>
        <w:rPr>
          <w:rFonts w:ascii="宋体" w:hAnsi="宋体" w:cs="宋体"/>
          <w:b/>
          <w:color w:val="000000" w:themeColor="text1"/>
          <w:sz w:val="24"/>
          <w:highlight w:val="none"/>
          <w14:textFill>
            <w14:solidFill>
              <w14:schemeClr w14:val="tx1"/>
            </w14:solidFill>
          </w14:textFill>
        </w:rPr>
        <w:t>须知</w:t>
      </w:r>
    </w:p>
    <w:p w14:paraId="7B620569">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一、适用范围：</w:t>
      </w:r>
    </w:p>
    <w:p w14:paraId="48AFE955">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本磋商文件仅适用于</w:t>
      </w:r>
      <w:r>
        <w:rPr>
          <w:rFonts w:hint="eastAsia" w:ascii="宋体" w:hAnsi="宋体" w:cs="宋体"/>
          <w:color w:val="000000" w:themeColor="text1"/>
          <w:sz w:val="24"/>
          <w:highlight w:val="none"/>
          <w:lang w:eastAsia="zh-CN"/>
          <w14:textFill>
            <w14:solidFill>
              <w14:schemeClr w14:val="tx1"/>
            </w14:solidFill>
          </w14:textFill>
        </w:rPr>
        <w:t>“邹热入曲”防洪评价报告编制服务项目</w:t>
      </w:r>
      <w:r>
        <w:rPr>
          <w:rFonts w:ascii="宋体" w:hAnsi="宋体" w:cs="宋体"/>
          <w:color w:val="000000" w:themeColor="text1"/>
          <w:sz w:val="24"/>
          <w:highlight w:val="none"/>
          <w14:textFill>
            <w14:solidFill>
              <w14:schemeClr w14:val="tx1"/>
            </w14:solidFill>
          </w14:textFill>
        </w:rPr>
        <w:t>竞争性磋商项目。</w:t>
      </w:r>
    </w:p>
    <w:p w14:paraId="00F75F55">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二、定义：</w:t>
      </w:r>
    </w:p>
    <w:p w14:paraId="6C338912">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1、“采购人”系指：</w:t>
      </w:r>
      <w:r>
        <w:rPr>
          <w:rFonts w:hint="eastAsia" w:ascii="宋体" w:hAnsi="宋体" w:cs="宋体"/>
          <w:color w:val="000000" w:themeColor="text1"/>
          <w:sz w:val="24"/>
          <w:highlight w:val="none"/>
          <w:lang w:eastAsia="zh-CN"/>
          <w14:textFill>
            <w14:solidFill>
              <w14:schemeClr w14:val="tx1"/>
            </w14:solidFill>
          </w14:textFill>
        </w:rPr>
        <w:t>邹城正方能源投资有限公司</w:t>
      </w:r>
      <w:r>
        <w:rPr>
          <w:rFonts w:ascii="宋体" w:hAnsi="宋体" w:cs="宋体"/>
          <w:color w:val="000000" w:themeColor="text1"/>
          <w:sz w:val="24"/>
          <w:highlight w:val="none"/>
          <w14:textFill>
            <w14:solidFill>
              <w14:schemeClr w14:val="tx1"/>
            </w14:solidFill>
          </w14:textFill>
        </w:rPr>
        <w:t>；</w:t>
      </w:r>
    </w:p>
    <w:p w14:paraId="61C2C072">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2、“代理机构”系指：</w:t>
      </w:r>
      <w:r>
        <w:rPr>
          <w:rFonts w:hint="eastAsia" w:ascii="宋体" w:hAnsi="宋体" w:cs="宋体"/>
          <w:color w:val="000000" w:themeColor="text1"/>
          <w:sz w:val="24"/>
          <w:highlight w:val="none"/>
          <w:lang w:eastAsia="zh-CN"/>
          <w14:textFill>
            <w14:solidFill>
              <w14:schemeClr w14:val="tx1"/>
            </w14:solidFill>
          </w14:textFill>
        </w:rPr>
        <w:t>法正项目管理集团有限公司</w:t>
      </w:r>
      <w:r>
        <w:rPr>
          <w:rFonts w:ascii="宋体" w:hAnsi="宋体" w:cs="宋体"/>
          <w:color w:val="000000" w:themeColor="text1"/>
          <w:sz w:val="24"/>
          <w:highlight w:val="none"/>
          <w14:textFill>
            <w14:solidFill>
              <w14:schemeClr w14:val="tx1"/>
            </w14:solidFill>
          </w14:textFill>
        </w:rPr>
        <w:t>；</w:t>
      </w:r>
    </w:p>
    <w:p w14:paraId="1AEFBA89">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”系指参与磋商并向采购人提交磋商响应文件的组织；</w:t>
      </w:r>
    </w:p>
    <w:p w14:paraId="1EFAE7DC">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4、“成交供应商”系指经法定程序确定并授予合同的</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w:t>
      </w:r>
    </w:p>
    <w:p w14:paraId="56177C4A">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三、</w:t>
      </w:r>
      <w:r>
        <w:rPr>
          <w:rFonts w:hint="eastAsia" w:ascii="宋体" w:hAnsi="宋体" w:cs="宋体"/>
          <w:b/>
          <w:color w:val="000000" w:themeColor="text1"/>
          <w:sz w:val="24"/>
          <w:highlight w:val="none"/>
          <w:lang w:eastAsia="zh-CN"/>
          <w14:textFill>
            <w14:solidFill>
              <w14:schemeClr w14:val="tx1"/>
            </w14:solidFill>
          </w14:textFill>
        </w:rPr>
        <w:t>供应商</w:t>
      </w:r>
      <w:r>
        <w:rPr>
          <w:rFonts w:ascii="宋体" w:hAnsi="宋体" w:cs="宋体"/>
          <w:b/>
          <w:color w:val="000000" w:themeColor="text1"/>
          <w:sz w:val="24"/>
          <w:highlight w:val="none"/>
          <w14:textFill>
            <w14:solidFill>
              <w14:schemeClr w14:val="tx1"/>
            </w14:solidFill>
          </w14:textFill>
        </w:rPr>
        <w:t>应具备的条件：</w:t>
      </w:r>
    </w:p>
    <w:p w14:paraId="3B4EC1A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 xml:space="preserve">1.满足《中华人民共和国政府采购法》第二十二条规定； </w:t>
      </w:r>
    </w:p>
    <w:p w14:paraId="03355FC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（1）、在中华人民共和国注册的、具有独立承担民事责任能力的法人【提供营业执照副本复印件、组织机构代码证副本复印件、税务登记证副本复印件或改革后的“三证合一”或“多证合一”营业执照复印件；</w:t>
      </w:r>
      <w:r>
        <w:rPr>
          <w:rFonts w:ascii="宋体" w:hAnsi="宋体" w:cs="宋体"/>
          <w:bCs/>
          <w:color w:val="000000" w:themeColor="text1"/>
          <w:sz w:val="24"/>
          <w:highlight w:val="none"/>
          <w14:textFill>
            <w14:solidFill>
              <w14:schemeClr w14:val="tx1"/>
            </w14:solidFill>
          </w14:textFill>
        </w:rPr>
        <w:t>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r>
        <w:rPr>
          <w:rFonts w:hint="eastAsia" w:ascii="宋体" w:hAnsi="宋体" w:eastAsia="宋体" w:cs="宋体"/>
          <w:i w:val="0"/>
          <w:iCs w:val="0"/>
          <w:color w:val="000000" w:themeColor="text1"/>
          <w:sz w:val="24"/>
          <w:szCs w:val="24"/>
          <w:highlight w:val="none"/>
          <w14:textFill>
            <w14:solidFill>
              <w14:schemeClr w14:val="tx1"/>
            </w14:solidFill>
          </w14:textFill>
        </w:rPr>
        <w:t>分支机构</w:t>
      </w:r>
      <w:r>
        <w:rPr>
          <w:rFonts w:hint="eastAsia" w:ascii="宋体" w:hAnsi="宋体" w:cs="宋体"/>
          <w:bCs/>
          <w:color w:val="000000" w:themeColor="text1"/>
          <w:sz w:val="24"/>
          <w:highlight w:val="none"/>
          <w:lang w:eastAsia="zh-CN"/>
          <w14:textFill>
            <w14:solidFill>
              <w14:schemeClr w14:val="tx1"/>
            </w14:solidFill>
          </w14:textFill>
        </w:rPr>
        <w:t>参与磋商的，</w:t>
      </w:r>
      <w:r>
        <w:rPr>
          <w:rFonts w:hint="eastAsia" w:ascii="宋体" w:hAnsi="宋体" w:eastAsia="宋体" w:cs="宋体"/>
          <w:i w:val="0"/>
          <w:iCs w:val="0"/>
          <w:color w:val="000000" w:themeColor="text1"/>
          <w:sz w:val="24"/>
          <w:szCs w:val="24"/>
          <w:highlight w:val="none"/>
          <w14:textFill>
            <w14:solidFill>
              <w14:schemeClr w14:val="tx1"/>
            </w14:solidFill>
          </w14:textFill>
        </w:rPr>
        <w:t>采购文件中涉及要求提供“法定代表人”相关证明材料的，提供分支机构“负责人”的相关证明材料】</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p>
    <w:p w14:paraId="6EC2DB1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（2）、具有良好的商业信誉和健全的财务会计制度【</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提供“</w:t>
      </w:r>
      <w:r>
        <w:rPr>
          <w:rFonts w:hint="eastAsia" w:ascii="宋体" w:hAnsi="宋体" w:eastAsia="宋体" w:cs="宋体"/>
          <w:i w:val="0"/>
          <w:iCs w:val="0"/>
          <w:color w:val="000000" w:themeColor="text1"/>
          <w:sz w:val="24"/>
          <w:szCs w:val="24"/>
          <w:highlight w:val="none"/>
          <w14:textFill>
            <w14:solidFill>
              <w14:schemeClr w14:val="tx1"/>
            </w14:solidFill>
          </w14:textFill>
        </w:rPr>
        <w:t>供应商缴纳税收和社会保障资金等证明告知承诺书</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”，详见磋商文件格式</w:t>
      </w:r>
      <w:r>
        <w:rPr>
          <w:rFonts w:hint="eastAsia" w:ascii="宋体" w:hAnsi="宋体" w:eastAsia="宋体" w:cs="宋体"/>
          <w:i w:val="0"/>
          <w:iCs w:val="0"/>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p>
    <w:p w14:paraId="1374154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（3）、具有依法缴纳税收和社会保障资金的良好记录【</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提供“</w:t>
      </w:r>
      <w:r>
        <w:rPr>
          <w:rFonts w:hint="eastAsia" w:ascii="宋体" w:hAnsi="宋体" w:eastAsia="宋体" w:cs="宋体"/>
          <w:i w:val="0"/>
          <w:iCs w:val="0"/>
          <w:color w:val="000000" w:themeColor="text1"/>
          <w:sz w:val="24"/>
          <w:szCs w:val="24"/>
          <w:highlight w:val="none"/>
          <w14:textFill>
            <w14:solidFill>
              <w14:schemeClr w14:val="tx1"/>
            </w14:solidFill>
          </w14:textFill>
        </w:rPr>
        <w:t>供应商缴纳税收和社会保障资金等证明告知承诺书</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”，详见磋商文件格式</w:t>
      </w:r>
      <w:r>
        <w:rPr>
          <w:rFonts w:hint="eastAsia" w:ascii="宋体" w:hAnsi="宋体" w:eastAsia="宋体" w:cs="宋体"/>
          <w:i w:val="0"/>
          <w:iCs w:val="0"/>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p>
    <w:p w14:paraId="1A46B1E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（4）、参加政府采购活动前三年内，在经营活动中没有重大违法记录【</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提供“</w:t>
      </w:r>
      <w:r>
        <w:rPr>
          <w:rFonts w:hint="eastAsia" w:ascii="宋体" w:hAnsi="宋体" w:eastAsia="宋体" w:cs="宋体"/>
          <w:i w:val="0"/>
          <w:iCs w:val="0"/>
          <w:color w:val="000000" w:themeColor="text1"/>
          <w:sz w:val="24"/>
          <w:szCs w:val="24"/>
          <w:highlight w:val="none"/>
          <w14:textFill>
            <w14:solidFill>
              <w14:schemeClr w14:val="tx1"/>
            </w14:solidFill>
          </w14:textFill>
        </w:rPr>
        <w:t>供应商缴纳税收和社会保障资金等证明告知承诺书</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”，详见磋商文件格式</w:t>
      </w:r>
      <w:r>
        <w:rPr>
          <w:rFonts w:hint="eastAsia" w:ascii="宋体" w:hAnsi="宋体" w:eastAsia="宋体" w:cs="宋体"/>
          <w:i w:val="0"/>
          <w:iCs w:val="0"/>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p>
    <w:p w14:paraId="2E6184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i w:val="0"/>
          <w:iCs w:val="0"/>
          <w:color w:val="000000" w:themeColor="text1"/>
          <w:sz w:val="24"/>
          <w:szCs w:val="24"/>
          <w:highlight w:val="none"/>
          <w14:textFill>
            <w14:solidFill>
              <w14:schemeClr w14:val="tx1"/>
            </w14:solidFill>
          </w14:textFill>
        </w:rPr>
        <w:t>具有履行合同所必需的设备和专业技术能力【</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提供“</w:t>
      </w:r>
      <w:r>
        <w:rPr>
          <w:rFonts w:hint="eastAsia" w:ascii="宋体" w:hAnsi="宋体" w:cs="宋体"/>
          <w:i w:val="0"/>
          <w:iCs w:val="0"/>
          <w:color w:val="000000" w:themeColor="text1"/>
          <w:sz w:val="24"/>
          <w:szCs w:val="24"/>
          <w:highlight w:val="none"/>
          <w:lang w:eastAsia="zh-CN"/>
          <w14:textFill>
            <w14:solidFill>
              <w14:schemeClr w14:val="tx1"/>
            </w14:solidFill>
          </w14:textFill>
        </w:rPr>
        <w:t>供应商具有履行合同所必需的设备和专业技术能力承诺书</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”，详见磋商文件格式</w:t>
      </w:r>
      <w:r>
        <w:rPr>
          <w:rFonts w:hint="eastAsia" w:ascii="宋体" w:hAnsi="宋体" w:eastAsia="宋体" w:cs="宋体"/>
          <w:i w:val="0"/>
          <w:iCs w:val="0"/>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p>
    <w:p w14:paraId="0EBB99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2.落实政府采购政策需满足的资格要求：</w:t>
      </w:r>
    </w:p>
    <w:p w14:paraId="398E06F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2.1、截止到本项目磋商之日，未列入“中国执行信息公开网”失信被执行人名单；“信用中国（www.creditchina.gov.cn）”重大税收违法失信主体；“中国政府采购网（www.ccgp.gov.cn）”政府采购严重违法失信行为记录名单</w:t>
      </w:r>
      <w:r>
        <w:rPr>
          <w:rFonts w:hint="eastAsia" w:ascii="宋体" w:hAnsi="宋体" w:cs="宋体"/>
          <w:i w:val="0"/>
          <w:iCs w:val="0"/>
          <w:color w:val="auto"/>
          <w:sz w:val="24"/>
          <w:szCs w:val="24"/>
          <w:highlight w:val="none"/>
          <w:lang w:val="en-US" w:eastAsia="zh-CN"/>
        </w:rPr>
        <w:t>。</w:t>
      </w:r>
    </w:p>
    <w:p w14:paraId="1F387B5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注：因以上网站会出现不定时对相关查询名称更新（如“重大税收违法案件当事人”更名为“重大税收违法失信主体”）的情况，公告中所列查询名称如与最新的查询名称不一致，则默认以最新的查询名称为准</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根据财政部《关于促进政府采购公平竞争优化营商环境的通知》（财库〔2019〕38号）“对于采购人、采购代理机构可以通过互联网或者相关信息系统查询的信息，不得要求供应商提供”之规定，</w:t>
      </w:r>
      <w:r>
        <w:rPr>
          <w:rFonts w:hint="eastAsia" w:ascii="宋体" w:hAnsi="宋体" w:eastAsia="宋体" w:cs="宋体"/>
          <w:b/>
          <w:bCs/>
          <w:i w:val="0"/>
          <w:iCs w:val="0"/>
          <w:color w:val="auto"/>
          <w:sz w:val="24"/>
          <w:szCs w:val="24"/>
          <w:highlight w:val="none"/>
          <w:lang w:val="en-US" w:eastAsia="zh-CN"/>
        </w:rPr>
        <w:t>供应商无需就此项要求提供任何材料，由采购人、采购代理机构或磋商小组进行资格审查时查询</w:t>
      </w:r>
      <w:r>
        <w:rPr>
          <w:rFonts w:hint="eastAsia" w:ascii="宋体" w:hAnsi="宋体" w:eastAsia="宋体" w:cs="宋体"/>
          <w:i w:val="0"/>
          <w:iCs w:val="0"/>
          <w:color w:val="auto"/>
          <w:sz w:val="24"/>
          <w:szCs w:val="24"/>
          <w:highlight w:val="none"/>
          <w:lang w:val="en-US" w:eastAsia="zh-CN"/>
        </w:rPr>
        <w:t>；</w:t>
      </w:r>
    </w:p>
    <w:p w14:paraId="59CFAA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、单位负责人为同一人或者存在直接控股、管理关系的不同供应商，不得同时参加本项目的磋商</w:t>
      </w:r>
      <w:r>
        <w:rPr>
          <w:rFonts w:hint="eastAsia" w:ascii="宋体" w:hAnsi="宋体" w:cs="宋体"/>
          <w:i w:val="0"/>
          <w:iCs w:val="0"/>
          <w:color w:val="auto"/>
          <w:sz w:val="24"/>
          <w:szCs w:val="24"/>
          <w:highlight w:val="none"/>
          <w:lang w:val="en-US" w:eastAsia="zh-CN"/>
        </w:rPr>
        <w:t>【</w:t>
      </w:r>
      <w:r>
        <w:rPr>
          <w:rFonts w:hint="eastAsia" w:ascii="宋体" w:hAnsi="宋体" w:cs="宋体"/>
          <w:b/>
          <w:bCs/>
          <w:i w:val="0"/>
          <w:iCs w:val="0"/>
          <w:color w:val="auto"/>
          <w:sz w:val="24"/>
          <w:szCs w:val="24"/>
          <w:highlight w:val="none"/>
          <w:lang w:val="en-US" w:eastAsia="zh-CN"/>
        </w:rPr>
        <w:t>供应商无需就此项要求提供任何材料，不存在此情形即可</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w:t>
      </w:r>
    </w:p>
    <w:p w14:paraId="2AD06E0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w:t>
      </w: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除单一来源采购项目外，为采购项目提供整体设计、规范编制或者项目管理、监理、检测等服务的供应商，不得再参加该采购项目的其他采购活动</w:t>
      </w:r>
      <w:r>
        <w:rPr>
          <w:rFonts w:hint="eastAsia" w:ascii="宋体" w:hAnsi="宋体" w:cs="宋体"/>
          <w:i w:val="0"/>
          <w:iCs w:val="0"/>
          <w:color w:val="auto"/>
          <w:sz w:val="24"/>
          <w:szCs w:val="24"/>
          <w:highlight w:val="none"/>
          <w:lang w:val="en-US" w:eastAsia="zh-CN"/>
        </w:rPr>
        <w:t>【</w:t>
      </w:r>
      <w:r>
        <w:rPr>
          <w:rFonts w:hint="eastAsia" w:ascii="宋体" w:hAnsi="宋体" w:cs="宋体"/>
          <w:b/>
          <w:bCs/>
          <w:i w:val="0"/>
          <w:iCs w:val="0"/>
          <w:color w:val="auto"/>
          <w:sz w:val="24"/>
          <w:szCs w:val="24"/>
          <w:highlight w:val="none"/>
          <w:lang w:val="en-US" w:eastAsia="zh-CN"/>
        </w:rPr>
        <w:t>供应商无需就此项要求提供任何材料，不存在此情形即可</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eastAsia="zh-CN"/>
        </w:rPr>
        <w:t>；</w:t>
      </w:r>
    </w:p>
    <w:p w14:paraId="4BCA61F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3.本项目的特定资格要求：</w:t>
      </w:r>
    </w:p>
    <w:p w14:paraId="302C960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Cs/>
          <w:color w:val="000000" w:themeColor="text1"/>
          <w:sz w:val="24"/>
          <w:highlight w:val="none"/>
          <w:u w:val="none"/>
          <w14:textFill>
            <w14:solidFill>
              <w14:schemeClr w14:val="tx1"/>
            </w14:solidFill>
          </w14:textFill>
        </w:rPr>
      </w:pPr>
      <w:r>
        <w:rPr>
          <w:rFonts w:hint="eastAsia" w:cs="宋体"/>
          <w:i w:val="0"/>
          <w:iCs w:val="0"/>
          <w:color w:val="auto"/>
          <w:kern w:val="0"/>
          <w:sz w:val="24"/>
          <w:szCs w:val="24"/>
          <w:u w:val="none"/>
          <w:lang w:val="en-US" w:eastAsia="zh-CN" w:bidi="ar"/>
        </w:rPr>
        <w:t>无</w:t>
      </w:r>
      <w:r>
        <w:rPr>
          <w:rFonts w:hint="eastAsia" w:ascii="宋体" w:hAnsi="宋体" w:eastAsia="宋体" w:cs="宋体"/>
          <w:b/>
          <w:bCs w:val="0"/>
          <w:color w:val="000000" w:themeColor="text1"/>
          <w:kern w:val="0"/>
          <w:sz w:val="24"/>
          <w:szCs w:val="24"/>
          <w:highlight w:val="none"/>
          <w:u w:val="none"/>
          <w:lang w:val="en-US" w:eastAsia="zh-CN"/>
          <w14:textFill>
            <w14:solidFill>
              <w14:schemeClr w14:val="tx1"/>
            </w14:solidFill>
          </w14:textFill>
        </w:rPr>
        <w:t>。</w:t>
      </w:r>
    </w:p>
    <w:p w14:paraId="2A3E6F78">
      <w:pPr>
        <w:keepNext w:val="0"/>
        <w:keepLines w:val="0"/>
        <w:pageBreakBefore w:val="0"/>
        <w:tabs>
          <w:tab w:val="left" w:pos="315"/>
        </w:tabs>
        <w:kinsoku/>
        <w:wordWrap/>
        <w:overflowPunct/>
        <w:topLinePunct w:val="0"/>
        <w:bidi w:val="0"/>
        <w:adjustRightInd/>
        <w:spacing w:line="360" w:lineRule="auto"/>
        <w:ind w:right="-210" w:rightChars="-100"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lang w:eastAsia="zh-CN"/>
          <w14:textFill>
            <w14:solidFill>
              <w14:schemeClr w14:val="tx1"/>
            </w14:solidFill>
          </w14:textFill>
        </w:rPr>
        <w:t>供应商</w:t>
      </w:r>
      <w:r>
        <w:rPr>
          <w:rFonts w:ascii="宋体" w:hAnsi="宋体" w:cs="宋体"/>
          <w:b/>
          <w:bCs/>
          <w:color w:val="000000" w:themeColor="text1"/>
          <w:sz w:val="24"/>
          <w:highlight w:val="none"/>
          <w14:textFill>
            <w14:solidFill>
              <w14:schemeClr w14:val="tx1"/>
            </w14:solidFill>
          </w14:textFill>
        </w:rPr>
        <w:t>在递交响应文件时需同时提供：</w:t>
      </w:r>
    </w:p>
    <w:p w14:paraId="68FD7D24">
      <w:pPr>
        <w:pStyle w:val="9"/>
        <w:keepNext w:val="0"/>
        <w:keepLines w:val="0"/>
        <w:pageBreakBefore w:val="0"/>
        <w:widowControl w:val="0"/>
        <w:kinsoku/>
        <w:wordWrap/>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lang w:eastAsia="zh-CN"/>
          <w14:textFill>
            <w14:solidFill>
              <w14:schemeClr w14:val="tx1"/>
            </w14:solidFill>
          </w14:textFill>
        </w:rPr>
        <w:t>（</w:t>
      </w:r>
      <w:r>
        <w:rPr>
          <w:rFonts w:hint="eastAsia" w:cs="宋体"/>
          <w:b/>
          <w:bCs/>
          <w:color w:val="000000" w:themeColor="text1"/>
          <w:sz w:val="24"/>
          <w:szCs w:val="24"/>
          <w:highlight w:val="none"/>
          <w:lang w:val="en-US" w:eastAsia="zh-CN"/>
          <w14:textFill>
            <w14:solidFill>
              <w14:schemeClr w14:val="tx1"/>
            </w14:solidFill>
          </w14:textFill>
        </w:rPr>
        <w:t>1</w:t>
      </w:r>
      <w:r>
        <w:rPr>
          <w:rFonts w:hint="eastAsia"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本单位营业执照</w:t>
      </w:r>
      <w:r>
        <w:rPr>
          <w:rFonts w:hint="eastAsia" w:ascii="宋体" w:hAnsi="宋体" w:eastAsia="宋体" w:cs="宋体"/>
          <w:b/>
          <w:bCs/>
          <w:color w:val="000000" w:themeColor="text1"/>
          <w:sz w:val="24"/>
          <w:szCs w:val="24"/>
          <w:highlight w:val="none"/>
          <w:lang w:eastAsia="zh-CN"/>
          <w14:textFill>
            <w14:solidFill>
              <w14:schemeClr w14:val="tx1"/>
            </w14:solidFill>
          </w14:textFill>
        </w:rPr>
        <w:t>原件</w:t>
      </w:r>
      <w:r>
        <w:rPr>
          <w:rFonts w:hint="eastAsia" w:hAnsi="宋体" w:cs="宋体"/>
          <w:b/>
          <w:bCs/>
          <w:color w:val="000000" w:themeColor="text1"/>
          <w:sz w:val="24"/>
          <w:szCs w:val="24"/>
          <w:highlight w:val="none"/>
          <w:lang w:eastAsia="zh-CN"/>
          <w14:textFill>
            <w14:solidFill>
              <w14:schemeClr w14:val="tx1"/>
            </w14:solidFill>
          </w14:textFill>
        </w:rPr>
        <w:t>（</w:t>
      </w:r>
      <w:r>
        <w:rPr>
          <w:rFonts w:hint="eastAsia" w:hAnsi="宋体" w:cs="宋体"/>
          <w:b/>
          <w:bCs/>
          <w:color w:val="000000" w:themeColor="text1"/>
          <w:sz w:val="24"/>
          <w:szCs w:val="24"/>
          <w:highlight w:val="none"/>
          <w:lang w:val="en-US" w:eastAsia="zh-CN"/>
          <w14:textFill>
            <w14:solidFill>
              <w14:schemeClr w14:val="tx1"/>
            </w14:solidFill>
          </w14:textFill>
        </w:rPr>
        <w:t>或加盖公章的复印件）</w:t>
      </w:r>
      <w:r>
        <w:rPr>
          <w:rFonts w:hint="eastAsia" w:cs="宋体"/>
          <w:b/>
          <w:bCs/>
          <w:color w:val="000000" w:themeColor="text1"/>
          <w:sz w:val="24"/>
          <w:szCs w:val="24"/>
          <w:highlight w:val="none"/>
          <w:lang w:eastAsia="zh-CN"/>
          <w14:textFill>
            <w14:solidFill>
              <w14:schemeClr w14:val="tx1"/>
            </w14:solidFill>
          </w14:textFill>
        </w:rPr>
        <w:t>（</w:t>
      </w:r>
      <w:r>
        <w:rPr>
          <w:rFonts w:hint="eastAsia" w:cs="宋体"/>
          <w:b/>
          <w:bCs/>
          <w:color w:val="000000" w:themeColor="text1"/>
          <w:sz w:val="24"/>
          <w:szCs w:val="24"/>
          <w:highlight w:val="none"/>
          <w:lang w:val="en-US" w:eastAsia="zh-CN"/>
          <w14:textFill>
            <w14:solidFill>
              <w14:schemeClr w14:val="tx1"/>
            </w14:solidFill>
          </w14:textFill>
        </w:rPr>
        <w:t>2</w:t>
      </w:r>
      <w:r>
        <w:rPr>
          <w:rFonts w:hint="eastAsia" w:cs="宋体"/>
          <w:b/>
          <w:bCs/>
          <w:color w:val="000000" w:themeColor="text1"/>
          <w:sz w:val="24"/>
          <w:szCs w:val="24"/>
          <w:highlight w:val="none"/>
          <w:lang w:eastAsia="zh-CN"/>
          <w14:textFill>
            <w14:solidFill>
              <w14:schemeClr w14:val="tx1"/>
            </w14:solidFill>
          </w14:textFill>
        </w:rPr>
        <w:t>）法定代表人身份证明原件（如有授权代表人，须同时提供法定代表人身份证明和授权委托书）、（</w:t>
      </w:r>
      <w:r>
        <w:rPr>
          <w:rFonts w:hint="eastAsia" w:cs="宋体"/>
          <w:b/>
          <w:bCs/>
          <w:color w:val="000000" w:themeColor="text1"/>
          <w:sz w:val="24"/>
          <w:szCs w:val="24"/>
          <w:highlight w:val="none"/>
          <w:lang w:val="en-US" w:eastAsia="zh-CN"/>
          <w14:textFill>
            <w14:solidFill>
              <w14:schemeClr w14:val="tx1"/>
            </w14:solidFill>
          </w14:textFill>
        </w:rPr>
        <w:t>3</w:t>
      </w:r>
      <w:r>
        <w:rPr>
          <w:rFonts w:hint="eastAsia" w:cs="宋体"/>
          <w:b/>
          <w:bCs/>
          <w:color w:val="000000" w:themeColor="text1"/>
          <w:sz w:val="24"/>
          <w:szCs w:val="24"/>
          <w:highlight w:val="none"/>
          <w:lang w:eastAsia="zh-CN"/>
          <w14:textFill>
            <w14:solidFill>
              <w14:schemeClr w14:val="tx1"/>
            </w14:solidFill>
          </w14:textFill>
        </w:rPr>
        <w:t>）缴纳税收和社会保障资金等证明告知承诺书原件、（</w:t>
      </w:r>
      <w:r>
        <w:rPr>
          <w:rFonts w:hint="eastAsia" w:cs="宋体"/>
          <w:b/>
          <w:bCs/>
          <w:color w:val="000000" w:themeColor="text1"/>
          <w:sz w:val="24"/>
          <w:szCs w:val="24"/>
          <w:highlight w:val="none"/>
          <w:lang w:val="en-US" w:eastAsia="zh-CN"/>
          <w14:textFill>
            <w14:solidFill>
              <w14:schemeClr w14:val="tx1"/>
            </w14:solidFill>
          </w14:textFill>
        </w:rPr>
        <w:t>4</w:t>
      </w:r>
      <w:r>
        <w:rPr>
          <w:rFonts w:hint="eastAsia" w:cs="宋体"/>
          <w:b/>
          <w:bCs/>
          <w:color w:val="000000" w:themeColor="text1"/>
          <w:sz w:val="24"/>
          <w:szCs w:val="24"/>
          <w:highlight w:val="none"/>
          <w:lang w:eastAsia="zh-CN"/>
          <w14:textFill>
            <w14:solidFill>
              <w14:schemeClr w14:val="tx1"/>
            </w14:solidFill>
          </w14:textFill>
        </w:rPr>
        <w:t>）具有履行合同所必需的设备和专业技术能力承诺书原件</w:t>
      </w:r>
      <w:r>
        <w:rPr>
          <w:rFonts w:hint="eastAsia" w:ascii="宋体" w:hAnsi="宋体" w:eastAsia="宋体" w:cs="宋体"/>
          <w:b/>
          <w:bCs/>
          <w:color w:val="000000" w:themeColor="text1"/>
          <w:sz w:val="24"/>
          <w:szCs w:val="24"/>
          <w:highlight w:val="none"/>
          <w14:textFill>
            <w14:solidFill>
              <w14:schemeClr w14:val="tx1"/>
            </w14:solidFill>
          </w14:textFill>
        </w:rPr>
        <w:t>及第三部分磋商组织与评审方法中要求的相关证件资料</w:t>
      </w:r>
      <w:r>
        <w:rPr>
          <w:rFonts w:hint="eastAsia" w:hAnsi="宋体" w:cs="宋体"/>
          <w:b/>
          <w:bCs/>
          <w:color w:val="000000" w:themeColor="text1"/>
          <w:sz w:val="24"/>
          <w:szCs w:val="24"/>
          <w:highlight w:val="none"/>
          <w:lang w:val="en-US" w:eastAsia="zh-CN"/>
          <w14:textFill>
            <w14:solidFill>
              <w14:schemeClr w14:val="tx1"/>
            </w14:solidFill>
          </w14:textFill>
        </w:rPr>
        <w:t>复印件</w:t>
      </w:r>
      <w:r>
        <w:rPr>
          <w:rFonts w:hint="eastAsia" w:ascii="宋体" w:hAnsi="宋体" w:eastAsia="宋体" w:cs="宋体"/>
          <w:b/>
          <w:bCs/>
          <w:color w:val="000000" w:themeColor="text1"/>
          <w:sz w:val="24"/>
          <w:szCs w:val="24"/>
          <w:highlight w:val="none"/>
          <w14:textFill>
            <w14:solidFill>
              <w14:schemeClr w14:val="tx1"/>
            </w14:solidFill>
          </w14:textFill>
        </w:rPr>
        <w:t>等。</w:t>
      </w:r>
    </w:p>
    <w:p w14:paraId="574A4A03">
      <w:pPr>
        <w:keepNext w:val="0"/>
        <w:keepLines w:val="0"/>
        <w:pageBreakBefore w:val="0"/>
        <w:tabs>
          <w:tab w:val="left" w:pos="315"/>
        </w:tabs>
        <w:kinsoku/>
        <w:wordWrap/>
        <w:overflowPunct/>
        <w:topLinePunct w:val="0"/>
        <w:bidi w:val="0"/>
        <w:adjustRightInd/>
        <w:spacing w:line="360" w:lineRule="auto"/>
        <w:ind w:right="-210" w:rightChars="-100"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注：以上</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-（4）</w:t>
      </w:r>
      <w:r>
        <w:rPr>
          <w:rFonts w:ascii="宋体" w:hAnsi="宋体" w:cs="宋体"/>
          <w:b/>
          <w:bCs/>
          <w:color w:val="000000" w:themeColor="text1"/>
          <w:sz w:val="24"/>
          <w:highlight w:val="none"/>
          <w14:textFill>
            <w14:solidFill>
              <w14:schemeClr w14:val="tx1"/>
            </w14:solidFill>
          </w14:textFill>
        </w:rPr>
        <w:t>证件，公证机关公证的有关证件的有效公证件原件视为与原件具有同等法律效力</w:t>
      </w:r>
      <w:r>
        <w:rPr>
          <w:rFonts w:hint="eastAsia" w:ascii="宋体" w:hAnsi="宋体" w:cs="宋体"/>
          <w:b/>
          <w:bCs/>
          <w:color w:val="000000" w:themeColor="text1"/>
          <w:sz w:val="24"/>
          <w:highlight w:val="none"/>
          <w:lang w:eastAsia="zh-CN"/>
          <w14:textFill>
            <w14:solidFill>
              <w14:schemeClr w14:val="tx1"/>
            </w14:solidFill>
          </w14:textFill>
        </w:rPr>
        <w:t>，其中第（</w:t>
      </w:r>
      <w:r>
        <w:rPr>
          <w:rFonts w:hint="eastAsia" w:ascii="宋体" w:hAnsi="宋体" w:cs="宋体"/>
          <w:b/>
          <w:bCs/>
          <w:color w:val="000000" w:themeColor="text1"/>
          <w:sz w:val="24"/>
          <w:highlight w:val="none"/>
          <w:lang w:val="en-US" w:eastAsia="zh-CN"/>
          <w14:textFill>
            <w14:solidFill>
              <w14:schemeClr w14:val="tx1"/>
            </w14:solidFill>
          </w14:textFill>
        </w:rPr>
        <w:t>2</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-（4）项要求，供应商提交的正本响应文件中提供了加盖公章（鲜章）的相关资料，视同提供了原件，无需再单独提交</w:t>
      </w:r>
      <w:r>
        <w:rPr>
          <w:rFonts w:ascii="宋体" w:hAnsi="宋体" w:cs="宋体"/>
          <w:b/>
          <w:bCs/>
          <w:color w:val="000000" w:themeColor="text1"/>
          <w:sz w:val="24"/>
          <w:highlight w:val="none"/>
          <w14:textFill>
            <w14:solidFill>
              <w14:schemeClr w14:val="tx1"/>
            </w14:solidFill>
          </w14:textFill>
        </w:rPr>
        <w:t>。</w:t>
      </w:r>
    </w:p>
    <w:p w14:paraId="64F6D734">
      <w:pPr>
        <w:keepNext w:val="0"/>
        <w:keepLines w:val="0"/>
        <w:pageBreakBefore w:val="0"/>
        <w:tabs>
          <w:tab w:val="left" w:pos="315"/>
        </w:tabs>
        <w:kinsoku/>
        <w:wordWrap/>
        <w:overflowPunct/>
        <w:topLinePunct w:val="0"/>
        <w:bidi w:val="0"/>
        <w:adjustRightInd/>
        <w:spacing w:line="360" w:lineRule="auto"/>
        <w:ind w:right="-210" w:rightChars="-100"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未提供或未按要求提供原件的</w:t>
      </w:r>
      <w:r>
        <w:rPr>
          <w:rFonts w:hint="eastAsia" w:hAnsi="宋体" w:cs="宋体"/>
          <w:b/>
          <w:bCs/>
          <w:color w:val="000000" w:themeColor="text1"/>
          <w:sz w:val="24"/>
          <w:szCs w:val="24"/>
          <w:highlight w:val="none"/>
          <w:lang w:eastAsia="zh-CN"/>
          <w14:textFill>
            <w14:solidFill>
              <w14:schemeClr w14:val="tx1"/>
            </w14:solidFill>
          </w14:textFill>
        </w:rPr>
        <w:t>（</w:t>
      </w:r>
      <w:r>
        <w:rPr>
          <w:rFonts w:hint="eastAsia" w:hAnsi="宋体" w:cs="宋体"/>
          <w:b/>
          <w:bCs/>
          <w:color w:val="000000" w:themeColor="text1"/>
          <w:sz w:val="24"/>
          <w:szCs w:val="24"/>
          <w:highlight w:val="none"/>
          <w:lang w:val="en-US" w:eastAsia="zh-CN"/>
          <w14:textFill>
            <w14:solidFill>
              <w14:schemeClr w14:val="tx1"/>
            </w14:solidFill>
          </w14:textFill>
        </w:rPr>
        <w:t>或加盖公章的复印件）</w:t>
      </w:r>
      <w:r>
        <w:rPr>
          <w:rFonts w:ascii="宋体" w:hAnsi="宋体" w:cs="宋体"/>
          <w:b/>
          <w:bCs/>
          <w:color w:val="000000" w:themeColor="text1"/>
          <w:sz w:val="24"/>
          <w:highlight w:val="none"/>
          <w14:textFill>
            <w14:solidFill>
              <w14:schemeClr w14:val="tx1"/>
            </w14:solidFill>
          </w14:textFill>
        </w:rPr>
        <w:t>，按无效磋商响应文件处理。</w:t>
      </w:r>
      <w:r>
        <w:rPr>
          <w:rFonts w:hint="eastAsia" w:ascii="宋体" w:hAnsi="宋体" w:cs="宋体"/>
          <w:b/>
          <w:bCs/>
          <w:color w:val="000000" w:themeColor="text1"/>
          <w:sz w:val="24"/>
          <w:highlight w:val="none"/>
          <w:lang w:eastAsia="zh-CN"/>
          <w14:textFill>
            <w14:solidFill>
              <w14:schemeClr w14:val="tx1"/>
            </w14:solidFill>
          </w14:textFill>
        </w:rPr>
        <w:t>供应商</w:t>
      </w:r>
      <w:r>
        <w:rPr>
          <w:rFonts w:ascii="宋体" w:hAnsi="宋体" w:cs="宋体"/>
          <w:b/>
          <w:bCs/>
          <w:color w:val="000000" w:themeColor="text1"/>
          <w:sz w:val="24"/>
          <w:highlight w:val="none"/>
          <w14:textFill>
            <w14:solidFill>
              <w14:schemeClr w14:val="tx1"/>
            </w14:solidFill>
          </w14:textFill>
        </w:rPr>
        <w:t>必须将上述资格证件单独包装（可以不密封），在递交响应文件时一并提交，否则将做无效响应文件处理。</w:t>
      </w:r>
      <w:r>
        <w:rPr>
          <w:rFonts w:hint="eastAsia" w:ascii="宋体" w:hAnsi="宋体" w:cs="宋体"/>
          <w:b/>
          <w:bCs/>
          <w:color w:val="000000" w:themeColor="text1"/>
          <w:sz w:val="24"/>
          <w:highlight w:val="none"/>
          <w:lang w:eastAsia="zh-CN"/>
          <w14:textFill>
            <w14:solidFill>
              <w14:schemeClr w14:val="tx1"/>
            </w14:solidFill>
          </w14:textFill>
        </w:rPr>
        <w:t>供应商</w:t>
      </w:r>
      <w:r>
        <w:rPr>
          <w:rFonts w:ascii="宋体" w:hAnsi="宋体" w:cs="宋体"/>
          <w:b/>
          <w:bCs/>
          <w:color w:val="000000" w:themeColor="text1"/>
          <w:sz w:val="24"/>
          <w:highlight w:val="none"/>
          <w14:textFill>
            <w14:solidFill>
              <w14:schemeClr w14:val="tx1"/>
            </w14:solidFill>
          </w14:textFill>
        </w:rPr>
        <w:t>还应将涉及到评分标准里需要磋商小组验证的相关证明材料</w:t>
      </w:r>
      <w:r>
        <w:rPr>
          <w:rFonts w:hint="eastAsia" w:ascii="宋体" w:hAnsi="宋体" w:cs="宋体"/>
          <w:b/>
          <w:bCs/>
          <w:color w:val="000000" w:themeColor="text1"/>
          <w:sz w:val="24"/>
          <w:highlight w:val="none"/>
          <w:lang w:val="en-US" w:eastAsia="zh-CN"/>
          <w14:textFill>
            <w14:solidFill>
              <w14:schemeClr w14:val="tx1"/>
            </w14:solidFill>
          </w14:textFill>
        </w:rPr>
        <w:t>复印件</w:t>
      </w:r>
      <w:r>
        <w:rPr>
          <w:rFonts w:ascii="宋体" w:hAnsi="宋体" w:cs="宋体"/>
          <w:b/>
          <w:bCs/>
          <w:color w:val="000000" w:themeColor="text1"/>
          <w:sz w:val="24"/>
          <w:highlight w:val="none"/>
          <w14:textFill>
            <w14:solidFill>
              <w14:schemeClr w14:val="tx1"/>
            </w14:solidFill>
          </w14:textFill>
        </w:rPr>
        <w:t>与上述资格证件统一包装，在递交磋商响应文件时一并提交。</w:t>
      </w:r>
    </w:p>
    <w:p w14:paraId="070701CD">
      <w:pPr>
        <w:keepNext w:val="0"/>
        <w:keepLines w:val="0"/>
        <w:pageBreakBefore w:val="0"/>
        <w:kinsoku/>
        <w:wordWrap/>
        <w:overflowPunct/>
        <w:topLinePunct w:val="0"/>
        <w:bidi w:val="0"/>
        <w:adjustRightInd/>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四、竞争性磋商文件的组成：</w:t>
      </w:r>
    </w:p>
    <w:p w14:paraId="7DC1706F">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本竞争性磋商文件由以下内容组成：</w:t>
      </w:r>
    </w:p>
    <w:p w14:paraId="6A28B3BE">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1、竞争性磋商公告；</w:t>
      </w:r>
    </w:p>
    <w:p w14:paraId="005C42B8">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须知及响应方须知前附表；</w:t>
      </w:r>
    </w:p>
    <w:p w14:paraId="6B0A7A12">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3、磋商组织、步骤与评审方法；</w:t>
      </w:r>
    </w:p>
    <w:p w14:paraId="1636D224">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4、采购内容及要求；</w:t>
      </w:r>
    </w:p>
    <w:p w14:paraId="1F701D17">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5、合同授予；</w:t>
      </w:r>
    </w:p>
    <w:p w14:paraId="00C6C828">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6、响应文件部分格式。</w:t>
      </w:r>
    </w:p>
    <w:p w14:paraId="2309794B">
      <w:pPr>
        <w:keepNext w:val="0"/>
        <w:keepLines w:val="0"/>
        <w:pageBreakBefore w:val="0"/>
        <w:kinsoku/>
        <w:wordWrap/>
        <w:overflowPunct/>
        <w:topLinePunct w:val="0"/>
        <w:bidi w:val="0"/>
        <w:adjustRightInd/>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五、磋商文件的澄清、修改、补充</w:t>
      </w:r>
    </w:p>
    <w:p w14:paraId="612F8B1F">
      <w:pPr>
        <w:keepNext w:val="0"/>
        <w:keepLines w:val="0"/>
        <w:pageBreakBefore w:val="0"/>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无论是采购人根据需要主动对磋商文件进行必要的澄清、修改、补充，或是根据供应商的要求对磋商文件做出澄清、修改、补充，采购人都有权于磋商响应文件提交截止时间前对磋商文件进行予以澄清、修改、补充，该澄清、修改、补充的内容为磋商文件的组成部分，具有约束作用。</w:t>
      </w:r>
    </w:p>
    <w:p w14:paraId="0804CD28">
      <w:pPr>
        <w:keepNext w:val="0"/>
        <w:keepLines w:val="0"/>
        <w:pageBreakBefore w:val="0"/>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2、提交磋商响应文件截止时间前，采购人可以对磋商文件进行必要的澄清和修改，在</w:t>
      </w:r>
      <w:r>
        <w:rPr>
          <w:rFonts w:hint="eastAsia" w:ascii="宋体" w:hAnsi="宋体" w:cs="宋体"/>
          <w:color w:val="000000" w:themeColor="text1"/>
          <w:sz w:val="24"/>
          <w:highlight w:val="none"/>
          <w:lang w:eastAsia="zh-CN"/>
          <w14:textFill>
            <w14:solidFill>
              <w14:schemeClr w14:val="tx1"/>
            </w14:solidFill>
          </w14:textFill>
        </w:rPr>
        <w:t>邹城正方能源投资有限公司（https://www.zczfny.com/）</w:t>
      </w:r>
      <w:r>
        <w:rPr>
          <w:rFonts w:ascii="宋体" w:hAnsi="宋体" w:cs="宋体"/>
          <w:color w:val="000000" w:themeColor="text1"/>
          <w:sz w:val="24"/>
          <w:highlight w:val="none"/>
          <w14:textFill>
            <w14:solidFill>
              <w14:schemeClr w14:val="tx1"/>
            </w14:solidFill>
          </w14:textFill>
        </w:rPr>
        <w:t>上予以公告。如果采购人对</w:t>
      </w:r>
      <w:r>
        <w:rPr>
          <w:rFonts w:hint="eastAsia" w:ascii="宋体" w:hAnsi="宋体" w:cs="宋体"/>
          <w:color w:val="000000" w:themeColor="text1"/>
          <w:sz w:val="24"/>
          <w:highlight w:val="none"/>
          <w:lang w:eastAsia="zh-CN"/>
          <w14:textFill>
            <w14:solidFill>
              <w14:schemeClr w14:val="tx1"/>
            </w14:solidFill>
          </w14:textFill>
        </w:rPr>
        <w:t>采购文件的</w:t>
      </w:r>
      <w:r>
        <w:rPr>
          <w:rFonts w:ascii="宋体" w:hAnsi="宋体" w:cs="宋体"/>
          <w:color w:val="000000" w:themeColor="text1"/>
          <w:sz w:val="24"/>
          <w:highlight w:val="none"/>
          <w14:textFill>
            <w14:solidFill>
              <w14:schemeClr w14:val="tx1"/>
            </w14:solidFill>
          </w14:textFill>
        </w:rPr>
        <w:t>澄清或者修改的内容可能影响响应文件编制的，应在提交磋商响应文件截止时间</w:t>
      </w:r>
      <w:r>
        <w:rPr>
          <w:rFonts w:hint="eastAsia" w:ascii="宋体" w:hAnsi="宋体" w:cs="宋体"/>
          <w:color w:val="000000" w:themeColor="text1"/>
          <w:sz w:val="24"/>
          <w:highlight w:val="none"/>
          <w:lang w:val="en-US" w:eastAsia="zh-CN"/>
          <w14:textFill>
            <w14:solidFill>
              <w14:schemeClr w14:val="tx1"/>
            </w14:solidFill>
          </w14:textFill>
        </w:rPr>
        <w:t>3个工作日</w:t>
      </w:r>
      <w:r>
        <w:rPr>
          <w:rFonts w:ascii="宋体" w:hAnsi="宋体" w:cs="宋体"/>
          <w:color w:val="000000" w:themeColor="text1"/>
          <w:sz w:val="24"/>
          <w:highlight w:val="none"/>
          <w14:textFill>
            <w14:solidFill>
              <w14:schemeClr w14:val="tx1"/>
            </w14:solidFill>
          </w14:textFill>
        </w:rPr>
        <w:t>前发出公告</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不足</w:t>
      </w:r>
      <w:r>
        <w:rPr>
          <w:rFonts w:hint="eastAsia" w:ascii="宋体" w:hAnsi="宋体" w:cs="宋体"/>
          <w:color w:val="000000" w:themeColor="text1"/>
          <w:sz w:val="24"/>
          <w:lang w:val="en-US" w:eastAsia="zh-CN"/>
          <w14:textFill>
            <w14:solidFill>
              <w14:schemeClr w14:val="tx1"/>
            </w14:solidFill>
          </w14:textFill>
        </w:rPr>
        <w:t>3个工作</w:t>
      </w:r>
      <w:r>
        <w:rPr>
          <w:rFonts w:hint="eastAsia" w:ascii="宋体" w:hAnsi="宋体" w:cs="宋体"/>
          <w:color w:val="000000" w:themeColor="text1"/>
          <w:sz w:val="24"/>
          <w14:textFill>
            <w14:solidFill>
              <w14:schemeClr w14:val="tx1"/>
            </w14:solidFill>
          </w14:textFill>
        </w:rPr>
        <w:t>日的，采购人、采购代理机构应当顺延提交响应文件截止时间。</w:t>
      </w:r>
      <w:r>
        <w:rPr>
          <w:rFonts w:ascii="宋体" w:hAnsi="宋体" w:cs="宋体"/>
          <w:color w:val="000000" w:themeColor="text1"/>
          <w:sz w:val="24"/>
          <w:highlight w:val="none"/>
          <w14:textFill>
            <w14:solidFill>
              <w14:schemeClr w14:val="tx1"/>
            </w14:solidFill>
          </w14:textFill>
        </w:rPr>
        <w:t>澄清和修改的内容将构成磋商文件的组成部分。</w:t>
      </w:r>
    </w:p>
    <w:p w14:paraId="5CFCED2F">
      <w:pPr>
        <w:keepNext w:val="0"/>
        <w:keepLines w:val="0"/>
        <w:pageBreakBefore w:val="0"/>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磋商文件的澄清、修改、补充一经在</w:t>
      </w:r>
      <w:r>
        <w:rPr>
          <w:rFonts w:hint="eastAsia" w:ascii="宋体" w:hAnsi="宋体" w:cs="宋体"/>
          <w:color w:val="000000" w:themeColor="text1"/>
          <w:sz w:val="24"/>
          <w:highlight w:val="none"/>
          <w:lang w:eastAsia="zh-CN"/>
          <w14:textFill>
            <w14:solidFill>
              <w14:schemeClr w14:val="tx1"/>
            </w14:solidFill>
          </w14:textFill>
        </w:rPr>
        <w:t>邹城正方能源投资有限公司（https://www.zczfny.com/）</w:t>
      </w:r>
      <w:r>
        <w:rPr>
          <w:rFonts w:ascii="宋体" w:hAnsi="宋体" w:cs="宋体"/>
          <w:color w:val="000000" w:themeColor="text1"/>
          <w:sz w:val="24"/>
          <w:highlight w:val="none"/>
          <w14:textFill>
            <w14:solidFill>
              <w14:schemeClr w14:val="tx1"/>
            </w14:solidFill>
          </w14:textFill>
        </w:rPr>
        <w:t>上发布，视作已发放给所有各潜在供应商（发布时间即为送达各潜在供应商的时间），各潜在供应商应随时关注本项目信息并及时在邹城市外宣网下载相关资料，否则所造成的一切后果由各潜在供应商自负。</w:t>
      </w:r>
    </w:p>
    <w:p w14:paraId="0D0D5BEA">
      <w:pPr>
        <w:keepNext w:val="0"/>
        <w:keepLines w:val="0"/>
        <w:pageBreakBefore w:val="0"/>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3、磋商</w:t>
      </w:r>
      <w:r>
        <w:rPr>
          <w:rFonts w:ascii="宋体" w:hAnsi="宋体" w:cs="宋体"/>
          <w:bCs/>
          <w:color w:val="000000" w:themeColor="text1"/>
          <w:sz w:val="24"/>
          <w:highlight w:val="none"/>
          <w14:textFill>
            <w14:solidFill>
              <w14:schemeClr w14:val="tx1"/>
            </w14:solidFill>
          </w14:textFill>
        </w:rPr>
        <w:t>文件</w:t>
      </w:r>
      <w:r>
        <w:rPr>
          <w:rFonts w:ascii="宋体" w:hAnsi="宋体" w:cs="宋体"/>
          <w:color w:val="000000" w:themeColor="text1"/>
          <w:sz w:val="24"/>
          <w:highlight w:val="none"/>
          <w14:textFill>
            <w14:solidFill>
              <w14:schemeClr w14:val="tx1"/>
            </w14:solidFill>
          </w14:textFill>
        </w:rPr>
        <w:t>的澄清、修改、补充等内容均以公告明确的内容为准。当磋商文件的澄清、修改、补充等在同一内容的表述上不一致时，以最后发出的公告文件为准。</w:t>
      </w:r>
    </w:p>
    <w:p w14:paraId="6DF6D58C">
      <w:pPr>
        <w:keepNext w:val="0"/>
        <w:keepLines w:val="0"/>
        <w:pageBreakBefore w:val="0"/>
        <w:kinsoku/>
        <w:wordWrap/>
        <w:overflowPunct/>
        <w:topLinePunct w:val="0"/>
        <w:bidi w:val="0"/>
        <w:adjustRightInd/>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六、磋商响应文件的编写及递交：</w:t>
      </w:r>
    </w:p>
    <w:p w14:paraId="48ACE408">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应按磋商文件的要求准备磋商响应文件，并保证所提供全部资料的真实性、准确性及完整性，并对磋商文件做出实质性响应。</w:t>
      </w:r>
    </w:p>
    <w:p w14:paraId="076A7CD8">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（一）磋商响应文件的组成：</w:t>
      </w:r>
    </w:p>
    <w:p w14:paraId="14B6480F">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1、价格部分</w:t>
      </w:r>
    </w:p>
    <w:p w14:paraId="66527C11">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lang w:eastAsia="zh-CN"/>
          <w14:textFill>
            <w14:solidFill>
              <w14:schemeClr w14:val="tx1"/>
            </w14:solidFill>
          </w14:textFill>
        </w:rPr>
        <w:t>初次报价一览表</w:t>
      </w:r>
    </w:p>
    <w:p w14:paraId="214CC94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default"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2、技术部分</w:t>
      </w:r>
    </w:p>
    <w:p w14:paraId="712FEDF8">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2.1</w:t>
      </w:r>
      <w:r>
        <w:rPr>
          <w:rFonts w:hint="eastAsia" w:ascii="宋体" w:hAnsi="宋体" w:cs="宋体"/>
          <w:color w:val="auto"/>
          <w:sz w:val="24"/>
          <w:highlight w:val="none"/>
          <w:lang w:eastAsia="zh-CN"/>
        </w:rPr>
        <w:t>防洪影响评价总体方案、服务方案、重点难点分析、设备及测试仪器、工作进度安排、质量安全措施</w:t>
      </w:r>
    </w:p>
    <w:p w14:paraId="52CDECC8">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default"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认为需要提供其他技术材料</w:t>
      </w:r>
    </w:p>
    <w:p w14:paraId="6E7359D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3、商务部分</w:t>
      </w:r>
    </w:p>
    <w:p w14:paraId="34C84DB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3.1</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声明函</w:t>
      </w:r>
    </w:p>
    <w:p w14:paraId="04AB77EC">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3.2</w:t>
      </w:r>
      <w:r>
        <w:rPr>
          <w:rFonts w:hint="eastAsia" w:ascii="宋体" w:hAnsi="宋体" w:cs="宋体"/>
          <w:color w:val="000000" w:themeColor="text1"/>
          <w:sz w:val="24"/>
          <w:highlight w:val="none"/>
          <w:lang w:eastAsia="zh-CN"/>
          <w14:textFill>
            <w14:solidFill>
              <w14:schemeClr w14:val="tx1"/>
            </w14:solidFill>
          </w14:textFill>
        </w:rPr>
        <w:t>营业执照副本</w:t>
      </w:r>
    </w:p>
    <w:p w14:paraId="5B820CD5">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3.3</w:t>
      </w:r>
      <w:r>
        <w:rPr>
          <w:rFonts w:hint="eastAsia" w:ascii="宋体" w:hAnsi="宋体" w:cs="宋体"/>
          <w:color w:val="000000" w:themeColor="text1"/>
          <w:sz w:val="24"/>
          <w:highlight w:val="none"/>
          <w14:textFill>
            <w14:solidFill>
              <w14:schemeClr w14:val="tx1"/>
            </w14:solidFill>
          </w14:textFill>
        </w:rPr>
        <w:t>法定代表人身份证明及授权委托书</w:t>
      </w:r>
    </w:p>
    <w:p w14:paraId="0F554DB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3.4 缴纳税收和社会保障资金等证明告知承诺书</w:t>
      </w:r>
    </w:p>
    <w:p w14:paraId="7FCB297F">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3.5</w:t>
      </w:r>
      <w:r>
        <w:rPr>
          <w:rFonts w:hint="eastAsia" w:ascii="宋体" w:hAnsi="宋体" w:cs="宋体"/>
          <w:color w:val="000000" w:themeColor="text1"/>
          <w:sz w:val="24"/>
          <w:highlight w:val="none"/>
          <w14:textFill>
            <w14:solidFill>
              <w14:schemeClr w14:val="tx1"/>
            </w14:solidFill>
          </w14:textFill>
        </w:rPr>
        <w:t>供应商具有履行合同所必需的设备和专业技术能力承诺书</w:t>
      </w:r>
    </w:p>
    <w:p w14:paraId="6824943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4、其他部分</w:t>
      </w:r>
    </w:p>
    <w:p w14:paraId="595E0E1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4.1业绩一览表</w:t>
      </w:r>
    </w:p>
    <w:p w14:paraId="655ED81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4.2业绩合同复印件</w:t>
      </w:r>
    </w:p>
    <w:p w14:paraId="1DC719E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4.3</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认为需要提供的其他材料</w:t>
      </w:r>
    </w:p>
    <w:p w14:paraId="100FF22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（二）磋商响应文件的密封和标记：</w:t>
      </w:r>
    </w:p>
    <w:p w14:paraId="439749F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1、磋商响应文件需逐页加盖</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公章并装订成册；</w:t>
      </w:r>
    </w:p>
    <w:p w14:paraId="6790CB74">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应准备磋商响应文件</w:t>
      </w:r>
      <w:r>
        <w:rPr>
          <w:rFonts w:hint="eastAsia" w:ascii="宋体" w:hAnsi="宋体" w:cs="宋体"/>
          <w:color w:val="000000" w:themeColor="text1"/>
          <w:sz w:val="24"/>
          <w:highlight w:val="none"/>
          <w:lang w:val="en-US" w:eastAsia="zh-CN"/>
          <w14:textFill>
            <w14:solidFill>
              <w14:schemeClr w14:val="tx1"/>
            </w14:solidFill>
          </w14:textFill>
        </w:rPr>
        <w:t>四</w:t>
      </w:r>
      <w:r>
        <w:rPr>
          <w:rFonts w:ascii="宋体" w:hAnsi="宋体" w:cs="宋体"/>
          <w:color w:val="000000" w:themeColor="text1"/>
          <w:sz w:val="24"/>
          <w:highlight w:val="none"/>
          <w14:textFill>
            <w14:solidFill>
              <w14:schemeClr w14:val="tx1"/>
            </w14:solidFill>
          </w14:textFill>
        </w:rPr>
        <w:t>份，一份正本和</w:t>
      </w:r>
      <w:r>
        <w:rPr>
          <w:rFonts w:hint="eastAsia" w:ascii="宋体" w:hAnsi="宋体" w:cs="宋体"/>
          <w:color w:val="000000" w:themeColor="text1"/>
          <w:sz w:val="24"/>
          <w:highlight w:val="none"/>
          <w:lang w:val="en-US" w:eastAsia="zh-CN"/>
          <w14:textFill>
            <w14:solidFill>
              <w14:schemeClr w14:val="tx1"/>
            </w14:solidFill>
          </w14:textFill>
        </w:rPr>
        <w:t>三</w:t>
      </w:r>
      <w:r>
        <w:rPr>
          <w:rFonts w:ascii="宋体" w:hAnsi="宋体" w:cs="宋体"/>
          <w:color w:val="000000" w:themeColor="text1"/>
          <w:sz w:val="24"/>
          <w:highlight w:val="none"/>
          <w14:textFill>
            <w14:solidFill>
              <w14:schemeClr w14:val="tx1"/>
            </w14:solidFill>
          </w14:textFill>
        </w:rPr>
        <w:t>份副本。在每一份磋商响应文件上要明确注明“正本”或“副本”字样，一旦正本和副本有差异，以正本为准；</w:t>
      </w:r>
    </w:p>
    <w:p w14:paraId="0BCE6E9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3、</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应将磋商响应文件密封，并在密封袋的封口处加盖</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印章或由授权代表签字。未按本条要求密封的磋商响应文件将被拒绝接收。</w:t>
      </w:r>
    </w:p>
    <w:p w14:paraId="4E1E0E6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（三）磋商响应文件的递交：</w:t>
      </w:r>
    </w:p>
    <w:p w14:paraId="634F521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 磋商响应文件应于</w:t>
      </w:r>
      <w:r>
        <w:rPr>
          <w:rFonts w:hint="eastAsia" w:ascii="宋体" w:hAnsi="宋体" w:cs="宋体"/>
          <w:color w:val="000000" w:themeColor="text1"/>
          <w:kern w:val="0"/>
          <w:sz w:val="24"/>
          <w:highlight w:val="none"/>
          <w:lang w:eastAsia="zh-CN"/>
          <w14:textFill>
            <w14:solidFill>
              <w14:schemeClr w14:val="tx1"/>
            </w14:solidFill>
          </w14:textFill>
        </w:rPr>
        <w:t>2025年7月14日15时30分</w:t>
      </w:r>
      <w:r>
        <w:rPr>
          <w:rFonts w:ascii="宋体" w:hAnsi="宋体" w:cs="宋体"/>
          <w:color w:val="000000" w:themeColor="text1"/>
          <w:sz w:val="24"/>
          <w:highlight w:val="none"/>
          <w14:textFill>
            <w14:solidFill>
              <w14:schemeClr w14:val="tx1"/>
            </w14:solidFill>
          </w14:textFill>
        </w:rPr>
        <w:t>前递交至</w:t>
      </w:r>
      <w:r>
        <w:rPr>
          <w:rFonts w:hint="eastAsia" w:ascii="宋体" w:hAnsi="宋体" w:cs="宋体"/>
          <w:color w:val="000000" w:themeColor="text1"/>
          <w:sz w:val="24"/>
          <w:highlight w:val="none"/>
          <w:lang w:eastAsia="zh-CN"/>
          <w14:textFill>
            <w14:solidFill>
              <w14:schemeClr w14:val="tx1"/>
            </w14:solidFill>
          </w14:textFill>
        </w:rPr>
        <w:t>法正项目管理集团有限公司会议室（邹城市万德广场1号楼608室）</w:t>
      </w:r>
      <w:r>
        <w:rPr>
          <w:rFonts w:ascii="宋体" w:hAnsi="宋体" w:cs="宋体"/>
          <w:color w:val="000000" w:themeColor="text1"/>
          <w:sz w:val="24"/>
          <w:highlight w:val="none"/>
          <w14:textFill>
            <w14:solidFill>
              <w14:schemeClr w14:val="tx1"/>
            </w14:solidFill>
          </w14:textFill>
        </w:rPr>
        <w:t>。</w:t>
      </w:r>
    </w:p>
    <w:p w14:paraId="1013A4C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2、递交磋商响应文件时，</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如出现以下情况，磋商响应文件将被拒绝。</w:t>
      </w:r>
    </w:p>
    <w:p w14:paraId="465236F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（1）逾期送达或未送达指定地点的磋商响应文件。</w:t>
      </w:r>
    </w:p>
    <w:p w14:paraId="6D939E82">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以传真、电子邮件方式递交磋商响应文件。</w:t>
      </w:r>
    </w:p>
    <w:p w14:paraId="1CEA9C2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（3）磋商响应文件未按磋商文件要求密封的。</w:t>
      </w:r>
    </w:p>
    <w:p w14:paraId="0F24A2F2">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3、对</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的磋商响应文件、材料不予退还。</w:t>
      </w:r>
    </w:p>
    <w:p w14:paraId="52110805">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（四）报价要求：</w:t>
      </w:r>
    </w:p>
    <w:p w14:paraId="6ADD3F13">
      <w:pPr>
        <w:keepNext w:val="0"/>
        <w:keepLines w:val="0"/>
        <w:pageBreakBefore w:val="0"/>
        <w:kinsoku/>
        <w:wordWrap/>
        <w:overflowPunct/>
        <w:topLinePunct w:val="0"/>
        <w:bidi w:val="0"/>
        <w:adjustRightInd/>
        <w:spacing w:line="360" w:lineRule="auto"/>
        <w:ind w:firstLine="468"/>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1、报价币种为人民币元；</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的</w:t>
      </w:r>
      <w:r>
        <w:rPr>
          <w:rFonts w:hint="eastAsia" w:ascii="宋体" w:hAnsi="宋体"/>
          <w:bCs/>
          <w:color w:val="000000" w:themeColor="text1"/>
          <w:sz w:val="24"/>
          <w14:textFill>
            <w14:solidFill>
              <w14:schemeClr w14:val="tx1"/>
            </w14:solidFill>
          </w14:textFill>
        </w:rPr>
        <w:t>报价应含：</w:t>
      </w:r>
      <w:r>
        <w:rPr>
          <w:rFonts w:hint="eastAsia" w:ascii="宋体" w:hAnsi="宋体"/>
          <w:bCs/>
          <w:color w:val="000000" w:themeColor="text1"/>
          <w:sz w:val="24"/>
          <w:lang w:eastAsia="zh-CN"/>
          <w14:textFill>
            <w14:solidFill>
              <w14:schemeClr w14:val="tx1"/>
            </w14:solidFill>
          </w14:textFill>
        </w:rPr>
        <w:t>勘察费、调查、研究费、资料收集、统计、分析、数据处理费、报告编制费、人工费、材料费、通讯、交通、食宿、差旅、耗材、办公费、管理费、利润、验收及备案相关费用、保险、各种税费、其他不可预知费用及风险费用等实施、完成交付使用的一切费用。全部费用风险均由供应商承担，采购人不需再向供应商支付任何其他费用</w:t>
      </w:r>
      <w:r>
        <w:rPr>
          <w:rFonts w:ascii="宋体" w:hAnsi="宋体" w:cs="宋体"/>
          <w:color w:val="000000" w:themeColor="text1"/>
          <w:sz w:val="24"/>
          <w:highlight w:val="none"/>
          <w14:textFill>
            <w14:solidFill>
              <w14:schemeClr w14:val="tx1"/>
            </w14:solidFill>
          </w14:textFill>
        </w:rPr>
        <w:t>。</w:t>
      </w:r>
    </w:p>
    <w:p w14:paraId="4BB6E635">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2、如果报价表大写金额与小写金额不一致，以大写的金额为准；</w:t>
      </w:r>
    </w:p>
    <w:p w14:paraId="60F64EB7">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3、供应商应提供分项单价和总价，如总价金额与按单价汇总金额不一致的以单价金额计算结果为准，单价金额小数点有明显错位的应以总价为准，并修改单价；</w:t>
      </w:r>
    </w:p>
    <w:p w14:paraId="1DBEA20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免费提供的项目应先填写该项目的实际价格并注明免费，此项不计入总价或合计价。</w:t>
      </w:r>
    </w:p>
    <w:p w14:paraId="74312294">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b/>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eastAsia="zh-CN"/>
          <w14:textFill>
            <w14:solidFill>
              <w14:schemeClr w14:val="tx1"/>
            </w14:solidFill>
          </w14:textFill>
        </w:rPr>
        <w:t>供应商</w:t>
      </w:r>
      <w:r>
        <w:rPr>
          <w:rFonts w:ascii="宋体" w:hAnsi="宋体" w:cs="宋体"/>
          <w:b/>
          <w:color w:val="000000" w:themeColor="text1"/>
          <w:sz w:val="24"/>
          <w:highlight w:val="none"/>
          <w14:textFill>
            <w14:solidFill>
              <w14:schemeClr w14:val="tx1"/>
            </w14:solidFill>
          </w14:textFill>
        </w:rPr>
        <w:t>的初次报价</w:t>
      </w:r>
      <w:r>
        <w:rPr>
          <w:rFonts w:hint="eastAsia" w:ascii="宋体" w:hAnsi="宋体" w:cs="宋体"/>
          <w:b/>
          <w:color w:val="000000" w:themeColor="text1"/>
          <w:sz w:val="24"/>
          <w:highlight w:val="none"/>
          <w:lang w:eastAsia="zh-CN"/>
          <w14:textFill>
            <w14:solidFill>
              <w14:schemeClr w14:val="tx1"/>
            </w14:solidFill>
          </w14:textFill>
        </w:rPr>
        <w:t>的单价和总计及</w:t>
      </w:r>
      <w:r>
        <w:rPr>
          <w:rFonts w:ascii="宋体" w:hAnsi="宋体" w:cs="宋体"/>
          <w:b/>
          <w:color w:val="000000" w:themeColor="text1"/>
          <w:sz w:val="24"/>
          <w:highlight w:val="none"/>
          <w14:textFill>
            <w14:solidFill>
              <w14:schemeClr w14:val="tx1"/>
            </w14:solidFill>
          </w14:textFill>
        </w:rPr>
        <w:t>最终报价</w:t>
      </w:r>
      <w:r>
        <w:rPr>
          <w:rFonts w:hint="eastAsia" w:ascii="宋体" w:hAnsi="宋体" w:cs="宋体"/>
          <w:b/>
          <w:color w:val="000000" w:themeColor="text1"/>
          <w:sz w:val="24"/>
          <w:highlight w:val="none"/>
          <w:lang w:eastAsia="zh-CN"/>
          <w14:textFill>
            <w14:solidFill>
              <w14:schemeClr w14:val="tx1"/>
            </w14:solidFill>
          </w14:textFill>
        </w:rPr>
        <w:t>的单价和总价</w:t>
      </w:r>
      <w:r>
        <w:rPr>
          <w:rFonts w:ascii="宋体" w:hAnsi="宋体" w:cs="宋体"/>
          <w:b/>
          <w:color w:val="000000" w:themeColor="text1"/>
          <w:sz w:val="24"/>
          <w:highlight w:val="none"/>
          <w14:textFill>
            <w14:solidFill>
              <w14:schemeClr w14:val="tx1"/>
            </w14:solidFill>
          </w14:textFill>
        </w:rPr>
        <w:t>均不得高于</w:t>
      </w:r>
      <w:r>
        <w:rPr>
          <w:rFonts w:hint="eastAsia" w:ascii="宋体" w:hAnsi="宋体" w:cs="宋体"/>
          <w:b/>
          <w:color w:val="000000" w:themeColor="text1"/>
          <w:sz w:val="24"/>
          <w:highlight w:val="none"/>
          <w:lang w:eastAsia="zh-CN"/>
          <w14:textFill>
            <w14:solidFill>
              <w14:schemeClr w14:val="tx1"/>
            </w14:solidFill>
          </w14:textFill>
        </w:rPr>
        <w:t>最高限价</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eastAsia="zh-CN"/>
          <w14:textFill>
            <w14:solidFill>
              <w14:schemeClr w14:val="tx1"/>
            </w14:solidFill>
          </w14:textFill>
        </w:rPr>
        <w:t>供应商</w:t>
      </w:r>
      <w:r>
        <w:rPr>
          <w:rFonts w:ascii="宋体" w:hAnsi="宋体" w:cs="宋体"/>
          <w:b/>
          <w:color w:val="000000" w:themeColor="text1"/>
          <w:sz w:val="24"/>
          <w:highlight w:val="none"/>
          <w14:textFill>
            <w14:solidFill>
              <w14:schemeClr w14:val="tx1"/>
            </w14:solidFill>
          </w14:textFill>
        </w:rPr>
        <w:t>报价高于</w:t>
      </w:r>
      <w:r>
        <w:rPr>
          <w:rFonts w:hint="eastAsia" w:ascii="宋体" w:hAnsi="宋体" w:cs="宋体"/>
          <w:b/>
          <w:color w:val="000000" w:themeColor="text1"/>
          <w:sz w:val="24"/>
          <w:highlight w:val="none"/>
          <w:lang w:eastAsia="zh-CN"/>
          <w14:textFill>
            <w14:solidFill>
              <w14:schemeClr w14:val="tx1"/>
            </w14:solidFill>
          </w14:textFill>
        </w:rPr>
        <w:t>最高限价</w:t>
      </w:r>
      <w:r>
        <w:rPr>
          <w:rFonts w:ascii="宋体" w:hAnsi="宋体" w:cs="宋体"/>
          <w:b/>
          <w:color w:val="000000" w:themeColor="text1"/>
          <w:sz w:val="24"/>
          <w:highlight w:val="none"/>
          <w14:textFill>
            <w14:solidFill>
              <w14:schemeClr w14:val="tx1"/>
            </w14:solidFill>
          </w14:textFill>
        </w:rPr>
        <w:t>的，作无效响应文件处理。</w:t>
      </w:r>
    </w:p>
    <w:p w14:paraId="16740597">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七、磋商有效期：</w:t>
      </w:r>
    </w:p>
    <w:p w14:paraId="7F303085">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自递交磋商响应文件截止之日起60个日历日。</w:t>
      </w:r>
    </w:p>
    <w:p w14:paraId="2AB853F0">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八、磋商费用：</w:t>
      </w:r>
    </w:p>
    <w:p w14:paraId="30AEE0B8">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1、无论报价过程中的方法和结果如何，各</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自行承担所有参与磋商的有关费用。</w:t>
      </w:r>
    </w:p>
    <w:p w14:paraId="0CF87D6A">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2、本次磋商代理费由成交人支付，磋商代理费共计</w:t>
      </w:r>
      <w:r>
        <w:rPr>
          <w:rFonts w:hint="eastAsia" w:ascii="宋体" w:hAnsi="宋体" w:cs="宋体"/>
          <w:color w:val="000000" w:themeColor="text1"/>
          <w:sz w:val="24"/>
          <w:highlight w:val="none"/>
          <w:lang w:val="en-US" w:eastAsia="zh-CN"/>
          <w14:textFill>
            <w14:solidFill>
              <w14:schemeClr w14:val="tx1"/>
            </w14:solidFill>
          </w14:textFill>
        </w:rPr>
        <w:t>4000</w:t>
      </w:r>
      <w:r>
        <w:rPr>
          <w:rFonts w:ascii="宋体" w:hAnsi="宋体" w:cs="宋体"/>
          <w:color w:val="000000" w:themeColor="text1"/>
          <w:sz w:val="24"/>
          <w:highlight w:val="none"/>
          <w14:textFill>
            <w14:solidFill>
              <w14:schemeClr w14:val="tx1"/>
            </w14:solidFill>
          </w14:textFill>
        </w:rPr>
        <w:t>.00元；成交通知书发出前，成交人从其账户一次性汇入代理机构指定账户。</w:t>
      </w:r>
    </w:p>
    <w:p w14:paraId="7950AB61">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eastAsia="宋体" w:cs="宋体"/>
          <w:b/>
          <w:color w:val="000000" w:themeColor="text1"/>
          <w:sz w:val="24"/>
          <w:highlight w:val="none"/>
          <w14:textFill>
            <w14:solidFill>
              <w14:schemeClr w14:val="tx1"/>
            </w14:solidFill>
          </w14:textFill>
        </w:rPr>
      </w:pPr>
      <w:r>
        <w:rPr>
          <w:rFonts w:ascii="宋体" w:hAnsi="宋体" w:eastAsia="宋体" w:cs="宋体"/>
          <w:b/>
          <w:color w:val="000000" w:themeColor="text1"/>
          <w:sz w:val="24"/>
          <w:highlight w:val="none"/>
          <w14:textFill>
            <w14:solidFill>
              <w14:schemeClr w14:val="tx1"/>
            </w14:solidFill>
          </w14:textFill>
        </w:rPr>
        <w:t>九、付款方式：</w:t>
      </w:r>
    </w:p>
    <w:p w14:paraId="79E56CD4">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本项目无预付款，乙方提供的防洪评价报告编制完成、经过专家评审，并取得主管部门批复，视为通过验收。甲方一次性付清费用。</w:t>
      </w:r>
    </w:p>
    <w:p w14:paraId="726C45C2">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十、</w:t>
      </w:r>
      <w:r>
        <w:rPr>
          <w:rFonts w:ascii="宋体" w:hAnsi="宋体" w:eastAsia="宋体" w:cs="宋体"/>
          <w:b/>
          <w:color w:val="000000" w:themeColor="text1"/>
          <w:sz w:val="24"/>
          <w:highlight w:val="none"/>
          <w14:textFill>
            <w14:solidFill>
              <w14:schemeClr w14:val="tx1"/>
            </w14:solidFill>
          </w14:textFill>
        </w:rPr>
        <w:t>采购预算价</w:t>
      </w:r>
      <w:r>
        <w:rPr>
          <w:rFonts w:hint="eastAsia" w:ascii="宋体" w:hAnsi="宋体" w:eastAsia="宋体" w:cs="宋体"/>
          <w:b/>
          <w:color w:val="000000" w:themeColor="text1"/>
          <w:sz w:val="24"/>
          <w:highlight w:val="none"/>
          <w:lang w:eastAsia="zh-CN"/>
          <w14:textFill>
            <w14:solidFill>
              <w14:schemeClr w14:val="tx1"/>
            </w14:solidFill>
          </w14:textFill>
        </w:rPr>
        <w:t>（最高限价）</w:t>
      </w:r>
      <w:r>
        <w:rPr>
          <w:rFonts w:ascii="宋体" w:hAnsi="宋体" w:eastAsia="宋体" w:cs="宋体"/>
          <w:b/>
          <w:color w:val="000000" w:themeColor="text1"/>
          <w:sz w:val="24"/>
          <w:highlight w:val="none"/>
          <w14:textFill>
            <w14:solidFill>
              <w14:schemeClr w14:val="tx1"/>
            </w14:solidFill>
          </w14:textFill>
        </w:rPr>
        <w:t>：</w:t>
      </w:r>
    </w:p>
    <w:p w14:paraId="57C35CBF">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详见响应方须知前附表。</w:t>
      </w:r>
    </w:p>
    <w:p w14:paraId="15D4DF97">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eastAsia="宋体" w:cs="宋体"/>
          <w:b/>
          <w:color w:val="000000" w:themeColor="text1"/>
          <w:sz w:val="24"/>
          <w:highlight w:val="none"/>
          <w14:textFill>
            <w14:solidFill>
              <w14:schemeClr w14:val="tx1"/>
            </w14:solidFill>
          </w14:textFill>
        </w:rPr>
      </w:pPr>
      <w:r>
        <w:rPr>
          <w:rFonts w:ascii="宋体" w:hAnsi="宋体" w:eastAsia="宋体" w:cs="宋体"/>
          <w:b/>
          <w:color w:val="000000" w:themeColor="text1"/>
          <w:sz w:val="24"/>
          <w:highlight w:val="none"/>
          <w14:textFill>
            <w14:solidFill>
              <w14:schemeClr w14:val="tx1"/>
            </w14:solidFill>
          </w14:textFill>
        </w:rPr>
        <w:t>十一、磋商保证金</w:t>
      </w:r>
    </w:p>
    <w:p w14:paraId="46732820">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hint="default" w:ascii="宋体" w:hAnsi="宋体" w:eastAsia="宋体" w:cs="宋体"/>
          <w:b/>
          <w:color w:val="000000" w:themeColor="text1"/>
          <w:sz w:val="24"/>
          <w:highlight w:val="none"/>
          <w14:textFill>
            <w14:solidFill>
              <w14:schemeClr w14:val="tx1"/>
            </w14:solidFill>
          </w14:textFill>
        </w:rPr>
      </w:pPr>
      <w:r>
        <w:rPr>
          <w:rFonts w:ascii="宋体" w:hAnsi="宋体" w:eastAsia="宋体" w:cs="宋体"/>
          <w:b/>
          <w:color w:val="000000" w:themeColor="text1"/>
          <w:sz w:val="24"/>
          <w:highlight w:val="none"/>
          <w14:textFill>
            <w14:solidFill>
              <w14:schemeClr w14:val="tx1"/>
            </w14:solidFill>
          </w14:textFill>
        </w:rPr>
        <w:t>根据《山东省财政厅关于取消政府采购投标保证金等有关事项的通知》（鲁财采〔2019〕40号），本项目不收取磋商保证金。</w:t>
      </w:r>
    </w:p>
    <w:p w14:paraId="24BE6535">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eastAsia="宋体" w:cs="宋体"/>
          <w:b/>
          <w:color w:val="000000" w:themeColor="text1"/>
          <w:sz w:val="24"/>
          <w:highlight w:val="none"/>
          <w14:textFill>
            <w14:solidFill>
              <w14:schemeClr w14:val="tx1"/>
            </w14:solidFill>
          </w14:textFill>
        </w:rPr>
      </w:pPr>
      <w:r>
        <w:rPr>
          <w:rFonts w:ascii="宋体" w:hAnsi="宋体" w:eastAsia="宋体" w:cs="宋体"/>
          <w:b/>
          <w:color w:val="000000" w:themeColor="text1"/>
          <w:sz w:val="24"/>
          <w:highlight w:val="none"/>
          <w14:textFill>
            <w14:solidFill>
              <w14:schemeClr w14:val="tx1"/>
            </w14:solidFill>
          </w14:textFill>
        </w:rPr>
        <w:t>十二、无效磋商响应文件</w:t>
      </w:r>
    </w:p>
    <w:p w14:paraId="5F347D52">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凡具有下列情形之一的，作无效磋商响应文件：</w:t>
      </w:r>
    </w:p>
    <w:p w14:paraId="703A7226">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1、超出营业执照经营范围报价的；</w:t>
      </w:r>
    </w:p>
    <w:p w14:paraId="2FC461A5">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2、资格证明文件不全或无效的,或者不符合采购文件标明的资格要求的；</w:t>
      </w:r>
    </w:p>
    <w:p w14:paraId="044D4C68">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3、提供的有关资格、资质证明文件不真实,提供虚假报价材料的；</w:t>
      </w:r>
    </w:p>
    <w:p w14:paraId="0A801956">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4、未按响应文件格式规定盖章、签字的；</w:t>
      </w:r>
    </w:p>
    <w:p w14:paraId="455526F6">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5、服务期、服务质量等不满足磋商文件要求的；</w:t>
      </w:r>
    </w:p>
    <w:p w14:paraId="270A1439">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6、磋商响应方的初次报价或最终报价超过采购预算(控制价)的,或者最终报价高于初次报价的；</w:t>
      </w:r>
    </w:p>
    <w:p w14:paraId="141F65BD">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7、不响应或者擅自改变采购文件要求或者响应文件有采购人不能接受的附加条件的；</w:t>
      </w:r>
    </w:p>
    <w:p w14:paraId="3616858E">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8、磋商响应方串通报价的；</w:t>
      </w:r>
    </w:p>
    <w:p w14:paraId="273ADB5A">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9、磋商响应方向采购人、采购代理机构、评审专家提供不正当利益的；</w:t>
      </w:r>
    </w:p>
    <w:p w14:paraId="37D00DA7">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10、不同磋商响应方的响应文件由同一单位或者个人编制的；</w:t>
      </w:r>
    </w:p>
    <w:p w14:paraId="028F12EB">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11、不同磋商响应方委托同一单位或者个人办理磋商事宜；</w:t>
      </w:r>
    </w:p>
    <w:p w14:paraId="4A80A9FF">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12、不同响应供应商的磋商文件载明的项目管理成员为同一人；</w:t>
      </w:r>
    </w:p>
    <w:p w14:paraId="5F305FC9">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13、法律、法规规定的其他情况。</w:t>
      </w:r>
    </w:p>
    <w:p w14:paraId="58A66924">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十三、质疑和投诉：</w:t>
      </w:r>
    </w:p>
    <w:p w14:paraId="3976EF4E">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1、质疑投诉内容：</w:t>
      </w:r>
      <w:r>
        <w:rPr>
          <w:rFonts w:hint="eastAsia" w:ascii="宋体" w:hAnsi="宋体" w:cs="宋体"/>
          <w:color w:val="000000" w:themeColor="text1"/>
          <w:sz w:val="24"/>
          <w:highlight w:val="none"/>
          <w:lang w:val="en-US" w:eastAsia="zh-CN"/>
          <w14:textFill>
            <w14:solidFill>
              <w14:schemeClr w14:val="tx1"/>
            </w14:solidFill>
          </w14:textFill>
        </w:rPr>
        <w:t>参照</w:t>
      </w:r>
      <w:r>
        <w:rPr>
          <w:rFonts w:ascii="宋体" w:hAnsi="宋体" w:cs="宋体"/>
          <w:color w:val="000000" w:themeColor="text1"/>
          <w:sz w:val="24"/>
          <w:highlight w:val="none"/>
          <w14:textFill>
            <w14:solidFill>
              <w14:schemeClr w14:val="tx1"/>
            </w14:solidFill>
          </w14:textFill>
        </w:rPr>
        <w:t>《政府采购法实施条例》第二十条规定：采购人或者采购代理机构有下列情形之一的，属于以不合理的条件对</w:t>
      </w:r>
      <w:r>
        <w:rPr>
          <w:rFonts w:ascii="宋体" w:hAnsi="宋体" w:cs="宋体"/>
          <w:bCs/>
          <w:color w:val="000000" w:themeColor="text1"/>
          <w:sz w:val="24"/>
          <w:highlight w:val="none"/>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实行差别待遇或者歧视待遇：潜在供应商（</w:t>
      </w:r>
      <w:r>
        <w:rPr>
          <w:rFonts w:ascii="宋体" w:hAnsi="宋体" w:cs="宋体"/>
          <w:bCs/>
          <w:color w:val="000000" w:themeColor="text1"/>
          <w:sz w:val="24"/>
          <w:highlight w:val="none"/>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）可向有关部门提起质疑、投诉：</w:t>
      </w:r>
    </w:p>
    <w:p w14:paraId="7F350936">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（一）就同一采购项目向</w:t>
      </w:r>
      <w:r>
        <w:rPr>
          <w:rFonts w:ascii="宋体" w:hAnsi="宋体" w:cs="宋体"/>
          <w:bCs/>
          <w:color w:val="000000" w:themeColor="text1"/>
          <w:sz w:val="24"/>
          <w:highlight w:val="none"/>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提供有差别的项目信息；</w:t>
      </w:r>
    </w:p>
    <w:p w14:paraId="75610C3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（二）设定的资格、技术、商务条件与采购项目的具体特点和实际需要不相适应或者与合同履行无关；</w:t>
      </w:r>
    </w:p>
    <w:p w14:paraId="11A5804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（三）采购需求中的技术、服务等要求指向特定</w:t>
      </w:r>
      <w:r>
        <w:rPr>
          <w:rFonts w:ascii="宋体" w:hAnsi="宋体" w:cs="宋体"/>
          <w:bCs/>
          <w:color w:val="000000" w:themeColor="text1"/>
          <w:sz w:val="24"/>
          <w:highlight w:val="none"/>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、特定产品；</w:t>
      </w:r>
    </w:p>
    <w:p w14:paraId="49C8CDB5">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（四）以特定行政区域或者特定行业的业绩、奖项作为加分条件或者中标、成交条件；</w:t>
      </w:r>
    </w:p>
    <w:p w14:paraId="684FF65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（五）对</w:t>
      </w:r>
      <w:r>
        <w:rPr>
          <w:rFonts w:ascii="宋体" w:hAnsi="宋体" w:cs="宋体"/>
          <w:bCs/>
          <w:color w:val="000000" w:themeColor="text1"/>
          <w:sz w:val="24"/>
          <w:highlight w:val="none"/>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采取不同的资格审查或者评审标准；</w:t>
      </w:r>
    </w:p>
    <w:p w14:paraId="24E8E15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（六）限定或者指定特定的专利、商标、品牌或者</w:t>
      </w:r>
      <w:r>
        <w:rPr>
          <w:rFonts w:ascii="宋体" w:hAnsi="宋体" w:cs="宋体"/>
          <w:bCs/>
          <w:color w:val="000000" w:themeColor="text1"/>
          <w:sz w:val="24"/>
          <w:highlight w:val="none"/>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w:t>
      </w:r>
    </w:p>
    <w:p w14:paraId="421D057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（七）非法限定</w:t>
      </w:r>
      <w:r>
        <w:rPr>
          <w:rFonts w:ascii="宋体" w:hAnsi="宋体" w:cs="宋体"/>
          <w:bCs/>
          <w:color w:val="000000" w:themeColor="text1"/>
          <w:sz w:val="24"/>
          <w:highlight w:val="none"/>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的所有制形式、组织形式或者所在地；</w:t>
      </w:r>
    </w:p>
    <w:p w14:paraId="3D843888">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（八）以其他不合理条件限制或者排斥潜在</w:t>
      </w:r>
      <w:r>
        <w:rPr>
          <w:rFonts w:ascii="宋体" w:hAnsi="宋体" w:cs="宋体"/>
          <w:bCs/>
          <w:color w:val="000000" w:themeColor="text1"/>
          <w:sz w:val="24"/>
          <w:highlight w:val="none"/>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w:t>
      </w:r>
    </w:p>
    <w:p w14:paraId="4589237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2、质疑方式及电话：</w:t>
      </w:r>
    </w:p>
    <w:p w14:paraId="470BCD87">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b w:val="0"/>
          <w:bCs w:val="0"/>
          <w:color w:val="000000" w:themeColor="text1"/>
          <w:sz w:val="24"/>
          <w:szCs w:val="24"/>
          <w:u w:val="none"/>
          <w14:textFill>
            <w14:solidFill>
              <w14:schemeClr w14:val="tx1"/>
            </w14:solidFill>
          </w14:textFill>
        </w:rPr>
        <w:t>采购人信息</w:t>
      </w:r>
      <w:r>
        <w:rPr>
          <w:rFonts w:hint="eastAsia" w:ascii="宋体" w:hAnsi="宋体" w:eastAsia="宋体" w:cs="宋体"/>
          <w:color w:val="000000" w:themeColor="text1"/>
          <w:sz w:val="24"/>
          <w:szCs w:val="24"/>
          <w:u w:val="none"/>
          <w14:textFill>
            <w14:solidFill>
              <w14:schemeClr w14:val="tx1"/>
            </w14:solidFill>
          </w14:textFill>
        </w:rPr>
        <w:t xml:space="preserve"> </w:t>
      </w:r>
    </w:p>
    <w:p w14:paraId="342C4D99">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名 称：</w:t>
      </w:r>
      <w:r>
        <w:rPr>
          <w:rFonts w:hint="eastAsia" w:cs="宋体"/>
          <w:color w:val="000000" w:themeColor="text1"/>
          <w:sz w:val="24"/>
          <w:szCs w:val="24"/>
          <w:u w:val="none"/>
          <w:lang w:eastAsia="zh-CN"/>
          <w14:textFill>
            <w14:solidFill>
              <w14:schemeClr w14:val="tx1"/>
            </w14:solidFill>
          </w14:textFill>
        </w:rPr>
        <w:t>邹城正方能源投资有限公司</w:t>
      </w:r>
      <w:r>
        <w:rPr>
          <w:rFonts w:hint="eastAsia" w:ascii="宋体" w:hAnsi="宋体" w:eastAsia="宋体" w:cs="宋体"/>
          <w:color w:val="000000" w:themeColor="text1"/>
          <w:sz w:val="24"/>
          <w:szCs w:val="24"/>
          <w:u w:val="none"/>
          <w14:textFill>
            <w14:solidFill>
              <w14:schemeClr w14:val="tx1"/>
            </w14:solidFill>
          </w14:textFill>
        </w:rPr>
        <w:t xml:space="preserve"> </w:t>
      </w:r>
    </w:p>
    <w:p w14:paraId="01D3EE1D">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地 址：</w:t>
      </w:r>
      <w:r>
        <w:rPr>
          <w:rFonts w:hint="eastAsia" w:cs="宋体"/>
          <w:color w:val="000000" w:themeColor="text1"/>
          <w:sz w:val="24"/>
          <w:szCs w:val="24"/>
          <w:u w:val="none"/>
          <w:lang w:eastAsia="zh-CN"/>
          <w14:textFill>
            <w14:solidFill>
              <w14:schemeClr w14:val="tx1"/>
            </w14:solidFill>
          </w14:textFill>
        </w:rPr>
        <w:t>邹城市北宿镇西外环南路1号济宁机器人产业园B2栋3层</w:t>
      </w:r>
      <w:r>
        <w:rPr>
          <w:rFonts w:hint="eastAsia" w:ascii="宋体" w:hAnsi="宋体" w:eastAsia="宋体" w:cs="宋体"/>
          <w:color w:val="000000" w:themeColor="text1"/>
          <w:sz w:val="24"/>
          <w:szCs w:val="24"/>
          <w:u w:val="none"/>
          <w14:textFill>
            <w14:solidFill>
              <w14:schemeClr w14:val="tx1"/>
            </w14:solidFill>
          </w14:textFill>
        </w:rPr>
        <w:t xml:space="preserve">　 </w:t>
      </w:r>
    </w:p>
    <w:p w14:paraId="70996CC9">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联系方式：</w:t>
      </w:r>
      <w:r>
        <w:rPr>
          <w:rFonts w:hint="eastAsia" w:cs="宋体"/>
          <w:color w:val="000000" w:themeColor="text1"/>
          <w:sz w:val="24"/>
          <w:szCs w:val="24"/>
          <w:u w:val="none"/>
          <w:lang w:eastAsia="zh-CN"/>
          <w14:textFill>
            <w14:solidFill>
              <w14:schemeClr w14:val="tx1"/>
            </w14:solidFill>
          </w14:textFill>
        </w:rPr>
        <w:t>董勇</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cs="宋体"/>
          <w:color w:val="000000" w:themeColor="text1"/>
          <w:sz w:val="24"/>
          <w:szCs w:val="24"/>
          <w:u w:val="none"/>
          <w:lang w:val="en-US" w:eastAsia="zh-CN"/>
          <w14:textFill>
            <w14:solidFill>
              <w14:schemeClr w14:val="tx1"/>
            </w14:solidFill>
          </w14:textFill>
        </w:rPr>
        <w:t>0537-5675766</w:t>
      </w:r>
      <w:r>
        <w:rPr>
          <w:rFonts w:hint="eastAsia" w:ascii="宋体" w:hAnsi="宋体" w:eastAsia="宋体" w:cs="宋体"/>
          <w:color w:val="000000" w:themeColor="text1"/>
          <w:sz w:val="24"/>
          <w:szCs w:val="24"/>
          <w:u w:val="none"/>
          <w14:textFill>
            <w14:solidFill>
              <w14:schemeClr w14:val="tx1"/>
            </w14:solidFill>
          </w14:textFill>
        </w:rPr>
        <w:t xml:space="preserve"> </w:t>
      </w:r>
    </w:p>
    <w:p w14:paraId="56B26E8E">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b w:val="0"/>
          <w:bCs w:val="0"/>
          <w:color w:val="000000" w:themeColor="text1"/>
          <w:sz w:val="24"/>
          <w:szCs w:val="24"/>
          <w:u w:val="none"/>
          <w14:textFill>
            <w14:solidFill>
              <w14:schemeClr w14:val="tx1"/>
            </w14:solidFill>
          </w14:textFill>
        </w:rPr>
        <w:t>采购代理机构信息（如有）</w:t>
      </w:r>
      <w:r>
        <w:rPr>
          <w:rFonts w:hint="eastAsia" w:ascii="宋体" w:hAnsi="宋体" w:eastAsia="宋体" w:cs="宋体"/>
          <w:color w:val="000000" w:themeColor="text1"/>
          <w:sz w:val="24"/>
          <w:szCs w:val="24"/>
          <w:u w:val="none"/>
          <w14:textFill>
            <w14:solidFill>
              <w14:schemeClr w14:val="tx1"/>
            </w14:solidFill>
          </w14:textFill>
        </w:rPr>
        <w:t xml:space="preserve"> </w:t>
      </w:r>
    </w:p>
    <w:p w14:paraId="1D6E595E">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名 称：</w:t>
      </w:r>
      <w:r>
        <w:rPr>
          <w:rFonts w:hint="eastAsia" w:cs="宋体"/>
          <w:color w:val="000000" w:themeColor="text1"/>
          <w:sz w:val="24"/>
          <w:szCs w:val="24"/>
          <w:u w:val="none"/>
          <w:lang w:eastAsia="zh-CN"/>
          <w14:textFill>
            <w14:solidFill>
              <w14:schemeClr w14:val="tx1"/>
            </w14:solidFill>
          </w14:textFill>
        </w:rPr>
        <w:t>法正项目管理集团有限公司</w:t>
      </w:r>
      <w:r>
        <w:rPr>
          <w:rFonts w:hint="eastAsia" w:ascii="宋体" w:hAnsi="宋体" w:eastAsia="宋体" w:cs="宋体"/>
          <w:color w:val="000000" w:themeColor="text1"/>
          <w:sz w:val="24"/>
          <w:szCs w:val="24"/>
          <w:u w:val="none"/>
          <w14:textFill>
            <w14:solidFill>
              <w14:schemeClr w14:val="tx1"/>
            </w14:solidFill>
          </w14:textFill>
        </w:rPr>
        <w:t xml:space="preserve">　 </w:t>
      </w:r>
    </w:p>
    <w:p w14:paraId="4567FD4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地　　址：</w:t>
      </w:r>
      <w:r>
        <w:rPr>
          <w:rFonts w:hint="eastAsia" w:cs="宋体"/>
          <w:color w:val="000000" w:themeColor="text1"/>
          <w:sz w:val="24"/>
          <w:szCs w:val="24"/>
          <w:u w:val="none"/>
          <w:lang w:eastAsia="zh-CN"/>
          <w14:textFill>
            <w14:solidFill>
              <w14:schemeClr w14:val="tx1"/>
            </w14:solidFill>
          </w14:textFill>
        </w:rPr>
        <w:t>邹城市万德广场1号楼</w:t>
      </w:r>
      <w:r>
        <w:rPr>
          <w:rFonts w:hint="eastAsia" w:ascii="宋体" w:hAnsi="宋体" w:eastAsia="宋体" w:cs="宋体"/>
          <w:color w:val="000000" w:themeColor="text1"/>
          <w:sz w:val="24"/>
          <w:szCs w:val="24"/>
          <w:u w:val="none"/>
          <w14:textFill>
            <w14:solidFill>
              <w14:schemeClr w14:val="tx1"/>
            </w14:solidFill>
          </w14:textFill>
        </w:rPr>
        <w:t xml:space="preserve">　 </w:t>
      </w:r>
    </w:p>
    <w:p w14:paraId="1B1C4140">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联系方式：</w:t>
      </w:r>
      <w:r>
        <w:rPr>
          <w:rFonts w:hint="eastAsia" w:cs="宋体"/>
          <w:color w:val="000000" w:themeColor="text1"/>
          <w:sz w:val="24"/>
          <w:szCs w:val="24"/>
          <w:u w:val="none"/>
          <w:lang w:val="en-US" w:eastAsia="zh-CN"/>
          <w14:textFill>
            <w14:solidFill>
              <w14:schemeClr w14:val="tx1"/>
            </w14:solidFill>
          </w14:textFill>
        </w:rPr>
        <w:t>张经理</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cs="宋体"/>
          <w:color w:val="000000" w:themeColor="text1"/>
          <w:sz w:val="24"/>
          <w:szCs w:val="24"/>
          <w:u w:val="none"/>
          <w:lang w:val="en-US" w:eastAsia="zh-CN"/>
          <w14:textFill>
            <w14:solidFill>
              <w14:schemeClr w14:val="tx1"/>
            </w14:solidFill>
          </w14:textFill>
        </w:rPr>
        <w:t>18105478615</w:t>
      </w:r>
      <w:r>
        <w:rPr>
          <w:rFonts w:hint="eastAsia" w:ascii="宋体" w:hAnsi="宋体" w:eastAsia="宋体" w:cs="宋体"/>
          <w:color w:val="000000" w:themeColor="text1"/>
          <w:sz w:val="24"/>
          <w:szCs w:val="24"/>
          <w:u w:val="none"/>
          <w14:textFill>
            <w14:solidFill>
              <w14:schemeClr w14:val="tx1"/>
            </w14:solidFill>
          </w14:textFill>
        </w:rPr>
        <w:t xml:space="preserve">　　 </w:t>
      </w:r>
    </w:p>
    <w:p w14:paraId="47AAE96E">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 xml:space="preserve">项目联系方式 </w:t>
      </w:r>
    </w:p>
    <w:p w14:paraId="6941E7A2">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项目联系人：</w:t>
      </w:r>
      <w:r>
        <w:rPr>
          <w:rFonts w:hint="eastAsia" w:cs="宋体"/>
          <w:color w:val="000000" w:themeColor="text1"/>
          <w:sz w:val="24"/>
          <w:szCs w:val="24"/>
          <w:u w:val="none"/>
          <w:lang w:eastAsia="zh-CN"/>
          <w14:textFill>
            <w14:solidFill>
              <w14:schemeClr w14:val="tx1"/>
            </w14:solidFill>
          </w14:textFill>
        </w:rPr>
        <w:t>张经理</w:t>
      </w:r>
      <w:r>
        <w:rPr>
          <w:rFonts w:hint="eastAsia" w:ascii="宋体" w:hAnsi="宋体" w:eastAsia="宋体" w:cs="宋体"/>
          <w:color w:val="000000" w:themeColor="text1"/>
          <w:sz w:val="24"/>
          <w:szCs w:val="24"/>
          <w:u w:val="none"/>
          <w14:textFill>
            <w14:solidFill>
              <w14:schemeClr w14:val="tx1"/>
            </w14:solidFill>
          </w14:textFill>
        </w:rPr>
        <w:t xml:space="preserve"> </w:t>
      </w:r>
    </w:p>
    <w:p w14:paraId="558DCE3A">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电　　 话：</w:t>
      </w:r>
      <w:r>
        <w:rPr>
          <w:rFonts w:hint="eastAsia" w:cs="宋体"/>
          <w:color w:val="000000" w:themeColor="text1"/>
          <w:sz w:val="24"/>
          <w:szCs w:val="24"/>
          <w:u w:val="none"/>
          <w:lang w:val="en-US" w:eastAsia="zh-CN"/>
          <w14:textFill>
            <w14:solidFill>
              <w14:schemeClr w14:val="tx1"/>
            </w14:solidFill>
          </w14:textFill>
        </w:rPr>
        <w:t>18105478615</w:t>
      </w:r>
      <w:r>
        <w:rPr>
          <w:rFonts w:hint="eastAsia" w:ascii="宋体" w:hAnsi="宋体" w:eastAsia="宋体" w:cs="宋体"/>
          <w:color w:val="000000" w:themeColor="text1"/>
          <w:sz w:val="24"/>
          <w:szCs w:val="24"/>
          <w:u w:val="none"/>
          <w14:textFill>
            <w14:solidFill>
              <w14:schemeClr w14:val="tx1"/>
            </w14:solidFill>
          </w14:textFill>
        </w:rPr>
        <w:t>　</w:t>
      </w:r>
    </w:p>
    <w:p w14:paraId="20D577AD">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fldChar w:fldCharType="begin"/>
      </w:r>
      <w:r>
        <w:rPr>
          <w:rFonts w:hint="eastAsia" w:ascii="宋体" w:hAnsi="宋体" w:eastAsia="宋体" w:cs="宋体"/>
          <w:color w:val="000000" w:themeColor="text1"/>
          <w:sz w:val="24"/>
          <w:szCs w:val="24"/>
          <w:u w:val="none"/>
          <w14:textFill>
            <w14:solidFill>
              <w14:schemeClr w14:val="tx1"/>
            </w14:solidFill>
          </w14:textFill>
        </w:rPr>
        <w:instrText xml:space="preserve"> HYPERLINK "mailto:所有质疑以书面形式递交，同时发邮件至tqzcxmb@163.com" </w:instrText>
      </w:r>
      <w:r>
        <w:rPr>
          <w:rFonts w:hint="eastAsia" w:ascii="宋体" w:hAnsi="宋体" w:eastAsia="宋体" w:cs="宋体"/>
          <w:color w:val="000000" w:themeColor="text1"/>
          <w:sz w:val="24"/>
          <w:szCs w:val="24"/>
          <w:u w:val="none"/>
          <w14:textFill>
            <w14:solidFill>
              <w14:schemeClr w14:val="tx1"/>
            </w14:solidFill>
          </w14:textFill>
        </w:rPr>
        <w:fldChar w:fldCharType="separate"/>
      </w:r>
      <w:r>
        <w:rPr>
          <w:rFonts w:hint="eastAsia" w:ascii="宋体" w:hAnsi="宋体" w:eastAsia="宋体" w:cs="宋体"/>
          <w:color w:val="000000" w:themeColor="text1"/>
          <w:sz w:val="24"/>
          <w:szCs w:val="24"/>
          <w:u w:val="none"/>
          <w14:textFill>
            <w14:solidFill>
              <w14:schemeClr w14:val="tx1"/>
            </w14:solidFill>
          </w14:textFill>
        </w:rPr>
        <w:t>所有质疑以书面形式递交，同时发邮件至</w:t>
      </w:r>
      <w:r>
        <w:rPr>
          <w:rFonts w:hint="eastAsia" w:cs="宋体"/>
          <w:color w:val="000000" w:themeColor="text1"/>
          <w:sz w:val="24"/>
          <w:szCs w:val="24"/>
          <w:u w:val="none"/>
          <w:lang w:eastAsia="zh-CN"/>
          <w14:textFill>
            <w14:solidFill>
              <w14:schemeClr w14:val="tx1"/>
            </w14:solidFill>
          </w14:textFill>
        </w:rPr>
        <w:t>fz15953457706@163.com</w:t>
      </w:r>
      <w:r>
        <w:rPr>
          <w:rFonts w:hint="eastAsia" w:ascii="宋体" w:hAnsi="宋体" w:eastAsia="宋体" w:cs="宋体"/>
          <w:color w:val="000000" w:themeColor="text1"/>
          <w:sz w:val="24"/>
          <w:szCs w:val="24"/>
          <w:u w:val="none"/>
          <w14:textFill>
            <w14:solidFill>
              <w14:schemeClr w14:val="tx1"/>
            </w14:solidFill>
          </w14:textFill>
        </w:rPr>
        <w:fldChar w:fldCharType="end"/>
      </w:r>
    </w:p>
    <w:p w14:paraId="1C9E723C">
      <w:pPr>
        <w:pStyle w:val="7"/>
        <w:rPr>
          <w:color w:val="000000" w:themeColor="text1"/>
          <w:highlight w:val="none"/>
          <w14:textFill>
            <w14:solidFill>
              <w14:schemeClr w14:val="tx1"/>
            </w14:solidFill>
          </w14:textFill>
        </w:rPr>
      </w:pPr>
    </w:p>
    <w:p w14:paraId="60CBF3FE">
      <w:pPr>
        <w:tabs>
          <w:tab w:val="left" w:pos="315"/>
        </w:tabs>
        <w:spacing w:line="560" w:lineRule="exact"/>
        <w:ind w:firstLine="482" w:firstLineChars="200"/>
        <w:jc w:val="center"/>
        <w:outlineLvl w:val="0"/>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br w:type="page"/>
      </w:r>
      <w:bookmarkStart w:id="8" w:name="_Toc13343_WPSOffice_Level1"/>
      <w:bookmarkStart w:id="9" w:name="_Toc19927"/>
      <w:r>
        <w:rPr>
          <w:rFonts w:ascii="宋体" w:hAnsi="宋体" w:cs="宋体"/>
          <w:b/>
          <w:color w:val="000000" w:themeColor="text1"/>
          <w:sz w:val="24"/>
          <w:highlight w:val="none"/>
          <w14:textFill>
            <w14:solidFill>
              <w14:schemeClr w14:val="tx1"/>
            </w14:solidFill>
          </w14:textFill>
        </w:rPr>
        <w:t>第三部分  磋商组织、步骤与评审方法</w:t>
      </w:r>
      <w:bookmarkEnd w:id="8"/>
      <w:bookmarkEnd w:id="9"/>
    </w:p>
    <w:p w14:paraId="4E41B5E7">
      <w:pPr>
        <w:keepNext w:val="0"/>
        <w:keepLines w:val="0"/>
        <w:pageBreakBefore w:val="0"/>
        <w:tabs>
          <w:tab w:val="left" w:pos="1050"/>
        </w:tabs>
        <w:kinsoku/>
        <w:wordWrap/>
        <w:overflowPunct/>
        <w:topLinePunct w:val="0"/>
        <w:autoSpaceDE/>
        <w:autoSpaceDN/>
        <w:bidi w:val="0"/>
        <w:adjustRightInd/>
        <w:spacing w:line="360" w:lineRule="auto"/>
        <w:ind w:firstLine="482"/>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10" w:name="_Toc18748"/>
      <w:bookmarkStart w:id="11" w:name="_Toc317237623"/>
      <w:bookmarkStart w:id="12" w:name="_Toc20637"/>
      <w:bookmarkStart w:id="13" w:name="_Toc11659840"/>
      <w:r>
        <w:rPr>
          <w:rFonts w:hint="eastAsia" w:ascii="宋体" w:hAnsi="宋体" w:eastAsia="宋体" w:cs="宋体"/>
          <w:b/>
          <w:color w:val="000000" w:themeColor="text1"/>
          <w:sz w:val="24"/>
          <w:szCs w:val="24"/>
          <w14:textFill>
            <w14:solidFill>
              <w14:schemeClr w14:val="tx1"/>
            </w14:solidFill>
          </w14:textFill>
        </w:rPr>
        <w:t>一、总则</w:t>
      </w:r>
      <w:bookmarkEnd w:id="10"/>
      <w:bookmarkEnd w:id="11"/>
      <w:bookmarkEnd w:id="12"/>
    </w:p>
    <w:p w14:paraId="3E927A82">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参照</w:t>
      </w:r>
      <w:r>
        <w:rPr>
          <w:rFonts w:hint="eastAsia" w:ascii="宋体" w:hAnsi="宋体" w:eastAsia="宋体" w:cs="宋体"/>
          <w:color w:val="000000" w:themeColor="text1"/>
          <w:sz w:val="24"/>
          <w:szCs w:val="24"/>
          <w14:textFill>
            <w14:solidFill>
              <w14:schemeClr w14:val="tx1"/>
            </w14:solidFill>
          </w14:textFill>
        </w:rPr>
        <w:t>《中华人民共和国政府采购法》、《政府采购竞争性磋商采购方式管理暂行办法》等法律和规章，结合本采购项目特点制定本评审办法。</w:t>
      </w:r>
    </w:p>
    <w:p w14:paraId="5A078B45">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2、磋商工作由采购人、采购代理机构负责组织，评审由采购人、采购代理机构依法组建的磋商小组负责。磋商小组由采购人代表和有关技术、经济等方面的专家</w:t>
      </w:r>
      <w:r>
        <w:rPr>
          <w:rFonts w:hint="eastAsia" w:cs="宋体"/>
          <w:color w:val="000000" w:themeColor="text1"/>
          <w:sz w:val="24"/>
          <w:szCs w:val="24"/>
          <w:lang w:eastAsia="zh-CN"/>
          <w14:textFill>
            <w14:solidFill>
              <w14:schemeClr w14:val="tx1"/>
            </w14:solidFill>
          </w14:textFill>
        </w:rPr>
        <w:t>共</w:t>
      </w:r>
      <w:r>
        <w:rPr>
          <w:rFonts w:hint="eastAsia" w:cs="宋体"/>
          <w:color w:val="000000" w:themeColor="text1"/>
          <w:sz w:val="24"/>
          <w:szCs w:val="24"/>
          <w:lang w:val="en-US" w:eastAsia="zh-CN"/>
          <w14:textFill>
            <w14:solidFill>
              <w14:schemeClr w14:val="tx1"/>
            </w14:solidFill>
          </w14:textFill>
        </w:rPr>
        <w:t>3人组成，其中评审专家人数不少于磋商小组成员总数的2/3</w:t>
      </w:r>
      <w:r>
        <w:rPr>
          <w:rFonts w:hint="eastAsia" w:ascii="宋体" w:hAnsi="宋体" w:eastAsia="宋体" w:cs="宋体"/>
          <w:color w:val="000000" w:themeColor="text1"/>
          <w:sz w:val="24"/>
          <w:szCs w:val="24"/>
          <w14:textFill>
            <w14:solidFill>
              <w14:schemeClr w14:val="tx1"/>
            </w14:solidFill>
          </w14:textFill>
        </w:rPr>
        <w:t>。</w:t>
      </w:r>
    </w:p>
    <w:p w14:paraId="64EFF7E9">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F2198C1">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4、评审过程严格保密。供应商对磋商小组的评审过程或合同授予决定施加影响的任何行为都可能导致其响应文件被拒绝。</w:t>
      </w:r>
    </w:p>
    <w:p w14:paraId="1F5B8494">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5、磋商小组发现磋商文件表述不明确或需要说明的事项，可提请采购人、采购代理机构书面解释说明。</w:t>
      </w:r>
    </w:p>
    <w:p w14:paraId="7FF42FC2">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6、磋商小组对响应文件的判定，只依据响应文件和磋商过程中认定的文件，不依据磋商后的任何外来证明。</w:t>
      </w:r>
      <w:bookmarkStart w:id="14" w:name="_Toc23709"/>
    </w:p>
    <w:p w14:paraId="790BAB4A">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eastAsia="宋体" w:cs="宋体"/>
          <w:b/>
          <w:color w:val="000000" w:themeColor="text1"/>
          <w:sz w:val="24"/>
          <w:szCs w:val="24"/>
          <w14:textFill>
            <w14:solidFill>
              <w14:schemeClr w14:val="tx1"/>
            </w14:solidFill>
          </w14:textFill>
        </w:rPr>
        <w:t>评审程序、评审方法和评审标准</w:t>
      </w:r>
      <w:bookmarkEnd w:id="14"/>
    </w:p>
    <w:p w14:paraId="507305A2">
      <w:pPr>
        <w:keepNext w:val="0"/>
        <w:keepLines w:val="0"/>
        <w:pageBreakBefore w:val="0"/>
        <w:widowControl w:val="0"/>
        <w:tabs>
          <w:tab w:val="left" w:pos="720"/>
        </w:tabs>
        <w:kinsoku/>
        <w:wordWrap/>
        <w:overflowPunct/>
        <w:topLinePunct w:val="0"/>
        <w:autoSpaceDE/>
        <w:autoSpaceDN/>
        <w:bidi w:val="0"/>
        <w:adjustRightInd/>
        <w:spacing w:line="360" w:lineRule="auto"/>
        <w:ind w:right="-105" w:firstLine="482"/>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（一）初步评审</w:t>
      </w:r>
    </w:p>
    <w:p w14:paraId="17090F57">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2"/>
        <w:textAlignment w:val="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初步评审分为资格审查和符合性审查，由磋商小组负责。</w:t>
      </w:r>
    </w:p>
    <w:p w14:paraId="258E084F">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textAlignment w:val="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1、资格审查</w:t>
      </w:r>
    </w:p>
    <w:p w14:paraId="57B1D015">
      <w:pPr>
        <w:keepNext w:val="0"/>
        <w:keepLines w:val="0"/>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1）、磋商小组根据“资格性审查标准”对磋商响应方的资格性进行评审，只有对“资格性审查标准”（详见附表1）所列各项作出实质性响应的才能通过资格评审。</w:t>
      </w:r>
    </w:p>
    <w:p w14:paraId="6B97B958">
      <w:pPr>
        <w:keepNext w:val="0"/>
        <w:keepLines w:val="0"/>
        <w:pageBreakBefore w:val="0"/>
        <w:widowControl w:val="0"/>
        <w:kinsoku/>
        <w:wordWrap/>
        <w:overflowPunct/>
        <w:topLinePunct w:val="0"/>
        <w:autoSpaceDE/>
        <w:autoSpaceDN/>
        <w:bidi w:val="0"/>
        <w:adjustRightInd/>
        <w:spacing w:line="360" w:lineRule="auto"/>
        <w:ind w:firstLine="482"/>
        <w:textAlignment w:val="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2）、资格审查合格的供应商不足三家，则本次采购失败。</w:t>
      </w:r>
    </w:p>
    <w:p w14:paraId="14FA95BD">
      <w:pPr>
        <w:keepNext w:val="0"/>
        <w:keepLines w:val="0"/>
        <w:pageBreakBefore w:val="0"/>
        <w:widowControl w:val="0"/>
        <w:kinsoku/>
        <w:wordWrap/>
        <w:overflowPunct/>
        <w:topLinePunct w:val="0"/>
        <w:autoSpaceDE/>
        <w:autoSpaceDN/>
        <w:bidi w:val="0"/>
        <w:adjustRightInd/>
        <w:spacing w:line="360" w:lineRule="auto"/>
        <w:ind w:firstLine="482"/>
        <w:textAlignment w:val="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2、符合性审查</w:t>
      </w:r>
    </w:p>
    <w:p w14:paraId="09F01229">
      <w:pPr>
        <w:keepNext w:val="0"/>
        <w:keepLines w:val="0"/>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1）、磋商小组根据“符合性审查标准”（详见附表2）对通过资格审查的响应文件进行符合性评审，只有对“符合性审查标准”所列各项作出实质性响应的响应文件才能通过符合性审查。</w:t>
      </w:r>
    </w:p>
    <w:p w14:paraId="1B35EBB9">
      <w:pPr>
        <w:pStyle w:val="33"/>
        <w:keepNext w:val="0"/>
        <w:keepLines w:val="0"/>
        <w:pageBreakBefore w:val="0"/>
        <w:widowControl w:val="0"/>
        <w:kinsoku/>
        <w:wordWrap/>
        <w:overflowPunct/>
        <w:topLinePunct w:val="0"/>
        <w:autoSpaceDE/>
        <w:autoSpaceDN/>
        <w:bidi w:val="0"/>
        <w:adjustRightInd/>
        <w:spacing w:beforeAutospacing="0" w:afterAutospacing="0" w:line="360" w:lineRule="auto"/>
        <w:ind w:firstLine="482"/>
        <w:jc w:val="both"/>
        <w:textAlignment w:val="auto"/>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w:t>
      </w:r>
      <w:r>
        <w:rPr>
          <w:rStyle w:val="81"/>
          <w:rFonts w:hint="eastAsia" w:asciiTheme="minorEastAsia" w:hAnsiTheme="minorEastAsia" w:eastAsiaTheme="minorEastAsia" w:cstheme="minorEastAsia"/>
          <w:b/>
          <w:bCs w:val="0"/>
          <w:color w:val="000000" w:themeColor="text1"/>
          <w:sz w:val="24"/>
          <w:szCs w:val="24"/>
          <w14:textFill>
            <w14:solidFill>
              <w14:schemeClr w14:val="tx1"/>
            </w14:solidFill>
          </w14:textFill>
        </w:rPr>
        <w:t>磋商小组认为磋商响应方的报价明显低于其他通过符合性审查磋商响应方的报价</w:t>
      </w:r>
      <w:r>
        <w:rPr>
          <w:rFonts w:hint="eastAsia" w:asciiTheme="minorEastAsia" w:hAnsiTheme="minorEastAsia" w:eastAsiaTheme="minorEastAsia" w:cstheme="minorEastAsia"/>
          <w:b/>
          <w:color w:val="000000" w:themeColor="text1"/>
          <w14:textFill>
            <w14:solidFill>
              <w14:schemeClr w14:val="tx1"/>
            </w14:solidFill>
          </w14:textFill>
        </w:rPr>
        <w:t>，有可能影响产品质量或者不能诚信履约的，将要求其在评审现场接到通知后规定时间内提供书面说明，必要时提交相关证明材料。磋商响应方不能证明其报价合理性的，磋商小组将其作为无效响应文件处理。磋商小组成员对需要共同认定的事项存在争议的，应当按照少数服从多数的原则作出结论。持不同意见的磋商小组成员应当在评审报告上签署不同意见及理由，否则视为同意评审报告。</w:t>
      </w:r>
    </w:p>
    <w:p w14:paraId="5C8E1076">
      <w:pPr>
        <w:keepNext w:val="0"/>
        <w:keepLines w:val="0"/>
        <w:pageBreakBefore w:val="0"/>
        <w:widowControl w:val="0"/>
        <w:kinsoku/>
        <w:wordWrap/>
        <w:overflowPunct/>
        <w:topLinePunct w:val="0"/>
        <w:autoSpaceDE/>
        <w:autoSpaceDN/>
        <w:bidi w:val="0"/>
        <w:adjustRightInd/>
        <w:spacing w:line="360" w:lineRule="auto"/>
        <w:ind w:firstLine="359" w:firstLineChars="14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4"/>
          <w14:textFill>
            <w14:solidFill>
              <w14:schemeClr w14:val="tx1"/>
            </w14:solidFill>
          </w14:textFill>
        </w:rPr>
        <w:t>.符合性审查合格的供应商不足三家，则本次采购失败</w:t>
      </w:r>
      <w:r>
        <w:rPr>
          <w:rFonts w:hint="eastAsia" w:ascii="宋体" w:hAnsi="宋体" w:eastAsia="宋体" w:cs="宋体"/>
          <w:b/>
          <w:color w:val="000000" w:themeColor="text1"/>
          <w:sz w:val="24"/>
          <w:szCs w:val="24"/>
          <w:highlight w:val="none"/>
          <w14:textFill>
            <w14:solidFill>
              <w14:schemeClr w14:val="tx1"/>
            </w14:solidFill>
          </w14:textFill>
        </w:rPr>
        <w:t>。</w:t>
      </w:r>
    </w:p>
    <w:p w14:paraId="4FB219F9">
      <w:pPr>
        <w:keepNext w:val="0"/>
        <w:keepLines w:val="0"/>
        <w:pageBreakBefore w:val="0"/>
        <w:kinsoku/>
        <w:wordWrap/>
        <w:overflowPunct/>
        <w:topLinePunct w:val="0"/>
        <w:autoSpaceDE/>
        <w:autoSpaceDN/>
        <w:bidi w:val="0"/>
        <w:adjustRightInd/>
        <w:spacing w:line="360" w:lineRule="auto"/>
        <w:ind w:firstLine="241" w:firstLineChars="1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（二）、分别与单一供应商进行磋商</w:t>
      </w:r>
    </w:p>
    <w:p w14:paraId="6F22EA1F">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2.1 </w:t>
      </w:r>
      <w:r>
        <w:rPr>
          <w:rFonts w:hint="eastAsia" w:ascii="宋体" w:hAnsi="宋体" w:eastAsia="宋体" w:cs="宋体"/>
          <w:bCs/>
          <w:color w:val="000000" w:themeColor="text1"/>
          <w:sz w:val="24"/>
          <w:szCs w:val="24"/>
          <w:lang w:eastAsia="zh-CN"/>
          <w14:textFill>
            <w14:solidFill>
              <w14:schemeClr w14:val="tx1"/>
            </w14:solidFill>
          </w14:textFill>
        </w:rPr>
        <w:t>通过初步评审</w:t>
      </w:r>
      <w:r>
        <w:rPr>
          <w:rFonts w:hint="eastAsia" w:ascii="宋体" w:hAnsi="宋体" w:eastAsia="宋体" w:cs="宋体"/>
          <w:b w:val="0"/>
          <w:bCs w:val="0"/>
          <w:color w:val="000000" w:themeColor="text1"/>
          <w:sz w:val="24"/>
          <w:szCs w:val="24"/>
          <w:highlight w:val="none"/>
          <w14:textFill>
            <w14:solidFill>
              <w14:schemeClr w14:val="tx1"/>
            </w14:solidFill>
          </w14:textFill>
        </w:rPr>
        <w:t>的供应商进入磋商阶段，</w:t>
      </w:r>
      <w:r>
        <w:rPr>
          <w:rFonts w:ascii="宋体" w:hAnsi="宋体" w:eastAsia="宋体" w:cs="宋体"/>
          <w:color w:val="000000" w:themeColor="text1"/>
          <w:sz w:val="24"/>
          <w:szCs w:val="24"/>
          <w14:textFill>
            <w14:solidFill>
              <w14:schemeClr w14:val="tx1"/>
            </w14:solidFill>
          </w14:textFill>
        </w:rPr>
        <w:t>磋商小组所有成员应当集中与单一供应商分别进行磋商，并给予所有参加磋商的供应商平等的磋商机会</w:t>
      </w:r>
      <w:r>
        <w:rPr>
          <w:rFonts w:hint="eastAsia" w:ascii="宋体" w:hAnsi="宋体" w:eastAsia="宋体" w:cs="宋体"/>
          <w:bCs/>
          <w:color w:val="000000" w:themeColor="text1"/>
          <w:sz w:val="24"/>
          <w:szCs w:val="24"/>
          <w14:textFill>
            <w14:solidFill>
              <w14:schemeClr w14:val="tx1"/>
            </w14:solidFill>
          </w14:textFill>
        </w:rPr>
        <w:t>。</w:t>
      </w:r>
    </w:p>
    <w:p w14:paraId="7AF97103">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2.2 在磋商过程中，磋商小组可以根据磋商文件和磋商情况实质性变动户用需求书中的技术、服务要求以及合同草案条款，但不得变动磋商文件中的其他内容。实质性变动的内容，须经采购人代表确认。对磋商文件作出的实质性变动是磋商文件的有效组成部分，磋商小组应当及时</w:t>
      </w:r>
      <w:r>
        <w:rPr>
          <w:rFonts w:hint="eastAsia" w:ascii="宋体" w:hAnsi="宋体" w:eastAsia="宋体" w:cs="宋体"/>
          <w:bCs/>
          <w:color w:val="000000" w:themeColor="text1"/>
          <w:sz w:val="24"/>
          <w:szCs w:val="24"/>
          <w:lang w:eastAsia="zh-CN"/>
          <w14:textFill>
            <w14:solidFill>
              <w14:schemeClr w14:val="tx1"/>
            </w14:solidFill>
          </w14:textFill>
        </w:rPr>
        <w:t>书面</w:t>
      </w:r>
      <w:r>
        <w:rPr>
          <w:rFonts w:hint="eastAsia" w:ascii="宋体" w:hAnsi="宋体" w:eastAsia="宋体" w:cs="宋体"/>
          <w:bCs/>
          <w:color w:val="000000" w:themeColor="text1"/>
          <w:sz w:val="24"/>
          <w:szCs w:val="24"/>
          <w14:textFill>
            <w14:solidFill>
              <w14:schemeClr w14:val="tx1"/>
            </w14:solidFill>
          </w14:textFill>
        </w:rPr>
        <w:t>通知所有参加磋商的供应商。</w:t>
      </w:r>
    </w:p>
    <w:p w14:paraId="3905123B">
      <w:pPr>
        <w:keepNext w:val="0"/>
        <w:keepLines w:val="0"/>
        <w:pageBreakBefore w:val="0"/>
        <w:kinsoku/>
        <w:wordWrap/>
        <w:overflowPunct/>
        <w:topLinePunct w:val="0"/>
        <w:autoSpaceDE/>
        <w:autoSpaceDN/>
        <w:bidi w:val="0"/>
        <w:adjustRightInd/>
        <w:spacing w:line="360" w:lineRule="auto"/>
        <w:ind w:firstLine="241" w:firstLineChars="1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（三）、供应商提交最后报价</w:t>
      </w:r>
    </w:p>
    <w:p w14:paraId="672577E7">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 磋商结束后，磋商小组应当要求所有实质性响应的供应商在规定时间内提交最后报价。</w:t>
      </w:r>
    </w:p>
    <w:p w14:paraId="0F0F05E8">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3.2 已提交响应文件的供应商，在提交最后报价之前，可以根据磋商情况退出磋商。采购人、采购代理机构应当退还退出磋商的供应商的磋商保证金。</w:t>
      </w:r>
    </w:p>
    <w:p w14:paraId="49F8CD3F">
      <w:pPr>
        <w:keepNext w:val="0"/>
        <w:keepLines w:val="0"/>
        <w:pageBreakBefore w:val="0"/>
        <w:kinsoku/>
        <w:wordWrap/>
        <w:overflowPunct/>
        <w:topLinePunct w:val="0"/>
        <w:autoSpaceDE/>
        <w:autoSpaceDN/>
        <w:bidi w:val="0"/>
        <w:adjustRightInd/>
        <w:spacing w:line="360" w:lineRule="auto"/>
        <w:ind w:firstLine="241" w:firstLineChars="1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（四）、综合评分（详见</w:t>
      </w:r>
      <w:r>
        <w:rPr>
          <w:rFonts w:hint="eastAsia" w:ascii="宋体" w:hAnsi="宋体" w:eastAsia="宋体" w:cs="宋体"/>
          <w:b/>
          <w:color w:val="000000" w:themeColor="text1"/>
          <w:sz w:val="24"/>
          <w:szCs w:val="24"/>
          <w:lang w:eastAsia="zh-CN"/>
          <w14:textFill>
            <w14:solidFill>
              <w14:schemeClr w14:val="tx1"/>
            </w14:solidFill>
          </w14:textFill>
        </w:rPr>
        <w:t>附表</w:t>
      </w:r>
      <w:r>
        <w:rPr>
          <w:rFonts w:hint="eastAsia" w:ascii="宋体" w:hAnsi="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详细评审表</w:t>
      </w:r>
      <w:r>
        <w:rPr>
          <w:rFonts w:hint="eastAsia" w:ascii="宋体" w:hAnsi="宋体" w:eastAsia="宋体" w:cs="宋体"/>
          <w:b/>
          <w:color w:val="000000" w:themeColor="text1"/>
          <w:sz w:val="24"/>
          <w:szCs w:val="24"/>
          <w14:textFill>
            <w14:solidFill>
              <w14:schemeClr w14:val="tx1"/>
            </w14:solidFill>
          </w14:textFill>
        </w:rPr>
        <w:t>”）</w:t>
      </w:r>
    </w:p>
    <w:p w14:paraId="43AE9BA1">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4.1 经磋商确定最终户用需求书和提交最后报价的供应商后，由磋商小组采用综合评分法对提交最后报价的供应商的响应文件和最后报价进行综合评分。</w:t>
      </w:r>
    </w:p>
    <w:p w14:paraId="3CB14516">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综合评分法，是指响应文件满足磋商文件全部实质性要求且按评审因素的量化指标评审得分最高的供应商为成交候选供应商的评审方法。</w:t>
      </w:r>
    </w:p>
    <w:p w14:paraId="1DA789BC">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4.2 综合评分法评审标准中的分值设置应当与评审因素的量化指标相对应。磋商文件中没有规定的评审标准不得作为评审依据。</w:t>
      </w:r>
    </w:p>
    <w:p w14:paraId="1D3AD911">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评审时，磋商小组各成员应当独立对每个有效响应的文件进行评价、打分，然后汇总每个供应商每项评分因素的得分。</w:t>
      </w:r>
    </w:p>
    <w:p w14:paraId="6DF3E9C5">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（五）、推荐成交候选供应商</w:t>
      </w:r>
    </w:p>
    <w:p w14:paraId="41F0F967">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5.1 磋商小组根据综合评分情况，按照评审得分由高到低顺序推荐3名以上成交候选供应商，并编写评审报告。</w:t>
      </w:r>
    </w:p>
    <w:p w14:paraId="10AEF347">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5.2符合《政府采购竞争性磋商采购方式管理暂行办法》第二十一条第三款及《财政部关于政府采购竞争性磋商采购方式管理暂行办法有关问题的补充通知》规定的情形，可以为2家。</w:t>
      </w:r>
      <w:r>
        <w:rPr>
          <w:rFonts w:hint="eastAsia" w:ascii="宋体" w:hAnsi="宋体" w:eastAsia="宋体" w:cs="宋体"/>
          <w:b/>
          <w:bCs/>
          <w:color w:val="000000" w:themeColor="text1"/>
          <w:sz w:val="24"/>
          <w:szCs w:val="24"/>
          <w:highlight w:val="none"/>
          <w14:textFill>
            <w14:solidFill>
              <w14:schemeClr w14:val="tx1"/>
            </w14:solidFill>
          </w14:textFill>
        </w:rPr>
        <w:t>总得分相同者，按最终报价低的名次在前；总得分相同，最终报价也相同的，</w:t>
      </w:r>
      <w:r>
        <w:rPr>
          <w:rFonts w:hint="eastAsia" w:ascii="宋体" w:hAnsi="宋体" w:eastAsia="宋体" w:cs="宋体"/>
          <w:b/>
          <w:bCs/>
          <w:color w:val="000000" w:themeColor="text1"/>
          <w:sz w:val="24"/>
          <w:szCs w:val="24"/>
          <w:highlight w:val="none"/>
          <w:lang w:eastAsia="zh-CN"/>
          <w14:textFill>
            <w14:solidFill>
              <w14:schemeClr w14:val="tx1"/>
            </w14:solidFill>
          </w14:textFill>
        </w:rPr>
        <w:t>技术部分</w:t>
      </w:r>
      <w:r>
        <w:rPr>
          <w:rFonts w:hint="eastAsia" w:ascii="宋体" w:hAnsi="宋体" w:eastAsia="宋体" w:cs="宋体"/>
          <w:b/>
          <w:bCs/>
          <w:color w:val="000000" w:themeColor="text1"/>
          <w:sz w:val="24"/>
          <w:szCs w:val="24"/>
          <w:highlight w:val="none"/>
          <w14:textFill>
            <w14:solidFill>
              <w14:schemeClr w14:val="tx1"/>
            </w14:solidFill>
          </w14:textFill>
        </w:rPr>
        <w:t>总得分高者排名优先；总得分相同，最终报价、</w:t>
      </w:r>
      <w:r>
        <w:rPr>
          <w:rFonts w:hint="eastAsia" w:ascii="宋体" w:hAnsi="宋体" w:eastAsia="宋体" w:cs="宋体"/>
          <w:b/>
          <w:bCs/>
          <w:color w:val="000000" w:themeColor="text1"/>
          <w:sz w:val="24"/>
          <w:szCs w:val="24"/>
          <w:highlight w:val="none"/>
          <w:lang w:eastAsia="zh-CN"/>
          <w14:textFill>
            <w14:solidFill>
              <w14:schemeClr w14:val="tx1"/>
            </w14:solidFill>
          </w14:textFill>
        </w:rPr>
        <w:t>技术部分得分</w:t>
      </w:r>
      <w:r>
        <w:rPr>
          <w:rFonts w:hint="eastAsia" w:ascii="宋体" w:hAnsi="宋体" w:eastAsia="宋体" w:cs="宋体"/>
          <w:b/>
          <w:bCs/>
          <w:color w:val="000000" w:themeColor="text1"/>
          <w:sz w:val="24"/>
          <w:szCs w:val="24"/>
          <w:highlight w:val="none"/>
          <w14:textFill>
            <w14:solidFill>
              <w14:schemeClr w14:val="tx1"/>
            </w14:solidFill>
          </w14:textFill>
        </w:rPr>
        <w:t>也相同的，按</w:t>
      </w:r>
      <w:r>
        <w:rPr>
          <w:rFonts w:hint="eastAsia" w:ascii="宋体" w:hAnsi="宋体" w:eastAsia="宋体" w:cs="宋体"/>
          <w:b/>
          <w:bCs/>
          <w:color w:val="000000" w:themeColor="text1"/>
          <w:sz w:val="24"/>
          <w:szCs w:val="24"/>
          <w:highlight w:val="none"/>
          <w:lang w:eastAsia="zh-CN"/>
          <w14:textFill>
            <w14:solidFill>
              <w14:schemeClr w14:val="tx1"/>
            </w14:solidFill>
          </w14:textFill>
        </w:rPr>
        <w:t>商务部分</w:t>
      </w:r>
      <w:r>
        <w:rPr>
          <w:rFonts w:hint="eastAsia" w:ascii="宋体" w:hAnsi="宋体" w:eastAsia="宋体" w:cs="宋体"/>
          <w:b/>
          <w:bCs/>
          <w:color w:val="000000" w:themeColor="text1"/>
          <w:sz w:val="24"/>
          <w:szCs w:val="24"/>
          <w:highlight w:val="none"/>
          <w14:textFill>
            <w14:solidFill>
              <w14:schemeClr w14:val="tx1"/>
            </w14:solidFill>
          </w14:textFill>
        </w:rPr>
        <w:t>评分标准的高低顺序确定排序</w:t>
      </w:r>
      <w:r>
        <w:rPr>
          <w:rFonts w:hint="eastAsia" w:ascii="宋体" w:hAnsi="宋体" w:eastAsia="宋体" w:cs="宋体"/>
          <w:b/>
          <w:bCs/>
          <w:color w:val="000000" w:themeColor="text1"/>
          <w:sz w:val="24"/>
          <w:szCs w:val="24"/>
          <w:highlight w:val="none"/>
          <w:lang w:eastAsia="zh-CN"/>
          <w14:textFill>
            <w14:solidFill>
              <w14:schemeClr w14:val="tx1"/>
            </w14:solidFill>
          </w14:textFill>
        </w:rPr>
        <w:t>；以上均相同的，在磋商现场由供应商抽签确定排名</w:t>
      </w:r>
      <w:r>
        <w:rPr>
          <w:rFonts w:hint="eastAsia" w:ascii="宋体" w:hAnsi="宋体" w:eastAsia="宋体" w:cs="宋体"/>
          <w:bCs/>
          <w:color w:val="000000" w:themeColor="text1"/>
          <w:sz w:val="24"/>
          <w:szCs w:val="24"/>
          <w14:textFill>
            <w14:solidFill>
              <w14:schemeClr w14:val="tx1"/>
            </w14:solidFill>
          </w14:textFill>
        </w:rPr>
        <w:t>。</w:t>
      </w:r>
    </w:p>
    <w:p w14:paraId="6D288308">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（六）、编写评审报告</w:t>
      </w:r>
    </w:p>
    <w:p w14:paraId="7ED41A22">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评审报告应当包括以下主要内容：</w:t>
      </w:r>
    </w:p>
    <w:p w14:paraId="0740915B">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6.1邀请供应商参加采购活动的具体方式和相关情况；</w:t>
      </w:r>
    </w:p>
    <w:p w14:paraId="2AB9C140">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6.2响应文件开启日期和地点；</w:t>
      </w:r>
    </w:p>
    <w:p w14:paraId="2F4DF31D">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6.3获取磋商文件的供应商名单和磋商小组成员名单；</w:t>
      </w:r>
    </w:p>
    <w:p w14:paraId="3AC94049">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6.4评审情况记录和说明，包括对供应商的资格审查情况、供应商响应文件评审情况、磋商情况、报价情况等；</w:t>
      </w:r>
    </w:p>
    <w:p w14:paraId="3C626139">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6.5提出的成交候选供应商的排序名单及理由。</w:t>
      </w:r>
    </w:p>
    <w:p w14:paraId="1AE1D0E1">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（七）、终止采购</w:t>
      </w:r>
    </w:p>
    <w:p w14:paraId="20201661">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出现下列情形之一的，采购人或者采购代理机构应当终止竞争性磋商采购活动，发布项目终止公告并说明原因，重新开展采购活动：</w:t>
      </w:r>
    </w:p>
    <w:p w14:paraId="1D4B08DB">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7.1因情况变化，不再符合规定的竞争性磋商采购方式适用情形的；</w:t>
      </w:r>
    </w:p>
    <w:p w14:paraId="5249484C">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7.2出现影响采购公正的违法、违规行为的；</w:t>
      </w:r>
    </w:p>
    <w:p w14:paraId="636EF12E">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7.3除《政府采购竞争性磋商采购方式管理暂行办法》第二十一条第三款规定的情形外，在采购过程中符合要求的供应商或者报价未超过采购预算的供应商不足3家的（符合《政府采购竞争性磋商采购方式管理暂行办法》第二十一条第三款及《财政部关于政府采购竞争性磋商采购方式管理暂行办法有关问题的补充通知》规定的情形，可以为2家）。</w:t>
      </w:r>
    </w:p>
    <w:p w14:paraId="05A10C6D">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在采购活动中因重大变故，采购任务取消的，采购人或者采购代理机构应当终止采购活动，通知所有参加采购活动的供应商，并将项目实施情况和采购任务取消原因报送</w:t>
      </w:r>
      <w:r>
        <w:rPr>
          <w:rFonts w:hint="eastAsia" w:ascii="宋体" w:hAnsi="宋体" w:eastAsia="宋体" w:cs="宋体"/>
          <w:bCs/>
          <w:color w:val="000000" w:themeColor="text1"/>
          <w:sz w:val="24"/>
          <w:szCs w:val="24"/>
          <w:lang w:eastAsia="zh-CN"/>
          <w14:textFill>
            <w14:solidFill>
              <w14:schemeClr w14:val="tx1"/>
            </w14:solidFill>
          </w14:textFill>
        </w:rPr>
        <w:t>相关监督管理</w:t>
      </w:r>
      <w:r>
        <w:rPr>
          <w:rFonts w:hint="eastAsia" w:ascii="宋体" w:hAnsi="宋体" w:eastAsia="宋体" w:cs="宋体"/>
          <w:bCs/>
          <w:color w:val="000000" w:themeColor="text1"/>
          <w:sz w:val="24"/>
          <w:szCs w:val="24"/>
          <w14:textFill>
            <w14:solidFill>
              <w14:schemeClr w14:val="tx1"/>
            </w14:solidFill>
          </w14:textFill>
        </w:rPr>
        <w:t>部门。</w:t>
      </w:r>
    </w:p>
    <w:p w14:paraId="48B64406">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bCs/>
          <w:color w:val="000000" w:themeColor="text1"/>
          <w:sz w:val="24"/>
          <w:szCs w:val="24"/>
          <w14:textFill>
            <w14:solidFill>
              <w14:schemeClr w14:val="tx1"/>
            </w14:solidFill>
          </w14:textFill>
        </w:rPr>
        <w:sectPr>
          <w:headerReference r:id="rId13" w:type="default"/>
          <w:footerReference r:id="rId14" w:type="default"/>
          <w:pgSz w:w="11906" w:h="16838"/>
          <w:pgMar w:top="1247" w:right="1247" w:bottom="1134" w:left="1644" w:header="851" w:footer="851" w:gutter="0"/>
          <w:cols w:space="720" w:num="1"/>
          <w:docGrid w:type="lines" w:linePitch="312" w:charSpace="0"/>
        </w:sectPr>
      </w:pPr>
    </w:p>
    <w:p w14:paraId="4D62AD19">
      <w:pPr>
        <w:spacing w:line="560" w:lineRule="exact"/>
        <w:ind w:firstLine="643"/>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附表1：资格性审查标准</w:t>
      </w:r>
    </w:p>
    <w:tbl>
      <w:tblPr>
        <w:tblStyle w:val="3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4051"/>
        <w:gridCol w:w="4968"/>
      </w:tblGrid>
      <w:tr w14:paraId="5067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8" w:type="pct"/>
            <w:vAlign w:val="center"/>
          </w:tcPr>
          <w:p w14:paraId="157684CE">
            <w:pPr>
              <w:keepNext w:val="0"/>
              <w:keepLines w:val="0"/>
              <w:suppressLineNumbers w:val="0"/>
              <w:spacing w:before="0" w:beforeAutospacing="0" w:after="0" w:afterAutospacing="0"/>
              <w:ind w:left="0" w:right="0" w:firstLine="0" w:firstLineChars="0"/>
              <w:rPr>
                <w:rFonts w:ascii="宋体" w:hAnsi="宋体" w:eastAsia="Times New Roman" w:cs="宋体"/>
                <w:b/>
                <w:color w:val="000000" w:themeColor="text1"/>
                <w:sz w:val="24"/>
                <w14:textFill>
                  <w14:solidFill>
                    <w14:schemeClr w14:val="tx1"/>
                  </w14:solidFill>
                </w14:textFill>
              </w:rPr>
            </w:pPr>
            <w:r>
              <w:rPr>
                <w:rFonts w:hint="eastAsia" w:ascii="宋体" w:hAnsi="宋体" w:eastAsia="Times New Roman" w:cs="宋体"/>
                <w:b/>
                <w:color w:val="000000" w:themeColor="text1"/>
                <w:sz w:val="24"/>
                <w14:textFill>
                  <w14:solidFill>
                    <w14:schemeClr w14:val="tx1"/>
                  </w14:solidFill>
                </w14:textFill>
              </w:rPr>
              <w:t>序号</w:t>
            </w:r>
          </w:p>
        </w:tc>
        <w:tc>
          <w:tcPr>
            <w:tcW w:w="2058" w:type="pct"/>
            <w:vAlign w:val="center"/>
          </w:tcPr>
          <w:p w14:paraId="24573C88">
            <w:pPr>
              <w:keepNext w:val="0"/>
              <w:keepLines w:val="0"/>
              <w:suppressLineNumbers w:val="0"/>
              <w:spacing w:before="0" w:beforeAutospacing="0" w:after="0" w:afterAutospacing="0"/>
              <w:ind w:left="0" w:right="0" w:firstLine="482"/>
              <w:jc w:val="center"/>
              <w:rPr>
                <w:rFonts w:ascii="宋体" w:hAnsi="宋体" w:eastAsia="Times New Roman" w:cs="宋体"/>
                <w:b/>
                <w:color w:val="000000" w:themeColor="text1"/>
                <w:sz w:val="24"/>
                <w14:textFill>
                  <w14:solidFill>
                    <w14:schemeClr w14:val="tx1"/>
                  </w14:solidFill>
                </w14:textFill>
              </w:rPr>
            </w:pPr>
            <w:r>
              <w:rPr>
                <w:rFonts w:hint="eastAsia" w:ascii="宋体" w:hAnsi="宋体" w:eastAsia="Times New Roman" w:cs="宋体"/>
                <w:b/>
                <w:color w:val="000000" w:themeColor="text1"/>
                <w:sz w:val="24"/>
                <w14:textFill>
                  <w14:solidFill>
                    <w14:schemeClr w14:val="tx1"/>
                  </w14:solidFill>
                </w14:textFill>
              </w:rPr>
              <w:t>评审因素</w:t>
            </w:r>
          </w:p>
        </w:tc>
        <w:tc>
          <w:tcPr>
            <w:tcW w:w="2523" w:type="pct"/>
            <w:vAlign w:val="center"/>
          </w:tcPr>
          <w:p w14:paraId="0EB12DD5">
            <w:pPr>
              <w:keepNext w:val="0"/>
              <w:keepLines w:val="0"/>
              <w:suppressLineNumbers w:val="0"/>
              <w:spacing w:before="0" w:beforeAutospacing="0" w:after="0" w:afterAutospacing="0"/>
              <w:ind w:left="0" w:right="0" w:firstLine="482"/>
              <w:jc w:val="center"/>
              <w:rPr>
                <w:rFonts w:ascii="宋体" w:hAnsi="宋体" w:eastAsia="Times New Roman" w:cs="宋体"/>
                <w:b/>
                <w:color w:val="000000" w:themeColor="text1"/>
                <w:sz w:val="24"/>
                <w14:textFill>
                  <w14:solidFill>
                    <w14:schemeClr w14:val="tx1"/>
                  </w14:solidFill>
                </w14:textFill>
              </w:rPr>
            </w:pPr>
            <w:r>
              <w:rPr>
                <w:rFonts w:hint="eastAsia" w:ascii="宋体" w:hAnsi="宋体" w:eastAsia="Times New Roman" w:cs="宋体"/>
                <w:b/>
                <w:color w:val="000000" w:themeColor="text1"/>
                <w:sz w:val="24"/>
                <w14:textFill>
                  <w14:solidFill>
                    <w14:schemeClr w14:val="tx1"/>
                  </w14:solidFill>
                </w14:textFill>
              </w:rPr>
              <w:t>评审标准</w:t>
            </w:r>
          </w:p>
        </w:tc>
      </w:tr>
      <w:tr w14:paraId="395E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00" w:type="pct"/>
            <w:gridSpan w:val="3"/>
            <w:vAlign w:val="center"/>
          </w:tcPr>
          <w:p w14:paraId="0B9DE8F6">
            <w:pPr>
              <w:keepNext w:val="0"/>
              <w:keepLines w:val="0"/>
              <w:suppressLineNumbers w:val="0"/>
              <w:spacing w:before="0" w:beforeAutospacing="0" w:after="0" w:afterAutospacing="0"/>
              <w:ind w:left="0" w:right="0" w:firstLine="482"/>
              <w:jc w:val="center"/>
              <w:rPr>
                <w:rFonts w:hint="eastAsia" w:ascii="宋体" w:hAnsi="宋体" w:eastAsia="Times New Roman" w:cs="宋体"/>
                <w:b/>
                <w:color w:val="000000" w:themeColor="text1"/>
                <w:sz w:val="24"/>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满足《中华人民共和国政府采购法》第二十二条规定</w:t>
            </w:r>
          </w:p>
        </w:tc>
      </w:tr>
      <w:tr w14:paraId="120E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18" w:type="pct"/>
            <w:vAlign w:val="center"/>
          </w:tcPr>
          <w:p w14:paraId="14D0FAC1">
            <w:pPr>
              <w:keepNext w:val="0"/>
              <w:keepLines w:val="0"/>
              <w:suppressLineNumbers w:val="0"/>
              <w:spacing w:before="0" w:beforeAutospacing="0" w:after="0" w:afterAutospacing="0"/>
              <w:ind w:left="0" w:right="0" w:firstLine="228" w:firstLineChars="95"/>
              <w:rPr>
                <w:rFonts w:ascii="宋体" w:hAnsi="宋体" w:eastAsia="Times New Roman" w:cs="宋体"/>
                <w:color w:val="000000" w:themeColor="text1"/>
                <w:sz w:val="24"/>
                <w14:textFill>
                  <w14:solidFill>
                    <w14:schemeClr w14:val="tx1"/>
                  </w14:solidFill>
                </w14:textFill>
              </w:rPr>
            </w:pPr>
            <w:r>
              <w:rPr>
                <w:rFonts w:hint="eastAsia" w:ascii="宋体" w:hAnsi="宋体" w:eastAsia="Times New Roman" w:cs="宋体"/>
                <w:color w:val="000000" w:themeColor="text1"/>
                <w:sz w:val="24"/>
                <w14:textFill>
                  <w14:solidFill>
                    <w14:schemeClr w14:val="tx1"/>
                  </w14:solidFill>
                </w14:textFill>
              </w:rPr>
              <w:t>1</w:t>
            </w:r>
          </w:p>
        </w:tc>
        <w:tc>
          <w:tcPr>
            <w:tcW w:w="2058" w:type="pct"/>
            <w:vAlign w:val="center"/>
          </w:tcPr>
          <w:p w14:paraId="3EC42741">
            <w:pPr>
              <w:keepNext w:val="0"/>
              <w:keepLines w:val="0"/>
              <w:suppressLineNumbers w:val="0"/>
              <w:spacing w:before="0" w:beforeAutospacing="0" w:after="0" w:afterAutospacing="0"/>
              <w:ind w:left="0" w:right="0" w:firstLine="0" w:firstLineChars="0"/>
              <w:jc w:val="left"/>
              <w:rPr>
                <w:rFonts w:ascii="宋体" w:hAnsi="宋体" w:eastAsia="Times New Roman" w:cs="宋体"/>
                <w:color w:val="000000" w:themeColor="text1"/>
                <w:sz w:val="24"/>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在中华人民共和国注册的、具有独立承担民事责任能力的法人</w:t>
            </w:r>
          </w:p>
        </w:tc>
        <w:tc>
          <w:tcPr>
            <w:tcW w:w="2523" w:type="pct"/>
            <w:vAlign w:val="center"/>
          </w:tcPr>
          <w:p w14:paraId="74080E98">
            <w:pPr>
              <w:keepNext w:val="0"/>
              <w:keepLines w:val="0"/>
              <w:suppressLineNumbers w:val="0"/>
              <w:spacing w:before="0" w:beforeAutospacing="0" w:after="0" w:afterAutospacing="0"/>
              <w:ind w:left="0" w:right="0" w:firstLine="0" w:firstLineChars="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提供</w:t>
            </w:r>
            <w:r>
              <w:rPr>
                <w:rFonts w:hint="eastAsia" w:ascii="宋体" w:hAnsi="宋体" w:cs="宋体"/>
                <w:i w:val="0"/>
                <w:iCs w:val="0"/>
                <w:color w:val="000000" w:themeColor="text1"/>
                <w:sz w:val="24"/>
                <w:szCs w:val="24"/>
                <w:highlight w:val="none"/>
                <w:lang w:eastAsia="zh-CN"/>
                <w14:textFill>
                  <w14:solidFill>
                    <w14:schemeClr w14:val="tx1"/>
                  </w14:solidFill>
                </w14:textFill>
              </w:rPr>
              <w:t>营业执照</w:t>
            </w:r>
            <w:r>
              <w:rPr>
                <w:rFonts w:hint="eastAsia" w:ascii="宋体" w:hAnsi="宋体" w:eastAsia="宋体" w:cs="宋体"/>
                <w:i w:val="0"/>
                <w:iCs w:val="0"/>
                <w:color w:val="000000" w:themeColor="text1"/>
                <w:sz w:val="24"/>
                <w:szCs w:val="24"/>
                <w:highlight w:val="none"/>
                <w14:textFill>
                  <w14:solidFill>
                    <w14:schemeClr w14:val="tx1"/>
                  </w14:solidFill>
                </w14:textFill>
              </w:rPr>
              <w:t>原件（或加盖公章的复印件）；</w:t>
            </w:r>
            <w:r>
              <w:rPr>
                <w:rFonts w:ascii="宋体" w:hAnsi="宋体" w:eastAsia="Times New Roman" w:cs="宋体"/>
                <w:bCs/>
                <w:color w:val="000000" w:themeColor="text1"/>
                <w:sz w:val="24"/>
                <w:highlight w:val="none"/>
                <w14:textFill>
                  <w14:solidFill>
                    <w14:schemeClr w14:val="tx1"/>
                  </w14:solidFill>
                </w14:textFill>
              </w:rPr>
              <w:t>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r>
              <w:rPr>
                <w:rFonts w:hint="eastAsia" w:ascii="宋体" w:hAnsi="宋体" w:eastAsia="宋体" w:cs="宋体"/>
                <w:i w:val="0"/>
                <w:iCs w:val="0"/>
                <w:color w:val="000000" w:themeColor="text1"/>
                <w:sz w:val="24"/>
                <w:szCs w:val="24"/>
                <w:highlight w:val="none"/>
                <w14:textFill>
                  <w14:solidFill>
                    <w14:schemeClr w14:val="tx1"/>
                  </w14:solidFill>
                </w14:textFill>
              </w:rPr>
              <w:t>分支机构</w:t>
            </w:r>
            <w:r>
              <w:rPr>
                <w:rFonts w:hint="eastAsia" w:ascii="宋体" w:hAnsi="宋体" w:eastAsia="Times New Roman" w:cs="宋体"/>
                <w:bCs/>
                <w:color w:val="000000" w:themeColor="text1"/>
                <w:sz w:val="24"/>
                <w:highlight w:val="none"/>
                <w:lang w:eastAsia="zh-CN"/>
                <w14:textFill>
                  <w14:solidFill>
                    <w14:schemeClr w14:val="tx1"/>
                  </w14:solidFill>
                </w14:textFill>
              </w:rPr>
              <w:t>参与磋商的，</w:t>
            </w:r>
            <w:r>
              <w:rPr>
                <w:rFonts w:hint="eastAsia" w:ascii="宋体" w:hAnsi="宋体" w:eastAsia="宋体" w:cs="宋体"/>
                <w:i w:val="0"/>
                <w:iCs w:val="0"/>
                <w:color w:val="000000" w:themeColor="text1"/>
                <w:sz w:val="24"/>
                <w:szCs w:val="24"/>
                <w:highlight w:val="none"/>
                <w14:textFill>
                  <w14:solidFill>
                    <w14:schemeClr w14:val="tx1"/>
                  </w14:solidFill>
                </w14:textFill>
              </w:rPr>
              <w:t>采购文件中涉及要求提供“法定代表人”相关证明材料的，提供分支机构“负责人”的相关证明材料</w:t>
            </w:r>
          </w:p>
        </w:tc>
      </w:tr>
      <w:tr w14:paraId="0CE8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418" w:type="pct"/>
            <w:vAlign w:val="center"/>
          </w:tcPr>
          <w:p w14:paraId="6841CE3D">
            <w:pPr>
              <w:keepNext w:val="0"/>
              <w:keepLines w:val="0"/>
              <w:suppressLineNumbers w:val="0"/>
              <w:spacing w:before="0" w:beforeAutospacing="0" w:after="0" w:afterAutospacing="0"/>
              <w:ind w:left="0" w:right="0" w:firstLine="228" w:firstLineChars="95"/>
              <w:rPr>
                <w:rFonts w:ascii="宋体" w:hAnsi="宋体" w:eastAsia="Times New Roman" w:cs="宋体"/>
                <w:color w:val="000000" w:themeColor="text1"/>
                <w:sz w:val="24"/>
                <w14:textFill>
                  <w14:solidFill>
                    <w14:schemeClr w14:val="tx1"/>
                  </w14:solidFill>
                </w14:textFill>
              </w:rPr>
            </w:pPr>
            <w:r>
              <w:rPr>
                <w:rFonts w:hint="eastAsia" w:ascii="宋体" w:hAnsi="宋体" w:eastAsia="Times New Roman" w:cs="宋体"/>
                <w:color w:val="000000" w:themeColor="text1"/>
                <w:sz w:val="24"/>
                <w14:textFill>
                  <w14:solidFill>
                    <w14:schemeClr w14:val="tx1"/>
                  </w14:solidFill>
                </w14:textFill>
              </w:rPr>
              <w:t>2</w:t>
            </w:r>
          </w:p>
        </w:tc>
        <w:tc>
          <w:tcPr>
            <w:tcW w:w="2058" w:type="pct"/>
            <w:vAlign w:val="center"/>
          </w:tcPr>
          <w:p w14:paraId="3E0CA66E">
            <w:pPr>
              <w:keepNext w:val="0"/>
              <w:keepLines w:val="0"/>
              <w:suppressLineNumbers w:val="0"/>
              <w:spacing w:before="0" w:beforeAutospacing="0" w:after="0" w:afterAutospacing="0"/>
              <w:ind w:left="0" w:right="0" w:firstLine="0" w:firstLineChars="0"/>
              <w:jc w:val="left"/>
              <w:rPr>
                <w:rFonts w:ascii="宋体" w:hAnsi="宋体" w:eastAsia="Times New Roman" w:cs="宋体"/>
                <w:color w:val="000000" w:themeColor="text1"/>
                <w:sz w:val="24"/>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具有良好的商业信誉和健全的财务会计制度</w:t>
            </w:r>
          </w:p>
        </w:tc>
        <w:tc>
          <w:tcPr>
            <w:tcW w:w="2523" w:type="pct"/>
            <w:vAlign w:val="center"/>
          </w:tcPr>
          <w:p w14:paraId="016CCAC5">
            <w:pPr>
              <w:keepNext w:val="0"/>
              <w:keepLines w:val="0"/>
              <w:suppressLineNumbers w:val="0"/>
              <w:spacing w:before="0" w:beforeAutospacing="0" w:after="0" w:afterAutospacing="0"/>
              <w:ind w:left="0" w:right="0" w:firstLine="0" w:firstLineChars="0"/>
              <w:jc w:val="left"/>
              <w:rPr>
                <w:rFonts w:ascii="宋体" w:hAnsi="宋体" w:eastAsia="Times New Roman" w:cs="宋体"/>
                <w:color w:val="000000" w:themeColor="text1"/>
                <w:sz w:val="24"/>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提供“</w:t>
            </w:r>
            <w:r>
              <w:rPr>
                <w:rFonts w:hint="eastAsia" w:ascii="宋体" w:hAnsi="宋体" w:eastAsia="宋体" w:cs="宋体"/>
                <w:i w:val="0"/>
                <w:iCs w:val="0"/>
                <w:color w:val="000000" w:themeColor="text1"/>
                <w:sz w:val="24"/>
                <w:szCs w:val="24"/>
                <w:highlight w:val="none"/>
                <w14:textFill>
                  <w14:solidFill>
                    <w14:schemeClr w14:val="tx1"/>
                  </w14:solidFill>
                </w14:textFill>
              </w:rPr>
              <w:t>供应商缴纳税收和社会保障资金等证明告知承诺书</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”原件，详见磋商文件格式</w:t>
            </w:r>
          </w:p>
        </w:tc>
      </w:tr>
      <w:tr w14:paraId="44EF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18" w:type="pct"/>
            <w:vAlign w:val="center"/>
          </w:tcPr>
          <w:p w14:paraId="1D24D202">
            <w:pPr>
              <w:keepNext w:val="0"/>
              <w:keepLines w:val="0"/>
              <w:suppressLineNumbers w:val="0"/>
              <w:spacing w:before="0" w:beforeAutospacing="0" w:after="0" w:afterAutospacing="0"/>
              <w:ind w:left="0" w:right="0" w:firstLine="228" w:firstLineChars="95"/>
              <w:rPr>
                <w:rFonts w:ascii="宋体" w:hAnsi="宋体" w:eastAsia="Times New Roman" w:cs="宋体"/>
                <w:color w:val="000000" w:themeColor="text1"/>
                <w:sz w:val="24"/>
                <w14:textFill>
                  <w14:solidFill>
                    <w14:schemeClr w14:val="tx1"/>
                  </w14:solidFill>
                </w14:textFill>
              </w:rPr>
            </w:pPr>
            <w:r>
              <w:rPr>
                <w:rFonts w:hint="eastAsia" w:ascii="宋体" w:hAnsi="宋体" w:eastAsia="Times New Roman" w:cs="宋体"/>
                <w:color w:val="000000" w:themeColor="text1"/>
                <w:sz w:val="24"/>
                <w14:textFill>
                  <w14:solidFill>
                    <w14:schemeClr w14:val="tx1"/>
                  </w14:solidFill>
                </w14:textFill>
              </w:rPr>
              <w:t>3</w:t>
            </w:r>
          </w:p>
        </w:tc>
        <w:tc>
          <w:tcPr>
            <w:tcW w:w="2058" w:type="pct"/>
            <w:vAlign w:val="center"/>
          </w:tcPr>
          <w:p w14:paraId="7271760C">
            <w:pPr>
              <w:keepNext w:val="0"/>
              <w:keepLines w:val="0"/>
              <w:suppressLineNumbers w:val="0"/>
              <w:spacing w:before="0" w:beforeAutospacing="0" w:after="0" w:afterAutospacing="0"/>
              <w:ind w:left="0" w:right="0" w:firstLine="0" w:firstLineChars="0"/>
              <w:jc w:val="left"/>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具有依法缴纳税收和社会保障资金的良好记录</w:t>
            </w:r>
          </w:p>
        </w:tc>
        <w:tc>
          <w:tcPr>
            <w:tcW w:w="2523" w:type="pct"/>
            <w:vAlign w:val="center"/>
          </w:tcPr>
          <w:p w14:paraId="732B5C55">
            <w:pPr>
              <w:keepNext w:val="0"/>
              <w:keepLines w:val="0"/>
              <w:suppressLineNumbers w:val="0"/>
              <w:spacing w:before="0" w:beforeAutospacing="0" w:after="0" w:afterAutospacing="0"/>
              <w:ind w:left="0" w:right="0" w:firstLine="0" w:firstLineChars="0"/>
              <w:jc w:val="left"/>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提供“</w:t>
            </w:r>
            <w:r>
              <w:rPr>
                <w:rFonts w:hint="eastAsia" w:ascii="宋体" w:hAnsi="宋体" w:eastAsia="宋体" w:cs="宋体"/>
                <w:i w:val="0"/>
                <w:iCs w:val="0"/>
                <w:color w:val="000000" w:themeColor="text1"/>
                <w:sz w:val="24"/>
                <w:szCs w:val="24"/>
                <w:highlight w:val="none"/>
                <w14:textFill>
                  <w14:solidFill>
                    <w14:schemeClr w14:val="tx1"/>
                  </w14:solidFill>
                </w14:textFill>
              </w:rPr>
              <w:t>供应商缴纳税收和社会保障资金等证明告知承诺书</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”原件，详见磋商文件格式</w:t>
            </w:r>
          </w:p>
        </w:tc>
      </w:tr>
      <w:tr w14:paraId="29E7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18" w:type="pct"/>
            <w:vAlign w:val="center"/>
          </w:tcPr>
          <w:p w14:paraId="55E38251">
            <w:pPr>
              <w:keepNext w:val="0"/>
              <w:keepLines w:val="0"/>
              <w:suppressLineNumbers w:val="0"/>
              <w:spacing w:before="0" w:beforeAutospacing="0" w:after="0" w:afterAutospacing="0"/>
              <w:ind w:left="0" w:right="0" w:firstLine="228" w:firstLineChars="95"/>
              <w:rPr>
                <w:rFonts w:ascii="宋体" w:hAnsi="宋体" w:eastAsia="Times New Roman" w:cs="宋体"/>
                <w:color w:val="000000" w:themeColor="text1"/>
                <w:sz w:val="24"/>
                <w14:textFill>
                  <w14:solidFill>
                    <w14:schemeClr w14:val="tx1"/>
                  </w14:solidFill>
                </w14:textFill>
              </w:rPr>
            </w:pPr>
            <w:r>
              <w:rPr>
                <w:rFonts w:hint="eastAsia" w:ascii="宋体" w:hAnsi="宋体" w:eastAsia="Times New Roman" w:cs="宋体"/>
                <w:color w:val="000000" w:themeColor="text1"/>
                <w:sz w:val="24"/>
                <w14:textFill>
                  <w14:solidFill>
                    <w14:schemeClr w14:val="tx1"/>
                  </w14:solidFill>
                </w14:textFill>
              </w:rPr>
              <w:t>4</w:t>
            </w:r>
          </w:p>
        </w:tc>
        <w:tc>
          <w:tcPr>
            <w:tcW w:w="2058" w:type="pct"/>
            <w:vAlign w:val="center"/>
          </w:tcPr>
          <w:p w14:paraId="0D4513A0">
            <w:pPr>
              <w:keepNext w:val="0"/>
              <w:keepLines w:val="0"/>
              <w:suppressLineNumbers w:val="0"/>
              <w:spacing w:before="0" w:beforeAutospacing="0" w:after="0" w:afterAutospacing="0"/>
              <w:ind w:left="0" w:right="0" w:firstLine="0" w:firstLineChars="0"/>
              <w:jc w:val="left"/>
              <w:rPr>
                <w:rFonts w:ascii="宋体" w:hAnsi="宋体" w:eastAsia="Times New Roman" w:cs="宋体"/>
                <w:color w:val="000000" w:themeColor="text1"/>
                <w:sz w:val="24"/>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参加政府采购活动前三年内，在经营活动中没有重大违法记录</w:t>
            </w:r>
          </w:p>
        </w:tc>
        <w:tc>
          <w:tcPr>
            <w:tcW w:w="2523" w:type="pct"/>
            <w:vAlign w:val="center"/>
          </w:tcPr>
          <w:p w14:paraId="7FD9F1C2">
            <w:pPr>
              <w:keepNext w:val="0"/>
              <w:keepLines w:val="0"/>
              <w:suppressLineNumbers w:val="0"/>
              <w:spacing w:before="0" w:beforeAutospacing="0" w:after="0" w:afterAutospacing="0"/>
              <w:ind w:left="0" w:right="0" w:firstLine="0" w:firstLineChars="0"/>
              <w:jc w:val="left"/>
              <w:rPr>
                <w:rFonts w:ascii="宋体" w:hAnsi="宋体" w:eastAsia="Times New Roman" w:cs="宋体"/>
                <w:color w:val="000000" w:themeColor="text1"/>
                <w:sz w:val="24"/>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提供“</w:t>
            </w:r>
            <w:r>
              <w:rPr>
                <w:rFonts w:hint="eastAsia" w:ascii="宋体" w:hAnsi="宋体" w:eastAsia="宋体" w:cs="宋体"/>
                <w:i w:val="0"/>
                <w:iCs w:val="0"/>
                <w:color w:val="000000" w:themeColor="text1"/>
                <w:sz w:val="24"/>
                <w:szCs w:val="24"/>
                <w:highlight w:val="none"/>
                <w14:textFill>
                  <w14:solidFill>
                    <w14:schemeClr w14:val="tx1"/>
                  </w14:solidFill>
                </w14:textFill>
              </w:rPr>
              <w:t>供应商缴纳税收和社会保障资金等证明告知承诺书</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”原件，详见磋商文件格式</w:t>
            </w:r>
          </w:p>
        </w:tc>
      </w:tr>
      <w:tr w14:paraId="5223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18" w:type="pct"/>
            <w:vAlign w:val="center"/>
          </w:tcPr>
          <w:p w14:paraId="1A870017">
            <w:pPr>
              <w:keepNext w:val="0"/>
              <w:keepLines w:val="0"/>
              <w:suppressLineNumbers w:val="0"/>
              <w:spacing w:before="0" w:beforeAutospacing="0" w:after="0" w:afterAutospacing="0"/>
              <w:ind w:left="0" w:right="0" w:firstLine="228" w:firstLineChars="95"/>
              <w:rPr>
                <w:rFonts w:ascii="宋体" w:hAnsi="宋体" w:eastAsia="Times New Roman" w:cs="宋体"/>
                <w:color w:val="000000" w:themeColor="text1"/>
                <w:sz w:val="24"/>
                <w14:textFill>
                  <w14:solidFill>
                    <w14:schemeClr w14:val="tx1"/>
                  </w14:solidFill>
                </w14:textFill>
              </w:rPr>
            </w:pPr>
            <w:r>
              <w:rPr>
                <w:rFonts w:hint="eastAsia" w:ascii="宋体" w:hAnsi="宋体" w:eastAsia="Times New Roman" w:cs="宋体"/>
                <w:color w:val="000000" w:themeColor="text1"/>
                <w:sz w:val="24"/>
                <w14:textFill>
                  <w14:solidFill>
                    <w14:schemeClr w14:val="tx1"/>
                  </w14:solidFill>
                </w14:textFill>
              </w:rPr>
              <w:t>5</w:t>
            </w:r>
          </w:p>
        </w:tc>
        <w:tc>
          <w:tcPr>
            <w:tcW w:w="2058" w:type="pct"/>
            <w:vAlign w:val="center"/>
          </w:tcPr>
          <w:p w14:paraId="02A7C7EF">
            <w:pPr>
              <w:keepNext w:val="0"/>
              <w:keepLines w:val="0"/>
              <w:suppressLineNumbers w:val="0"/>
              <w:spacing w:before="0" w:beforeAutospacing="0" w:after="0" w:afterAutospacing="0"/>
              <w:ind w:left="0" w:right="0" w:firstLine="0" w:firstLineChars="0"/>
              <w:jc w:val="left"/>
              <w:rPr>
                <w:rFonts w:ascii="宋体" w:hAnsi="宋体" w:eastAsia="Times New Roman" w:cs="宋体"/>
                <w:color w:val="000000" w:themeColor="text1"/>
                <w:sz w:val="24"/>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具有履行合同所必需的设备和专业技术能力</w:t>
            </w:r>
          </w:p>
        </w:tc>
        <w:tc>
          <w:tcPr>
            <w:tcW w:w="2523" w:type="pct"/>
            <w:vAlign w:val="center"/>
          </w:tcPr>
          <w:p w14:paraId="7675773D">
            <w:pPr>
              <w:keepNext w:val="0"/>
              <w:keepLines w:val="0"/>
              <w:suppressLineNumbers w:val="0"/>
              <w:spacing w:before="0" w:beforeAutospacing="0" w:after="0" w:afterAutospacing="0"/>
              <w:ind w:left="0" w:right="0" w:firstLine="0" w:firstLineChars="0"/>
              <w:jc w:val="left"/>
              <w:rPr>
                <w:rFonts w:ascii="宋体" w:hAnsi="宋体" w:eastAsia="Times New Roman" w:cs="宋体"/>
                <w:color w:val="000000" w:themeColor="text1"/>
                <w:spacing w:val="6"/>
                <w:sz w:val="24"/>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提供“</w:t>
            </w:r>
            <w:r>
              <w:rPr>
                <w:rFonts w:hint="eastAsia" w:ascii="宋体" w:hAnsi="宋体" w:cs="宋体"/>
                <w:i w:val="0"/>
                <w:iCs w:val="0"/>
                <w:color w:val="000000" w:themeColor="text1"/>
                <w:sz w:val="24"/>
                <w:szCs w:val="24"/>
                <w:highlight w:val="none"/>
                <w:lang w:eastAsia="zh-CN"/>
                <w14:textFill>
                  <w14:solidFill>
                    <w14:schemeClr w14:val="tx1"/>
                  </w14:solidFill>
                </w14:textFill>
              </w:rPr>
              <w:t>供应商具有履行合同所必需的设备和专业技术能力承诺书</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”原件，详见磋商文件格式</w:t>
            </w:r>
          </w:p>
        </w:tc>
      </w:tr>
      <w:tr w14:paraId="5A04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000" w:type="pct"/>
            <w:gridSpan w:val="3"/>
            <w:vAlign w:val="center"/>
          </w:tcPr>
          <w:p w14:paraId="5B36A609">
            <w:pPr>
              <w:keepNext w:val="0"/>
              <w:keepLines w:val="0"/>
              <w:suppressLineNumbers w:val="0"/>
              <w:spacing w:before="0" w:beforeAutospacing="0" w:after="0" w:afterAutospacing="0"/>
              <w:ind w:left="0" w:right="0" w:firstLine="0" w:firstLineChars="0"/>
              <w:jc w:val="center"/>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落实政府采购政策需满足的资格要求</w:t>
            </w:r>
          </w:p>
        </w:tc>
      </w:tr>
      <w:tr w14:paraId="079F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18" w:type="pct"/>
            <w:vAlign w:val="center"/>
          </w:tcPr>
          <w:p w14:paraId="10033BF7">
            <w:pPr>
              <w:keepNext w:val="0"/>
              <w:keepLines w:val="0"/>
              <w:suppressLineNumbers w:val="0"/>
              <w:spacing w:before="0" w:beforeAutospacing="0" w:after="0" w:afterAutospacing="0"/>
              <w:ind w:left="0" w:right="0" w:firstLine="228" w:firstLineChars="95"/>
              <w:rPr>
                <w:rFonts w:hint="eastAsia" w:ascii="宋体" w:hAnsi="宋体" w:eastAsia="宋体" w:cs="宋体"/>
                <w:color w:val="000000" w:themeColor="text1"/>
                <w:sz w:val="24"/>
                <w:lang w:val="en-US" w:eastAsia="zh-CN"/>
                <w14:textFill>
                  <w14:solidFill>
                    <w14:schemeClr w14:val="tx1"/>
                  </w14:solidFill>
                </w14:textFill>
              </w:rPr>
            </w:pPr>
            <w:r>
              <w:rPr>
                <w:rFonts w:hint="eastAsia" w:eastAsia="Times New Roman" w:cs="宋体"/>
                <w:color w:val="000000" w:themeColor="text1"/>
                <w:sz w:val="24"/>
                <w:lang w:val="en-US" w:eastAsia="zh-CN"/>
                <w14:textFill>
                  <w14:solidFill>
                    <w14:schemeClr w14:val="tx1"/>
                  </w14:solidFill>
                </w14:textFill>
              </w:rPr>
              <w:t>6</w:t>
            </w:r>
          </w:p>
        </w:tc>
        <w:tc>
          <w:tcPr>
            <w:tcW w:w="2058" w:type="pct"/>
            <w:vAlign w:val="center"/>
          </w:tcPr>
          <w:p w14:paraId="1E4C001A">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auto"/>
                <w:sz w:val="24"/>
                <w:szCs w:val="24"/>
                <w:highlight w:val="none"/>
                <w:lang w:val="en-US" w:eastAsia="zh-CN"/>
              </w:rPr>
              <w:t>截止到本项目磋商之日，未列入“中国执行信息公开网”失信被执行人名单；“信用中国（www.creditchina.gov.cn）”重大税收违法失信主体；“中国政府采购网（www.ccgp.gov.cn）”政府采购严重违法失信行为记录名单</w:t>
            </w:r>
          </w:p>
        </w:tc>
        <w:tc>
          <w:tcPr>
            <w:tcW w:w="2523" w:type="pct"/>
            <w:vAlign w:val="center"/>
          </w:tcPr>
          <w:p w14:paraId="0F7D1352">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auto"/>
                <w:sz w:val="24"/>
                <w:szCs w:val="24"/>
                <w:highlight w:val="none"/>
                <w:lang w:val="en-US" w:eastAsia="zh-CN"/>
              </w:rPr>
              <w:t>因以上网站会出现不定时对相关查询名称更新（如“重大税收违法案件当事人”更名为“重大税收违法失信主体”）的情况，公告中所列查询名称如与最新的查询名称不一致，则默认以最新的查询名称为准</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根据财政部《关于促进政府采购公平竞争优化营商环境的通知》（财库〔2019〕38号）“对于采购人、采购代理机构可以通过互联网或者相关信息系统查询的信息，不得要求供应商提供”之规定，</w:t>
            </w:r>
            <w:r>
              <w:rPr>
                <w:rFonts w:hint="eastAsia" w:ascii="宋体" w:hAnsi="宋体" w:eastAsia="宋体" w:cs="宋体"/>
                <w:b/>
                <w:bCs/>
                <w:i w:val="0"/>
                <w:iCs w:val="0"/>
                <w:color w:val="auto"/>
                <w:sz w:val="24"/>
                <w:szCs w:val="24"/>
                <w:highlight w:val="none"/>
                <w:lang w:val="en-US" w:eastAsia="zh-CN"/>
              </w:rPr>
              <w:t>供应商无需就此项要求提供任何材料，由采购人、采购代理机构或磋商小组进行资格审查时查询</w:t>
            </w:r>
          </w:p>
        </w:tc>
      </w:tr>
      <w:tr w14:paraId="444B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18" w:type="pct"/>
            <w:vAlign w:val="center"/>
          </w:tcPr>
          <w:p w14:paraId="7BB99D46">
            <w:pPr>
              <w:keepNext w:val="0"/>
              <w:keepLines w:val="0"/>
              <w:suppressLineNumbers w:val="0"/>
              <w:spacing w:before="0" w:beforeAutospacing="0" w:after="0" w:afterAutospacing="0"/>
              <w:ind w:left="0" w:right="0" w:firstLine="228" w:firstLineChars="95"/>
              <w:rPr>
                <w:rFonts w:hint="default" w:eastAsia="Times New Roman" w:cs="宋体"/>
                <w:color w:val="000000" w:themeColor="text1"/>
                <w:sz w:val="24"/>
                <w:lang w:val="en-US" w:eastAsia="zh-CN"/>
                <w14:textFill>
                  <w14:solidFill>
                    <w14:schemeClr w14:val="tx1"/>
                  </w14:solidFill>
                </w14:textFill>
              </w:rPr>
            </w:pPr>
            <w:r>
              <w:rPr>
                <w:rFonts w:hint="eastAsia" w:eastAsia="Times New Roman" w:cs="宋体"/>
                <w:color w:val="000000" w:themeColor="text1"/>
                <w:sz w:val="24"/>
                <w:lang w:val="en-US" w:eastAsia="zh-CN"/>
                <w14:textFill>
                  <w14:solidFill>
                    <w14:schemeClr w14:val="tx1"/>
                  </w14:solidFill>
                </w14:textFill>
              </w:rPr>
              <w:t>7</w:t>
            </w:r>
          </w:p>
        </w:tc>
        <w:tc>
          <w:tcPr>
            <w:tcW w:w="2058" w:type="pct"/>
            <w:vAlign w:val="center"/>
          </w:tcPr>
          <w:p w14:paraId="33CCEE31">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单位负责人为同一人或者存在直接控股、管理关系的不同供应商，不得同时参加本项目的磋商</w:t>
            </w:r>
          </w:p>
        </w:tc>
        <w:tc>
          <w:tcPr>
            <w:tcW w:w="2523" w:type="pct"/>
            <w:vAlign w:val="center"/>
          </w:tcPr>
          <w:p w14:paraId="19A4B266">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供应商无需就此项要求提供任何材料，不存在此情形即可</w:t>
            </w:r>
          </w:p>
        </w:tc>
      </w:tr>
      <w:tr w14:paraId="1953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18" w:type="pct"/>
            <w:vAlign w:val="center"/>
          </w:tcPr>
          <w:p w14:paraId="3F49A824">
            <w:pPr>
              <w:keepNext w:val="0"/>
              <w:keepLines w:val="0"/>
              <w:suppressLineNumbers w:val="0"/>
              <w:spacing w:before="0" w:beforeAutospacing="0" w:after="0" w:afterAutospacing="0"/>
              <w:ind w:left="0" w:right="0" w:firstLine="228" w:firstLineChars="95"/>
              <w:rPr>
                <w:rFonts w:hint="default" w:ascii="宋体" w:hAnsi="宋体" w:eastAsia="宋体" w:cs="宋体"/>
                <w:color w:val="000000" w:themeColor="text1"/>
                <w:sz w:val="24"/>
                <w:lang w:val="en-US" w:eastAsia="zh-CN"/>
                <w14:textFill>
                  <w14:solidFill>
                    <w14:schemeClr w14:val="tx1"/>
                  </w14:solidFill>
                </w14:textFill>
              </w:rPr>
            </w:pPr>
            <w:r>
              <w:rPr>
                <w:rFonts w:hint="eastAsia" w:eastAsia="Times New Roman" w:cs="宋体"/>
                <w:color w:val="000000" w:themeColor="text1"/>
                <w:sz w:val="24"/>
                <w:lang w:val="en-US" w:eastAsia="zh-CN"/>
                <w14:textFill>
                  <w14:solidFill>
                    <w14:schemeClr w14:val="tx1"/>
                  </w14:solidFill>
                </w14:textFill>
              </w:rPr>
              <w:t>8</w:t>
            </w:r>
          </w:p>
        </w:tc>
        <w:tc>
          <w:tcPr>
            <w:tcW w:w="2058" w:type="pct"/>
            <w:vAlign w:val="center"/>
          </w:tcPr>
          <w:p w14:paraId="3E0D173B">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除单一来源采购项目外，为采购项目提供整体设计、规范编制或者项目管理、监理、检测等服务的供应商，不得再参加该采购项目的其他采购活动</w:t>
            </w:r>
          </w:p>
        </w:tc>
        <w:tc>
          <w:tcPr>
            <w:tcW w:w="2523" w:type="pct"/>
            <w:vAlign w:val="center"/>
          </w:tcPr>
          <w:p w14:paraId="483BE1EC">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供应商无需就此项要求提供任何材料，不存在此情形即可</w:t>
            </w:r>
          </w:p>
        </w:tc>
      </w:tr>
      <w:tr w14:paraId="10DA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00" w:type="pct"/>
            <w:gridSpan w:val="3"/>
            <w:vAlign w:val="center"/>
          </w:tcPr>
          <w:p w14:paraId="25EE5C49">
            <w:pPr>
              <w:keepNext w:val="0"/>
              <w:keepLines w:val="0"/>
              <w:suppressLineNumbers w:val="0"/>
              <w:spacing w:before="0" w:beforeAutospacing="0" w:after="0" w:afterAutospacing="0"/>
              <w:ind w:left="0" w:right="0" w:firstLine="0" w:firstLineChars="0"/>
              <w:jc w:val="center"/>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本项目的特定资格要求</w:t>
            </w:r>
          </w:p>
        </w:tc>
      </w:tr>
      <w:tr w14:paraId="592F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18" w:type="pct"/>
            <w:vAlign w:val="center"/>
          </w:tcPr>
          <w:p w14:paraId="05F0DA78">
            <w:pPr>
              <w:keepNext w:val="0"/>
              <w:keepLines w:val="0"/>
              <w:suppressLineNumbers w:val="0"/>
              <w:spacing w:before="0" w:beforeAutospacing="0" w:after="0" w:afterAutospacing="0"/>
              <w:ind w:left="0" w:right="0" w:firstLine="228" w:firstLineChars="95"/>
              <w:rPr>
                <w:rFonts w:hint="default" w:ascii="宋体" w:hAnsi="宋体" w:eastAsia="宋体" w:cs="宋体"/>
                <w:color w:val="000000" w:themeColor="text1"/>
                <w:sz w:val="24"/>
                <w:lang w:val="en-US" w:eastAsia="zh-CN"/>
                <w14:textFill>
                  <w14:solidFill>
                    <w14:schemeClr w14:val="tx1"/>
                  </w14:solidFill>
                </w14:textFill>
              </w:rPr>
            </w:pPr>
            <w:r>
              <w:rPr>
                <w:rFonts w:hint="eastAsia" w:eastAsia="Times New Roman" w:cs="宋体"/>
                <w:color w:val="000000" w:themeColor="text1"/>
                <w:sz w:val="24"/>
                <w:lang w:val="en-US" w:eastAsia="zh-CN"/>
                <w14:textFill>
                  <w14:solidFill>
                    <w14:schemeClr w14:val="tx1"/>
                  </w14:solidFill>
                </w14:textFill>
              </w:rPr>
              <w:t>9</w:t>
            </w:r>
          </w:p>
        </w:tc>
        <w:tc>
          <w:tcPr>
            <w:tcW w:w="2058" w:type="pct"/>
            <w:vAlign w:val="center"/>
          </w:tcPr>
          <w:p w14:paraId="0A94106A">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法定代表人身份证明及授权书</w:t>
            </w:r>
          </w:p>
        </w:tc>
        <w:tc>
          <w:tcPr>
            <w:tcW w:w="2523" w:type="pct"/>
            <w:vAlign w:val="center"/>
          </w:tcPr>
          <w:p w14:paraId="28DCE9E7">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法定代表人身份证明（如有授权代表人，须同时提供法定代表人身份证明和授权委托书）</w:t>
            </w:r>
          </w:p>
        </w:tc>
      </w:tr>
    </w:tbl>
    <w:p w14:paraId="1A0E9E6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注：资格审查内容中的每一项均为必需条件，请各供应商仔细对照，如有其中任何一项不满足，均会导致资格审查不合格，请认真对待！ </w:t>
      </w:r>
    </w:p>
    <w:p w14:paraId="005E25F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1、在表中的各项只需填写“√/通过”或“×/不通过”。 </w:t>
      </w:r>
    </w:p>
    <w:p w14:paraId="3AD4C7A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2、在结论中按“一项否决”的原则，只有全部是√/通过的，填写“合格”；只要其中有一项  是×/不通过的，填写“不合格”。  </w:t>
      </w:r>
    </w:p>
    <w:p w14:paraId="520EE72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3、结论是合格的，才能进入下一轮；不合格的</w:t>
      </w:r>
      <w:r>
        <w:rPr>
          <w:rFonts w:hint="eastAsia" w:ascii="宋体" w:hAnsi="宋体" w:cs="宋体"/>
          <w:color w:val="000000" w:themeColor="text1"/>
          <w:sz w:val="24"/>
          <w:szCs w:val="24"/>
          <w:lang w:val="en-US" w:eastAsia="zh-CN"/>
          <w14:textFill>
            <w14:solidFill>
              <w14:schemeClr w14:val="tx1"/>
            </w14:solidFill>
          </w14:textFill>
        </w:rPr>
        <w:t>按无效响应文件处理</w:t>
      </w:r>
      <w:r>
        <w:rPr>
          <w:rFonts w:hint="eastAsia" w:ascii="宋体" w:hAnsi="宋体" w:cs="宋体"/>
          <w:color w:val="000000" w:themeColor="text1"/>
          <w:sz w:val="24"/>
          <w:szCs w:val="24"/>
          <w14:textFill>
            <w14:solidFill>
              <w14:schemeClr w14:val="tx1"/>
            </w14:solidFill>
          </w14:textFill>
        </w:rPr>
        <w:t>。</w:t>
      </w:r>
    </w:p>
    <w:p w14:paraId="71C4FE9D">
      <w:pP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p>
    <w:p w14:paraId="1897416F">
      <w:pPr>
        <w:spacing w:line="560" w:lineRule="exact"/>
        <w:ind w:firstLine="643"/>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附表2：符合性审查标准</w:t>
      </w:r>
    </w:p>
    <w:tbl>
      <w:tblPr>
        <w:tblStyle w:val="3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5346"/>
        <w:gridCol w:w="3809"/>
      </w:tblGrid>
      <w:tr w14:paraId="0732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49" w:type="pct"/>
            <w:vAlign w:val="center"/>
          </w:tcPr>
          <w:p w14:paraId="62E0A8CE">
            <w:pPr>
              <w:keepNext w:val="0"/>
              <w:keepLines w:val="0"/>
              <w:suppressLineNumbers w:val="0"/>
              <w:spacing w:before="0" w:beforeAutospacing="0" w:after="0" w:afterAutospacing="0"/>
              <w:ind w:left="0" w:right="0" w:firstLine="0" w:firstLineChars="0"/>
              <w:rPr>
                <w:rFonts w:ascii="Times New Roman" w:hAnsi="Times New Roman" w:eastAsia="Times New Roman" w:cs="Times New Roman"/>
                <w:b/>
                <w:color w:val="000000" w:themeColor="text1"/>
                <w:sz w:val="24"/>
                <w:szCs w:val="24"/>
                <w14:textFill>
                  <w14:solidFill>
                    <w14:schemeClr w14:val="tx1"/>
                  </w14:solidFill>
                </w14:textFill>
              </w:rPr>
            </w:pPr>
            <w:r>
              <w:rPr>
                <w:rFonts w:hint="eastAsia" w:ascii="Times New Roman" w:hAnsi="Times New Roman" w:eastAsia="Times New Roman" w:cs="Times New Roman"/>
                <w:b/>
                <w:color w:val="000000" w:themeColor="text1"/>
                <w:sz w:val="24"/>
                <w:szCs w:val="24"/>
                <w14:textFill>
                  <w14:solidFill>
                    <w14:schemeClr w14:val="tx1"/>
                  </w14:solidFill>
                </w14:textFill>
              </w:rPr>
              <w:t>序号</w:t>
            </w:r>
          </w:p>
        </w:tc>
        <w:tc>
          <w:tcPr>
            <w:tcW w:w="2715" w:type="pct"/>
            <w:vAlign w:val="center"/>
          </w:tcPr>
          <w:p w14:paraId="550F05E8">
            <w:pPr>
              <w:keepNext w:val="0"/>
              <w:keepLines w:val="0"/>
              <w:suppressLineNumbers w:val="0"/>
              <w:spacing w:before="0" w:beforeAutospacing="0" w:after="0" w:afterAutospacing="0"/>
              <w:ind w:left="0" w:right="0" w:firstLine="422"/>
              <w:rPr>
                <w:rFonts w:ascii="Times New Roman" w:hAnsi="Times New Roman" w:eastAsia="Times New Roman" w:cs="Times New Roman"/>
                <w:b/>
                <w:color w:val="000000" w:themeColor="text1"/>
                <w:sz w:val="24"/>
                <w:szCs w:val="24"/>
                <w14:textFill>
                  <w14:solidFill>
                    <w14:schemeClr w14:val="tx1"/>
                  </w14:solidFill>
                </w14:textFill>
              </w:rPr>
            </w:pPr>
            <w:r>
              <w:rPr>
                <w:rFonts w:hint="eastAsia" w:ascii="Times New Roman" w:hAnsi="Times New Roman" w:eastAsia="Times New Roman" w:cs="Times New Roman"/>
                <w:b/>
                <w:color w:val="000000" w:themeColor="text1"/>
                <w:sz w:val="24"/>
                <w:szCs w:val="24"/>
                <w14:textFill>
                  <w14:solidFill>
                    <w14:schemeClr w14:val="tx1"/>
                  </w14:solidFill>
                </w14:textFill>
              </w:rPr>
              <w:t>评审因素</w:t>
            </w:r>
          </w:p>
        </w:tc>
        <w:tc>
          <w:tcPr>
            <w:tcW w:w="1934" w:type="pct"/>
            <w:vAlign w:val="center"/>
          </w:tcPr>
          <w:p w14:paraId="6B08F335">
            <w:pPr>
              <w:keepNext w:val="0"/>
              <w:keepLines w:val="0"/>
              <w:suppressLineNumbers w:val="0"/>
              <w:spacing w:before="0" w:beforeAutospacing="0" w:after="0" w:afterAutospacing="0"/>
              <w:ind w:left="0" w:right="0" w:firstLine="422"/>
              <w:rPr>
                <w:rFonts w:ascii="Times New Roman" w:hAnsi="Times New Roman" w:eastAsia="Times New Roman" w:cs="Times New Roman"/>
                <w:b/>
                <w:color w:val="000000" w:themeColor="text1"/>
                <w:sz w:val="24"/>
                <w:szCs w:val="24"/>
                <w14:textFill>
                  <w14:solidFill>
                    <w14:schemeClr w14:val="tx1"/>
                  </w14:solidFill>
                </w14:textFill>
              </w:rPr>
            </w:pPr>
            <w:r>
              <w:rPr>
                <w:rFonts w:hint="eastAsia" w:ascii="Times New Roman" w:hAnsi="Times New Roman" w:eastAsia="Times New Roman" w:cs="Times New Roman"/>
                <w:b/>
                <w:color w:val="000000" w:themeColor="text1"/>
                <w:sz w:val="24"/>
                <w:szCs w:val="24"/>
                <w14:textFill>
                  <w14:solidFill>
                    <w14:schemeClr w14:val="tx1"/>
                  </w14:solidFill>
                </w14:textFill>
              </w:rPr>
              <w:t>评审标准</w:t>
            </w:r>
          </w:p>
        </w:tc>
      </w:tr>
      <w:tr w14:paraId="4C7F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49" w:type="pct"/>
            <w:vAlign w:val="center"/>
          </w:tcPr>
          <w:p w14:paraId="295DB178">
            <w:pPr>
              <w:keepNext w:val="0"/>
              <w:keepLines w:val="0"/>
              <w:suppressLineNumbers w:val="0"/>
              <w:spacing w:before="0" w:beforeAutospacing="0" w:after="0" w:afterAutospacing="0"/>
              <w:ind w:left="0" w:right="0"/>
              <w:jc w:val="center"/>
              <w:rPr>
                <w:rFonts w:ascii="Times New Roman" w:hAnsi="Times New Roman" w:eastAsia="Times New Roman" w:cs="Times New Roman"/>
                <w:color w:val="000000" w:themeColor="text1"/>
                <w:sz w:val="24"/>
                <w:szCs w:val="24"/>
                <w14:textFill>
                  <w14:solidFill>
                    <w14:schemeClr w14:val="tx1"/>
                  </w14:solidFill>
                </w14:textFill>
              </w:rPr>
            </w:pPr>
            <w:r>
              <w:rPr>
                <w:rFonts w:hint="eastAsia" w:ascii="Times New Roman" w:hAnsi="Times New Roman" w:eastAsia="Times New Roman" w:cs="Times New Roman"/>
                <w:color w:val="000000" w:themeColor="text1"/>
                <w:sz w:val="24"/>
                <w:szCs w:val="24"/>
                <w14:textFill>
                  <w14:solidFill>
                    <w14:schemeClr w14:val="tx1"/>
                  </w14:solidFill>
                </w14:textFill>
              </w:rPr>
              <w:t>1</w:t>
            </w:r>
          </w:p>
        </w:tc>
        <w:tc>
          <w:tcPr>
            <w:tcW w:w="2715" w:type="pct"/>
            <w:vAlign w:val="center"/>
          </w:tcPr>
          <w:p w14:paraId="67372D6D">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宋体" w:hAnsi="宋体" w:eastAsia="宋体" w:cs="宋体"/>
                <w:bCs/>
                <w:color w:val="auto"/>
                <w:kern w:val="0"/>
                <w:sz w:val="24"/>
                <w:highlight w:val="none"/>
              </w:rPr>
              <w:t>超出营业执照经营范围报价的</w:t>
            </w:r>
          </w:p>
        </w:tc>
        <w:tc>
          <w:tcPr>
            <w:tcW w:w="1934" w:type="pct"/>
            <w:vAlign w:val="center"/>
          </w:tcPr>
          <w:p w14:paraId="0A83DD4F">
            <w:pPr>
              <w:keepNext w:val="0"/>
              <w:keepLines w:val="0"/>
              <w:suppressLineNumbers w:val="0"/>
              <w:spacing w:before="0" w:beforeAutospacing="0" w:after="0" w:afterAutospacing="0"/>
              <w:ind w:left="0" w:right="0" w:firstLine="0" w:firstLineChars="0"/>
              <w:jc w:val="left"/>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Times New Roman" w:cs="Times New Roman"/>
                <w:color w:val="000000" w:themeColor="text1"/>
                <w:sz w:val="24"/>
                <w:szCs w:val="24"/>
                <w:lang w:eastAsia="zh-CN"/>
                <w14:textFill>
                  <w14:solidFill>
                    <w14:schemeClr w14:val="tx1"/>
                  </w14:solidFill>
                </w14:textFill>
              </w:rPr>
              <w:t>不存在此情形</w:t>
            </w:r>
          </w:p>
        </w:tc>
      </w:tr>
      <w:tr w14:paraId="6D5A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49" w:type="pct"/>
            <w:vAlign w:val="center"/>
          </w:tcPr>
          <w:p w14:paraId="7EC84516">
            <w:pPr>
              <w:keepNext w:val="0"/>
              <w:keepLines w:val="0"/>
              <w:suppressLineNumbers w:val="0"/>
              <w:spacing w:before="0" w:beforeAutospacing="0" w:after="0" w:afterAutospacing="0"/>
              <w:ind w:left="0" w:right="0"/>
              <w:jc w:val="center"/>
              <w:rPr>
                <w:rFonts w:ascii="Times New Roman" w:hAnsi="Times New Roman" w:eastAsia="Times New Roman" w:cs="Times New Roman"/>
                <w:color w:val="000000" w:themeColor="text1"/>
                <w:sz w:val="24"/>
                <w:szCs w:val="24"/>
                <w14:textFill>
                  <w14:solidFill>
                    <w14:schemeClr w14:val="tx1"/>
                  </w14:solidFill>
                </w14:textFill>
              </w:rPr>
            </w:pPr>
            <w:r>
              <w:rPr>
                <w:rFonts w:hint="eastAsia" w:ascii="Times New Roman" w:hAnsi="Times New Roman" w:eastAsia="Times New Roman" w:cs="Times New Roman"/>
                <w:color w:val="000000" w:themeColor="text1"/>
                <w:sz w:val="24"/>
                <w:szCs w:val="24"/>
                <w14:textFill>
                  <w14:solidFill>
                    <w14:schemeClr w14:val="tx1"/>
                  </w14:solidFill>
                </w14:textFill>
              </w:rPr>
              <w:t>2</w:t>
            </w:r>
          </w:p>
        </w:tc>
        <w:tc>
          <w:tcPr>
            <w:tcW w:w="2715" w:type="pct"/>
            <w:vAlign w:val="center"/>
          </w:tcPr>
          <w:p w14:paraId="3E3205A4">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宋体" w:hAnsi="宋体" w:eastAsia="宋体" w:cs="宋体"/>
                <w:bCs/>
                <w:color w:val="auto"/>
                <w:kern w:val="0"/>
                <w:sz w:val="24"/>
                <w:highlight w:val="none"/>
              </w:rPr>
              <w:t>资格证明文件不全或无效的,或者不符合采购文件标明的资格要求的</w:t>
            </w:r>
          </w:p>
        </w:tc>
        <w:tc>
          <w:tcPr>
            <w:tcW w:w="1934" w:type="pct"/>
            <w:vAlign w:val="center"/>
          </w:tcPr>
          <w:p w14:paraId="51E8EB59">
            <w:pPr>
              <w:keepNext w:val="0"/>
              <w:keepLines w:val="0"/>
              <w:suppressLineNumbers w:val="0"/>
              <w:spacing w:before="0" w:beforeAutospacing="0" w:after="0" w:afterAutospacing="0"/>
              <w:ind w:left="0" w:right="0" w:firstLine="0" w:firstLineChars="0"/>
              <w:jc w:val="left"/>
              <w:rPr>
                <w:rFonts w:ascii="Times New Roman" w:hAnsi="Times New Roman" w:eastAsia="Times New Roman" w:cs="Times New Roman"/>
                <w:color w:val="000000" w:themeColor="text1"/>
                <w:sz w:val="24"/>
                <w:szCs w:val="24"/>
                <w14:textFill>
                  <w14:solidFill>
                    <w14:schemeClr w14:val="tx1"/>
                  </w14:solidFill>
                </w14:textFill>
              </w:rPr>
            </w:pPr>
            <w:r>
              <w:rPr>
                <w:rFonts w:hint="eastAsia" w:ascii="Times New Roman" w:hAnsi="Times New Roman" w:eastAsia="Times New Roman" w:cs="Times New Roman"/>
                <w:color w:val="000000" w:themeColor="text1"/>
                <w:sz w:val="24"/>
                <w:szCs w:val="24"/>
                <w:lang w:eastAsia="zh-CN"/>
                <w14:textFill>
                  <w14:solidFill>
                    <w14:schemeClr w14:val="tx1"/>
                  </w14:solidFill>
                </w14:textFill>
              </w:rPr>
              <w:t>不存在此情形</w:t>
            </w:r>
          </w:p>
        </w:tc>
      </w:tr>
      <w:tr w14:paraId="19B4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9" w:type="pct"/>
            <w:vAlign w:val="center"/>
          </w:tcPr>
          <w:p w14:paraId="63AECF02">
            <w:pPr>
              <w:keepNext w:val="0"/>
              <w:keepLines w:val="0"/>
              <w:suppressLineNumbers w:val="0"/>
              <w:spacing w:before="0" w:beforeAutospacing="0" w:after="0" w:afterAutospacing="0"/>
              <w:ind w:left="0" w:right="0"/>
              <w:jc w:val="center"/>
              <w:rPr>
                <w:rFonts w:ascii="Times New Roman" w:hAnsi="Times New Roman" w:eastAsia="Times New Roman" w:cs="Times New Roman"/>
                <w:color w:val="000000" w:themeColor="text1"/>
                <w:sz w:val="24"/>
                <w:szCs w:val="24"/>
                <w14:textFill>
                  <w14:solidFill>
                    <w14:schemeClr w14:val="tx1"/>
                  </w14:solidFill>
                </w14:textFill>
              </w:rPr>
            </w:pPr>
            <w:r>
              <w:rPr>
                <w:rFonts w:hint="eastAsia" w:ascii="Times New Roman" w:hAnsi="Times New Roman" w:eastAsia="Times New Roman" w:cs="Times New Roman"/>
                <w:color w:val="000000" w:themeColor="text1"/>
                <w:sz w:val="24"/>
                <w:szCs w:val="24"/>
                <w14:textFill>
                  <w14:solidFill>
                    <w14:schemeClr w14:val="tx1"/>
                  </w14:solidFill>
                </w14:textFill>
              </w:rPr>
              <w:t>3</w:t>
            </w:r>
          </w:p>
        </w:tc>
        <w:tc>
          <w:tcPr>
            <w:tcW w:w="2715" w:type="pct"/>
            <w:vAlign w:val="center"/>
          </w:tcPr>
          <w:p w14:paraId="3988EF00">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宋体" w:hAnsi="宋体" w:eastAsia="宋体" w:cs="宋体"/>
                <w:bCs/>
                <w:color w:val="auto"/>
                <w:kern w:val="0"/>
                <w:sz w:val="24"/>
                <w:highlight w:val="none"/>
              </w:rPr>
              <w:t>提供的有关资格、资质证明文件不真实,提供虚假报价材料的</w:t>
            </w:r>
          </w:p>
        </w:tc>
        <w:tc>
          <w:tcPr>
            <w:tcW w:w="1934" w:type="pct"/>
            <w:vAlign w:val="center"/>
          </w:tcPr>
          <w:p w14:paraId="6177445C">
            <w:pPr>
              <w:keepNext w:val="0"/>
              <w:keepLines w:val="0"/>
              <w:suppressLineNumbers w:val="0"/>
              <w:spacing w:before="0" w:beforeAutospacing="0" w:after="0" w:afterAutospacing="0"/>
              <w:ind w:left="0" w:right="0" w:firstLine="0" w:firstLineChars="0"/>
              <w:jc w:val="left"/>
              <w:rPr>
                <w:rFonts w:ascii="Times New Roman" w:hAnsi="Times New Roman" w:eastAsia="Times New Roman" w:cs="Times New Roman"/>
                <w:color w:val="000000" w:themeColor="text1"/>
                <w:sz w:val="24"/>
                <w:szCs w:val="24"/>
                <w14:textFill>
                  <w14:solidFill>
                    <w14:schemeClr w14:val="tx1"/>
                  </w14:solidFill>
                </w14:textFill>
              </w:rPr>
            </w:pPr>
            <w:r>
              <w:rPr>
                <w:rFonts w:hint="eastAsia" w:ascii="Times New Roman" w:hAnsi="Times New Roman" w:eastAsia="Times New Roman" w:cs="Times New Roman"/>
                <w:color w:val="000000" w:themeColor="text1"/>
                <w:sz w:val="24"/>
                <w:szCs w:val="24"/>
                <w:lang w:eastAsia="zh-CN"/>
                <w14:textFill>
                  <w14:solidFill>
                    <w14:schemeClr w14:val="tx1"/>
                  </w14:solidFill>
                </w14:textFill>
              </w:rPr>
              <w:t>不存在此情形</w:t>
            </w:r>
          </w:p>
        </w:tc>
      </w:tr>
      <w:tr w14:paraId="3A32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9" w:type="pct"/>
            <w:vAlign w:val="center"/>
          </w:tcPr>
          <w:p w14:paraId="2B55E60E">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4"/>
                <w:szCs w:val="24"/>
                <w14:textFill>
                  <w14:solidFill>
                    <w14:schemeClr w14:val="tx1"/>
                  </w14:solidFill>
                </w14:textFill>
              </w:rPr>
              <w:t>4</w:t>
            </w:r>
          </w:p>
        </w:tc>
        <w:tc>
          <w:tcPr>
            <w:tcW w:w="2715" w:type="pct"/>
            <w:vAlign w:val="center"/>
          </w:tcPr>
          <w:p w14:paraId="4771609A">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auto"/>
                <w:kern w:val="0"/>
                <w:sz w:val="24"/>
                <w:highlight w:val="none"/>
              </w:rPr>
              <w:t>未按响应文件格式规定盖章、签字的</w:t>
            </w:r>
          </w:p>
        </w:tc>
        <w:tc>
          <w:tcPr>
            <w:tcW w:w="1934" w:type="pct"/>
            <w:vAlign w:val="center"/>
          </w:tcPr>
          <w:p w14:paraId="48A55C60">
            <w:pPr>
              <w:keepNext w:val="0"/>
              <w:keepLines w:val="0"/>
              <w:suppressLineNumbers w:val="0"/>
              <w:spacing w:before="0" w:beforeAutospacing="0" w:after="0" w:afterAutospacing="0"/>
              <w:ind w:left="0" w:right="0" w:firstLine="0" w:firstLineChars="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sz w:val="24"/>
                <w:szCs w:val="24"/>
                <w:lang w:eastAsia="zh-CN"/>
                <w14:textFill>
                  <w14:solidFill>
                    <w14:schemeClr w14:val="tx1"/>
                  </w14:solidFill>
                </w14:textFill>
              </w:rPr>
              <w:t>不存在此情形</w:t>
            </w:r>
          </w:p>
        </w:tc>
      </w:tr>
      <w:tr w14:paraId="5DF2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9" w:type="pct"/>
            <w:vAlign w:val="center"/>
          </w:tcPr>
          <w:p w14:paraId="6DBBDA01">
            <w:pPr>
              <w:keepNext w:val="0"/>
              <w:keepLines w:val="0"/>
              <w:suppressLineNumbers w:val="0"/>
              <w:spacing w:before="0" w:beforeAutospacing="0" w:after="0" w:afterAutospacing="0"/>
              <w:ind w:left="0" w:right="0"/>
              <w:jc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4"/>
                <w:szCs w:val="24"/>
                <w14:textFill>
                  <w14:solidFill>
                    <w14:schemeClr w14:val="tx1"/>
                  </w14:solidFill>
                </w14:textFill>
              </w:rPr>
              <w:t>5</w:t>
            </w:r>
          </w:p>
        </w:tc>
        <w:tc>
          <w:tcPr>
            <w:tcW w:w="2715" w:type="pct"/>
            <w:vAlign w:val="center"/>
          </w:tcPr>
          <w:p w14:paraId="1F9A9DBA">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宋体" w:hAnsi="宋体" w:eastAsia="宋体" w:cs="宋体"/>
                <w:bCs/>
                <w:color w:val="auto"/>
                <w:kern w:val="0"/>
                <w:sz w:val="24"/>
                <w:highlight w:val="none"/>
              </w:rPr>
              <w:t>服务期、服务质量等不满足磋商文件要求的</w:t>
            </w:r>
          </w:p>
        </w:tc>
        <w:tc>
          <w:tcPr>
            <w:tcW w:w="1934" w:type="pct"/>
            <w:vAlign w:val="center"/>
          </w:tcPr>
          <w:p w14:paraId="5D5407C0">
            <w:pPr>
              <w:keepNext w:val="0"/>
              <w:keepLines w:val="0"/>
              <w:suppressLineNumbers w:val="0"/>
              <w:spacing w:before="0" w:beforeAutospacing="0" w:after="0" w:afterAutospacing="0"/>
              <w:ind w:left="0" w:right="0" w:firstLine="0" w:firstLineChars="0"/>
              <w:jc w:val="left"/>
              <w:rPr>
                <w:rFonts w:ascii="Times New Roman" w:hAnsi="Times New Roman" w:eastAsia="Times New Roman" w:cs="Times New Roman"/>
                <w:color w:val="000000" w:themeColor="text1"/>
                <w:sz w:val="24"/>
                <w:szCs w:val="24"/>
                <w14:textFill>
                  <w14:solidFill>
                    <w14:schemeClr w14:val="tx1"/>
                  </w14:solidFill>
                </w14:textFill>
              </w:rPr>
            </w:pPr>
            <w:r>
              <w:rPr>
                <w:rFonts w:hint="eastAsia" w:ascii="Times New Roman" w:hAnsi="Times New Roman" w:eastAsia="Times New Roman" w:cs="Times New Roman"/>
                <w:color w:val="000000" w:themeColor="text1"/>
                <w:sz w:val="24"/>
                <w:szCs w:val="24"/>
                <w:lang w:eastAsia="zh-CN"/>
                <w14:textFill>
                  <w14:solidFill>
                    <w14:schemeClr w14:val="tx1"/>
                  </w14:solidFill>
                </w14:textFill>
              </w:rPr>
              <w:t>不存在此情形</w:t>
            </w:r>
          </w:p>
        </w:tc>
      </w:tr>
      <w:tr w14:paraId="35DE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9" w:type="pct"/>
            <w:vAlign w:val="center"/>
          </w:tcPr>
          <w:p w14:paraId="0F4D237B">
            <w:pPr>
              <w:keepNext w:val="0"/>
              <w:keepLines w:val="0"/>
              <w:suppressLineNumbers w:val="0"/>
              <w:spacing w:before="0" w:beforeAutospacing="0" w:after="0" w:afterAutospacing="0"/>
              <w:ind w:left="0" w:right="0"/>
              <w:jc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4"/>
                <w:szCs w:val="24"/>
                <w14:textFill>
                  <w14:solidFill>
                    <w14:schemeClr w14:val="tx1"/>
                  </w14:solidFill>
                </w14:textFill>
              </w:rPr>
              <w:t>6</w:t>
            </w:r>
          </w:p>
        </w:tc>
        <w:tc>
          <w:tcPr>
            <w:tcW w:w="2715" w:type="pct"/>
            <w:vAlign w:val="center"/>
          </w:tcPr>
          <w:p w14:paraId="0907DE35">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宋体" w:hAnsi="宋体" w:eastAsia="宋体" w:cs="宋体"/>
                <w:bCs/>
                <w:color w:val="auto"/>
                <w:kern w:val="0"/>
                <w:sz w:val="24"/>
                <w:highlight w:val="none"/>
              </w:rPr>
              <w:t>磋商响应方的初次报价或最终报价超过采购预算(控制价)的,或者最终报价高于初次报价的</w:t>
            </w:r>
          </w:p>
        </w:tc>
        <w:tc>
          <w:tcPr>
            <w:tcW w:w="1934" w:type="pct"/>
            <w:vAlign w:val="center"/>
          </w:tcPr>
          <w:p w14:paraId="5361B724">
            <w:pPr>
              <w:keepNext w:val="0"/>
              <w:keepLines w:val="0"/>
              <w:suppressLineNumbers w:val="0"/>
              <w:spacing w:before="0" w:beforeAutospacing="0" w:after="0" w:afterAutospacing="0"/>
              <w:ind w:left="0" w:right="0" w:firstLine="0" w:firstLineChars="0"/>
              <w:jc w:val="left"/>
              <w:rPr>
                <w:rFonts w:ascii="Times New Roman" w:hAnsi="Times New Roman" w:eastAsia="Times New Roman" w:cs="Times New Roman"/>
                <w:color w:val="000000" w:themeColor="text1"/>
                <w:sz w:val="24"/>
                <w:szCs w:val="24"/>
                <w14:textFill>
                  <w14:solidFill>
                    <w14:schemeClr w14:val="tx1"/>
                  </w14:solidFill>
                </w14:textFill>
              </w:rPr>
            </w:pPr>
            <w:r>
              <w:rPr>
                <w:rFonts w:hint="eastAsia" w:ascii="Times New Roman" w:hAnsi="Times New Roman" w:eastAsia="Times New Roman" w:cs="Times New Roman"/>
                <w:color w:val="000000" w:themeColor="text1"/>
                <w:sz w:val="24"/>
                <w:szCs w:val="24"/>
                <w:lang w:eastAsia="zh-CN"/>
                <w14:textFill>
                  <w14:solidFill>
                    <w14:schemeClr w14:val="tx1"/>
                  </w14:solidFill>
                </w14:textFill>
              </w:rPr>
              <w:t>不存在此情形</w:t>
            </w:r>
          </w:p>
        </w:tc>
      </w:tr>
      <w:tr w14:paraId="468A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49" w:type="pct"/>
            <w:vAlign w:val="center"/>
          </w:tcPr>
          <w:p w14:paraId="5DF830B4">
            <w:pPr>
              <w:keepNext w:val="0"/>
              <w:keepLines w:val="0"/>
              <w:suppressLineNumbers w:val="0"/>
              <w:spacing w:before="0" w:beforeAutospacing="0" w:after="0" w:afterAutospacing="0"/>
              <w:ind w:left="0" w:right="0"/>
              <w:jc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4"/>
                <w:szCs w:val="24"/>
                <w14:textFill>
                  <w14:solidFill>
                    <w14:schemeClr w14:val="tx1"/>
                  </w14:solidFill>
                </w14:textFill>
              </w:rPr>
              <w:t>7</w:t>
            </w:r>
          </w:p>
        </w:tc>
        <w:tc>
          <w:tcPr>
            <w:tcW w:w="2715" w:type="pct"/>
            <w:vAlign w:val="center"/>
          </w:tcPr>
          <w:p w14:paraId="1D41B2A1">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宋体" w:hAnsi="宋体" w:eastAsia="宋体" w:cs="宋体"/>
                <w:bCs/>
                <w:color w:val="auto"/>
                <w:kern w:val="0"/>
                <w:sz w:val="24"/>
                <w:highlight w:val="none"/>
              </w:rPr>
              <w:t>不响应或者擅自改变采购文件要求或者响应文件有采购人不能接受的附加条件的</w:t>
            </w:r>
          </w:p>
        </w:tc>
        <w:tc>
          <w:tcPr>
            <w:tcW w:w="1934" w:type="pct"/>
            <w:vAlign w:val="center"/>
          </w:tcPr>
          <w:p w14:paraId="32CF0FC1">
            <w:pPr>
              <w:keepNext w:val="0"/>
              <w:keepLines w:val="0"/>
              <w:suppressLineNumbers w:val="0"/>
              <w:spacing w:before="0" w:beforeAutospacing="0" w:after="0" w:afterAutospacing="0"/>
              <w:ind w:left="0" w:right="0" w:firstLine="0" w:firstLineChars="0"/>
              <w:jc w:val="left"/>
              <w:rPr>
                <w:rFonts w:ascii="Times New Roman" w:hAnsi="Times New Roman" w:eastAsia="Times New Roman" w:cs="Times New Roman"/>
                <w:color w:val="000000" w:themeColor="text1"/>
                <w:sz w:val="24"/>
                <w:szCs w:val="24"/>
                <w14:textFill>
                  <w14:solidFill>
                    <w14:schemeClr w14:val="tx1"/>
                  </w14:solidFill>
                </w14:textFill>
              </w:rPr>
            </w:pPr>
            <w:r>
              <w:rPr>
                <w:rFonts w:hint="eastAsia" w:ascii="Times New Roman" w:hAnsi="Times New Roman" w:eastAsia="Times New Roman" w:cs="Times New Roman"/>
                <w:color w:val="000000" w:themeColor="text1"/>
                <w:sz w:val="24"/>
                <w:szCs w:val="24"/>
                <w:lang w:eastAsia="zh-CN"/>
                <w14:textFill>
                  <w14:solidFill>
                    <w14:schemeClr w14:val="tx1"/>
                  </w14:solidFill>
                </w14:textFill>
              </w:rPr>
              <w:t>不存在此情形</w:t>
            </w:r>
          </w:p>
        </w:tc>
      </w:tr>
      <w:tr w14:paraId="1C93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49" w:type="pct"/>
            <w:vAlign w:val="center"/>
          </w:tcPr>
          <w:p w14:paraId="44B9DBB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Times New Roman" w:cs="Times New Roman"/>
                <w:color w:val="000000" w:themeColor="text1"/>
                <w:sz w:val="24"/>
                <w:szCs w:val="24"/>
                <w:lang w:val="en-US" w:eastAsia="zh-CN"/>
                <w14:textFill>
                  <w14:solidFill>
                    <w14:schemeClr w14:val="tx1"/>
                  </w14:solidFill>
                </w14:textFill>
              </w:rPr>
              <w:t>8</w:t>
            </w:r>
          </w:p>
        </w:tc>
        <w:tc>
          <w:tcPr>
            <w:tcW w:w="2715" w:type="pct"/>
            <w:vAlign w:val="center"/>
          </w:tcPr>
          <w:p w14:paraId="18CD677F">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ascii="Times New Roman" w:hAnsi="Times New Roman" w:eastAsia="Times New Roman" w:cs="Times New Roman"/>
                <w:color w:val="000000" w:themeColor="text1"/>
                <w:sz w:val="24"/>
                <w:szCs w:val="24"/>
                <w14:textFill>
                  <w14:solidFill>
                    <w14:schemeClr w14:val="tx1"/>
                  </w14:solidFill>
                </w14:textFill>
              </w:rPr>
            </w:pPr>
            <w:r>
              <w:rPr>
                <w:rFonts w:hint="eastAsia" w:ascii="宋体" w:hAnsi="宋体" w:eastAsia="宋体" w:cs="宋体"/>
                <w:bCs/>
                <w:color w:val="auto"/>
                <w:kern w:val="0"/>
                <w:sz w:val="24"/>
                <w:highlight w:val="none"/>
              </w:rPr>
              <w:t>磋商响应方串通报价的</w:t>
            </w:r>
          </w:p>
        </w:tc>
        <w:tc>
          <w:tcPr>
            <w:tcW w:w="1934" w:type="pct"/>
            <w:vAlign w:val="center"/>
          </w:tcPr>
          <w:p w14:paraId="6E07EB55">
            <w:pPr>
              <w:keepNext w:val="0"/>
              <w:keepLines w:val="0"/>
              <w:suppressLineNumbers w:val="0"/>
              <w:spacing w:before="0" w:beforeAutospacing="0" w:after="0" w:afterAutospacing="0"/>
              <w:ind w:left="0" w:right="0" w:firstLine="0" w:firstLineChars="0"/>
              <w:jc w:val="left"/>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Times New Roman" w:cs="Times New Roman"/>
                <w:color w:val="000000" w:themeColor="text1"/>
                <w:sz w:val="24"/>
                <w:szCs w:val="24"/>
                <w:lang w:eastAsia="zh-CN"/>
                <w14:textFill>
                  <w14:solidFill>
                    <w14:schemeClr w14:val="tx1"/>
                  </w14:solidFill>
                </w14:textFill>
              </w:rPr>
              <w:t>不存在此情形</w:t>
            </w:r>
          </w:p>
        </w:tc>
      </w:tr>
      <w:tr w14:paraId="6EA0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49" w:type="pct"/>
            <w:vAlign w:val="center"/>
          </w:tcPr>
          <w:p w14:paraId="159FDD4F">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Times New Roman" w:cs="Times New Roman"/>
                <w:color w:val="000000" w:themeColor="text1"/>
                <w:sz w:val="24"/>
                <w:szCs w:val="24"/>
                <w:lang w:val="en-US" w:eastAsia="zh-CN"/>
                <w14:textFill>
                  <w14:solidFill>
                    <w14:schemeClr w14:val="tx1"/>
                  </w14:solidFill>
                </w14:textFill>
              </w:rPr>
              <w:t>9</w:t>
            </w:r>
          </w:p>
        </w:tc>
        <w:tc>
          <w:tcPr>
            <w:tcW w:w="2715" w:type="pct"/>
            <w:vAlign w:val="center"/>
          </w:tcPr>
          <w:p w14:paraId="2F6F2877">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Cs/>
                <w:color w:val="auto"/>
                <w:kern w:val="0"/>
                <w:sz w:val="24"/>
                <w:highlight w:val="none"/>
              </w:rPr>
              <w:t>磋商响应方向采购人、采购代理机构、评审专家提供不正当利益的</w:t>
            </w:r>
          </w:p>
        </w:tc>
        <w:tc>
          <w:tcPr>
            <w:tcW w:w="1934" w:type="pct"/>
            <w:vAlign w:val="center"/>
          </w:tcPr>
          <w:p w14:paraId="28016AAC">
            <w:pPr>
              <w:keepNext w:val="0"/>
              <w:keepLines w:val="0"/>
              <w:suppressLineNumbers w:val="0"/>
              <w:spacing w:before="0" w:beforeAutospacing="0" w:after="0" w:afterAutospacing="0"/>
              <w:ind w:left="0" w:right="0" w:firstLine="0" w:firstLineChars="0"/>
              <w:jc w:val="left"/>
              <w:rPr>
                <w:rFonts w:hint="eastAsia" w:ascii="Times New Roman" w:hAnsi="Times New Roman" w:eastAsia="Times New Roman" w:cs="Times New Roman"/>
                <w:color w:val="000000" w:themeColor="text1"/>
                <w:sz w:val="24"/>
                <w:szCs w:val="24"/>
                <w:lang w:eastAsia="zh-CN"/>
                <w14:textFill>
                  <w14:solidFill>
                    <w14:schemeClr w14:val="tx1"/>
                  </w14:solidFill>
                </w14:textFill>
              </w:rPr>
            </w:pPr>
            <w:r>
              <w:rPr>
                <w:rFonts w:hint="eastAsia" w:ascii="Times New Roman" w:hAnsi="Times New Roman" w:eastAsia="Times New Roman" w:cs="Times New Roman"/>
                <w:color w:val="000000" w:themeColor="text1"/>
                <w:sz w:val="24"/>
                <w:szCs w:val="24"/>
                <w:lang w:eastAsia="zh-CN"/>
                <w14:textFill>
                  <w14:solidFill>
                    <w14:schemeClr w14:val="tx1"/>
                  </w14:solidFill>
                </w14:textFill>
              </w:rPr>
              <w:t>不存在此情形</w:t>
            </w:r>
          </w:p>
        </w:tc>
      </w:tr>
      <w:tr w14:paraId="137E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49" w:type="pct"/>
            <w:vAlign w:val="center"/>
          </w:tcPr>
          <w:p w14:paraId="1286B8F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Times New Roman" w:cs="Times New Roman"/>
                <w:color w:val="000000" w:themeColor="text1"/>
                <w:sz w:val="24"/>
                <w:szCs w:val="24"/>
                <w:lang w:val="en-US" w:eastAsia="zh-CN"/>
                <w14:textFill>
                  <w14:solidFill>
                    <w14:schemeClr w14:val="tx1"/>
                  </w14:solidFill>
                </w14:textFill>
              </w:rPr>
              <w:t>10</w:t>
            </w:r>
          </w:p>
        </w:tc>
        <w:tc>
          <w:tcPr>
            <w:tcW w:w="2715" w:type="pct"/>
            <w:vAlign w:val="center"/>
          </w:tcPr>
          <w:p w14:paraId="1B52E5F3">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Cs/>
                <w:color w:val="auto"/>
                <w:kern w:val="0"/>
                <w:sz w:val="24"/>
                <w:highlight w:val="none"/>
              </w:rPr>
              <w:t>不同磋商响应方的响应文件由同一单位或者个人编制的</w:t>
            </w:r>
          </w:p>
        </w:tc>
        <w:tc>
          <w:tcPr>
            <w:tcW w:w="1934" w:type="pct"/>
            <w:vAlign w:val="center"/>
          </w:tcPr>
          <w:p w14:paraId="7208C8B1">
            <w:pPr>
              <w:keepNext w:val="0"/>
              <w:keepLines w:val="0"/>
              <w:suppressLineNumbers w:val="0"/>
              <w:spacing w:before="0" w:beforeAutospacing="0" w:after="0" w:afterAutospacing="0"/>
              <w:ind w:left="0" w:right="0" w:firstLine="0" w:firstLineChars="0"/>
              <w:jc w:val="left"/>
              <w:rPr>
                <w:rFonts w:hint="eastAsia" w:ascii="Times New Roman" w:hAnsi="Times New Roman" w:eastAsia="Times New Roman" w:cs="Times New Roman"/>
                <w:color w:val="000000" w:themeColor="text1"/>
                <w:sz w:val="24"/>
                <w:szCs w:val="24"/>
                <w:lang w:eastAsia="zh-CN"/>
                <w14:textFill>
                  <w14:solidFill>
                    <w14:schemeClr w14:val="tx1"/>
                  </w14:solidFill>
                </w14:textFill>
              </w:rPr>
            </w:pPr>
            <w:r>
              <w:rPr>
                <w:rFonts w:hint="eastAsia" w:ascii="Times New Roman" w:hAnsi="Times New Roman" w:eastAsia="Times New Roman" w:cs="Times New Roman"/>
                <w:color w:val="000000" w:themeColor="text1"/>
                <w:sz w:val="24"/>
                <w:szCs w:val="24"/>
                <w:lang w:eastAsia="zh-CN"/>
                <w14:textFill>
                  <w14:solidFill>
                    <w14:schemeClr w14:val="tx1"/>
                  </w14:solidFill>
                </w14:textFill>
              </w:rPr>
              <w:t>不存在此情形</w:t>
            </w:r>
          </w:p>
        </w:tc>
      </w:tr>
      <w:tr w14:paraId="4CD8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49" w:type="pct"/>
            <w:vAlign w:val="center"/>
          </w:tcPr>
          <w:p w14:paraId="165CDD5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Times New Roman" w:cs="Times New Roman"/>
                <w:color w:val="000000" w:themeColor="text1"/>
                <w:sz w:val="24"/>
                <w:szCs w:val="24"/>
                <w:lang w:val="en-US" w:eastAsia="zh-CN"/>
                <w14:textFill>
                  <w14:solidFill>
                    <w14:schemeClr w14:val="tx1"/>
                  </w14:solidFill>
                </w14:textFill>
              </w:rPr>
              <w:t>11</w:t>
            </w:r>
          </w:p>
        </w:tc>
        <w:tc>
          <w:tcPr>
            <w:tcW w:w="2715" w:type="pct"/>
            <w:vAlign w:val="center"/>
          </w:tcPr>
          <w:p w14:paraId="2D253FBB">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Cs/>
                <w:color w:val="auto"/>
                <w:kern w:val="0"/>
                <w:sz w:val="24"/>
                <w:highlight w:val="none"/>
              </w:rPr>
              <w:t>不同磋商响应方委托同一单位或者个人办理磋商事宜</w:t>
            </w:r>
          </w:p>
        </w:tc>
        <w:tc>
          <w:tcPr>
            <w:tcW w:w="1934" w:type="pct"/>
            <w:vAlign w:val="center"/>
          </w:tcPr>
          <w:p w14:paraId="1CC80EBB">
            <w:pPr>
              <w:keepNext w:val="0"/>
              <w:keepLines w:val="0"/>
              <w:suppressLineNumbers w:val="0"/>
              <w:spacing w:before="0" w:beforeAutospacing="0" w:after="0" w:afterAutospacing="0"/>
              <w:ind w:left="0" w:right="0" w:firstLine="0" w:firstLineChars="0"/>
              <w:jc w:val="left"/>
              <w:rPr>
                <w:rFonts w:hint="eastAsia" w:ascii="Times New Roman" w:hAnsi="Times New Roman" w:eastAsia="Times New Roman" w:cs="Times New Roman"/>
                <w:color w:val="000000" w:themeColor="text1"/>
                <w:sz w:val="24"/>
                <w:szCs w:val="24"/>
                <w:lang w:eastAsia="zh-CN"/>
                <w14:textFill>
                  <w14:solidFill>
                    <w14:schemeClr w14:val="tx1"/>
                  </w14:solidFill>
                </w14:textFill>
              </w:rPr>
            </w:pPr>
            <w:r>
              <w:rPr>
                <w:rFonts w:hint="eastAsia" w:ascii="Times New Roman" w:hAnsi="Times New Roman" w:eastAsia="Times New Roman" w:cs="Times New Roman"/>
                <w:color w:val="000000" w:themeColor="text1"/>
                <w:sz w:val="24"/>
                <w:szCs w:val="24"/>
                <w:lang w:eastAsia="zh-CN"/>
                <w14:textFill>
                  <w14:solidFill>
                    <w14:schemeClr w14:val="tx1"/>
                  </w14:solidFill>
                </w14:textFill>
              </w:rPr>
              <w:t>不存在此情形</w:t>
            </w:r>
          </w:p>
        </w:tc>
      </w:tr>
      <w:tr w14:paraId="1A86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49" w:type="pct"/>
            <w:vAlign w:val="center"/>
          </w:tcPr>
          <w:p w14:paraId="0984B2B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Times New Roman" w:cs="Times New Roman"/>
                <w:color w:val="000000" w:themeColor="text1"/>
                <w:sz w:val="24"/>
                <w:szCs w:val="24"/>
                <w:lang w:val="en-US" w:eastAsia="zh-CN"/>
                <w14:textFill>
                  <w14:solidFill>
                    <w14:schemeClr w14:val="tx1"/>
                  </w14:solidFill>
                </w14:textFill>
              </w:rPr>
              <w:t>12</w:t>
            </w:r>
          </w:p>
        </w:tc>
        <w:tc>
          <w:tcPr>
            <w:tcW w:w="2715" w:type="pct"/>
            <w:vAlign w:val="center"/>
          </w:tcPr>
          <w:p w14:paraId="1FDB81A3">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Cs/>
                <w:color w:val="auto"/>
                <w:kern w:val="0"/>
                <w:sz w:val="24"/>
                <w:highlight w:val="none"/>
              </w:rPr>
              <w:t>不同响应供应商的磋商文件载明的项目管理成员为同一人</w:t>
            </w:r>
          </w:p>
        </w:tc>
        <w:tc>
          <w:tcPr>
            <w:tcW w:w="1934" w:type="pct"/>
            <w:vAlign w:val="center"/>
          </w:tcPr>
          <w:p w14:paraId="01B6DF49">
            <w:pPr>
              <w:keepNext w:val="0"/>
              <w:keepLines w:val="0"/>
              <w:suppressLineNumbers w:val="0"/>
              <w:spacing w:before="0" w:beforeAutospacing="0" w:after="0" w:afterAutospacing="0"/>
              <w:ind w:left="0" w:right="0" w:firstLine="0" w:firstLineChars="0"/>
              <w:jc w:val="left"/>
              <w:rPr>
                <w:rFonts w:hint="eastAsia" w:ascii="Times New Roman" w:hAnsi="Times New Roman" w:eastAsia="Times New Roman" w:cs="Times New Roman"/>
                <w:color w:val="000000" w:themeColor="text1"/>
                <w:sz w:val="24"/>
                <w:szCs w:val="24"/>
                <w:lang w:eastAsia="zh-CN"/>
                <w14:textFill>
                  <w14:solidFill>
                    <w14:schemeClr w14:val="tx1"/>
                  </w14:solidFill>
                </w14:textFill>
              </w:rPr>
            </w:pPr>
            <w:r>
              <w:rPr>
                <w:rFonts w:hint="eastAsia" w:ascii="Times New Roman" w:hAnsi="Times New Roman" w:eastAsia="Times New Roman" w:cs="Times New Roman"/>
                <w:color w:val="000000" w:themeColor="text1"/>
                <w:sz w:val="24"/>
                <w:szCs w:val="24"/>
                <w:lang w:eastAsia="zh-CN"/>
                <w14:textFill>
                  <w14:solidFill>
                    <w14:schemeClr w14:val="tx1"/>
                  </w14:solidFill>
                </w14:textFill>
              </w:rPr>
              <w:t>不存在此情形</w:t>
            </w:r>
          </w:p>
        </w:tc>
      </w:tr>
      <w:tr w14:paraId="3D50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49" w:type="pct"/>
            <w:vAlign w:val="center"/>
          </w:tcPr>
          <w:p w14:paraId="49407CF6">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000000" w:themeColor="text1"/>
                <w:sz w:val="24"/>
                <w:szCs w:val="24"/>
                <w:lang w:val="en-US" w:eastAsia="zh-CN"/>
                <w14:textFill>
                  <w14:solidFill>
                    <w14:schemeClr w14:val="tx1"/>
                  </w14:solidFill>
                </w14:textFill>
              </w:rPr>
            </w:pPr>
            <w:r>
              <w:rPr>
                <w:rFonts w:hint="eastAsia" w:eastAsia="Times New Roman" w:cs="Times New Roman"/>
                <w:color w:val="000000" w:themeColor="text1"/>
                <w:sz w:val="24"/>
                <w:szCs w:val="24"/>
                <w:lang w:val="en-US" w:eastAsia="zh-CN"/>
                <w14:textFill>
                  <w14:solidFill>
                    <w14:schemeClr w14:val="tx1"/>
                  </w14:solidFill>
                </w14:textFill>
              </w:rPr>
              <w:t>13</w:t>
            </w:r>
          </w:p>
        </w:tc>
        <w:tc>
          <w:tcPr>
            <w:tcW w:w="2715" w:type="pct"/>
            <w:vAlign w:val="center"/>
          </w:tcPr>
          <w:p w14:paraId="035B5127">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法律、法规规定的其他情况</w:t>
            </w:r>
          </w:p>
        </w:tc>
        <w:tc>
          <w:tcPr>
            <w:tcW w:w="1934" w:type="pct"/>
            <w:vAlign w:val="center"/>
          </w:tcPr>
          <w:p w14:paraId="71C68B09">
            <w:pPr>
              <w:keepNext w:val="0"/>
              <w:keepLines w:val="0"/>
              <w:suppressLineNumbers w:val="0"/>
              <w:spacing w:before="0" w:beforeAutospacing="0" w:after="0" w:afterAutospacing="0"/>
              <w:ind w:left="0" w:right="0" w:firstLine="0" w:firstLineChars="0"/>
              <w:jc w:val="left"/>
              <w:rPr>
                <w:rFonts w:hint="eastAsia" w:ascii="Times New Roman" w:hAnsi="Times New Roman" w:eastAsia="Times New Roman" w:cs="Times New Roman"/>
                <w:color w:val="000000" w:themeColor="text1"/>
                <w:sz w:val="24"/>
                <w:szCs w:val="24"/>
                <w:lang w:eastAsia="zh-CN"/>
                <w14:textFill>
                  <w14:solidFill>
                    <w14:schemeClr w14:val="tx1"/>
                  </w14:solidFill>
                </w14:textFill>
              </w:rPr>
            </w:pPr>
            <w:r>
              <w:rPr>
                <w:rFonts w:hint="eastAsia" w:ascii="Times New Roman" w:hAnsi="Times New Roman" w:eastAsia="Times New Roman" w:cs="Times New Roman"/>
                <w:color w:val="000000" w:themeColor="text1"/>
                <w:sz w:val="24"/>
                <w:szCs w:val="24"/>
                <w:lang w:eastAsia="zh-CN"/>
                <w14:textFill>
                  <w14:solidFill>
                    <w14:schemeClr w14:val="tx1"/>
                  </w14:solidFill>
                </w14:textFill>
              </w:rPr>
              <w:t>不存在</w:t>
            </w:r>
            <w:r>
              <w:rPr>
                <w:rFonts w:hint="eastAsia" w:ascii="宋体" w:hAnsi="宋体" w:eastAsia="宋体" w:cs="宋体"/>
                <w:bCs/>
                <w:color w:val="auto"/>
                <w:kern w:val="0"/>
                <w:sz w:val="24"/>
                <w:highlight w:val="none"/>
              </w:rPr>
              <w:t>法律、法规规定的其他</w:t>
            </w:r>
            <w:r>
              <w:rPr>
                <w:rFonts w:hint="eastAsia" w:ascii="宋体" w:hAnsi="宋体" w:eastAsia="宋体" w:cs="宋体"/>
                <w:bCs/>
                <w:color w:val="auto"/>
                <w:kern w:val="0"/>
                <w:sz w:val="24"/>
                <w:highlight w:val="none"/>
                <w:lang w:val="en-US" w:eastAsia="zh-CN"/>
              </w:rPr>
              <w:t>无效响应</w:t>
            </w:r>
            <w:r>
              <w:rPr>
                <w:rFonts w:hint="eastAsia" w:ascii="宋体" w:hAnsi="宋体" w:eastAsia="宋体" w:cs="宋体"/>
                <w:bCs/>
                <w:color w:val="auto"/>
                <w:kern w:val="0"/>
                <w:sz w:val="24"/>
                <w:highlight w:val="none"/>
              </w:rPr>
              <w:t>情况</w:t>
            </w:r>
          </w:p>
        </w:tc>
      </w:tr>
    </w:tbl>
    <w:p w14:paraId="7685DB3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注：符合性审查内容中的每一项均为必需条件，请各供应商仔细对照，如有其中任何一项不满足，均会导致符合性审查不合格，请认真对待！ </w:t>
      </w:r>
    </w:p>
    <w:p w14:paraId="4720611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1、在表中的各项只需填写“√/通过”或“×/不通过”。 </w:t>
      </w:r>
    </w:p>
    <w:p w14:paraId="58652AC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2、在结论中按“一项否决”的原则，只有全部是√/通过的，填写“合格”；只要其中有一项  是×/不通过的，填写“不合格”。  </w:t>
      </w:r>
    </w:p>
    <w:p w14:paraId="1928E13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3、结论是合格的，才能进入下一轮；不合格的</w:t>
      </w:r>
      <w:r>
        <w:rPr>
          <w:rFonts w:hint="eastAsia" w:ascii="宋体" w:hAnsi="宋体" w:cs="宋体"/>
          <w:color w:val="000000" w:themeColor="text1"/>
          <w:sz w:val="24"/>
          <w:szCs w:val="24"/>
          <w:lang w:val="en-US" w:eastAsia="zh-CN"/>
          <w14:textFill>
            <w14:solidFill>
              <w14:schemeClr w14:val="tx1"/>
            </w14:solidFill>
          </w14:textFill>
        </w:rPr>
        <w:t>按无效响应文件处理</w:t>
      </w:r>
      <w:r>
        <w:rPr>
          <w:rFonts w:hint="eastAsia" w:ascii="宋体" w:hAnsi="宋体" w:cs="宋体"/>
          <w:color w:val="000000" w:themeColor="text1"/>
          <w:sz w:val="24"/>
          <w:szCs w:val="24"/>
          <w14:textFill>
            <w14:solidFill>
              <w14:schemeClr w14:val="tx1"/>
            </w14:solidFill>
          </w14:textFill>
        </w:rPr>
        <w:t>。</w:t>
      </w:r>
    </w:p>
    <w:p w14:paraId="78E8B419">
      <w:pPr>
        <w:pStyle w:val="9"/>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jc w:val="center"/>
        <w:textAlignment w:val="auto"/>
        <w:outlineLvl w:val="9"/>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hAnsi="宋体" w:cs="宋体"/>
          <w:b/>
          <w:bCs/>
          <w:color w:val="000000" w:themeColor="text1"/>
          <w:sz w:val="24"/>
          <w:szCs w:val="24"/>
          <w:highlight w:val="none"/>
          <w:lang w:eastAsia="zh-CN"/>
          <w14:textFill>
            <w14:solidFill>
              <w14:schemeClr w14:val="tx1"/>
            </w14:solidFill>
          </w14:textFill>
        </w:rPr>
        <w:t>附表</w:t>
      </w:r>
      <w:r>
        <w:rPr>
          <w:rFonts w:hint="eastAsia" w:hAnsi="宋体" w:cs="宋体"/>
          <w:b/>
          <w:bCs/>
          <w:color w:val="000000" w:themeColor="text1"/>
          <w:sz w:val="24"/>
          <w:szCs w:val="24"/>
          <w:highlight w:val="none"/>
          <w:lang w:val="en-US" w:eastAsia="zh-CN"/>
          <w14:textFill>
            <w14:solidFill>
              <w14:schemeClr w14:val="tx1"/>
            </w14:solidFill>
          </w14:textFill>
        </w:rPr>
        <w:t>3、详细评审表</w:t>
      </w:r>
    </w:p>
    <w:tbl>
      <w:tblPr>
        <w:tblStyle w:val="3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255"/>
        <w:gridCol w:w="804"/>
        <w:gridCol w:w="7069"/>
        <w:gridCol w:w="10"/>
      </w:tblGrid>
      <w:tr w14:paraId="127A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97" w:type="pct"/>
            <w:gridSpan w:val="2"/>
            <w:noWrap w:val="0"/>
            <w:vAlign w:val="center"/>
          </w:tcPr>
          <w:p w14:paraId="6BB431B8">
            <w:pPr>
              <w:keepNext w:val="0"/>
              <w:keepLines w:val="0"/>
              <w:suppressLineNumbers w:val="0"/>
              <w:autoSpaceDE w:val="0"/>
              <w:autoSpaceDN w:val="0"/>
              <w:snapToGrid w:val="0"/>
              <w:spacing w:before="0" w:beforeAutospacing="0" w:after="0" w:afterAutospacing="0" w:line="600" w:lineRule="exact"/>
              <w:ind w:left="0" w:right="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评审项目</w:t>
            </w:r>
          </w:p>
        </w:tc>
        <w:tc>
          <w:tcPr>
            <w:tcW w:w="408" w:type="pct"/>
            <w:noWrap w:val="0"/>
            <w:vAlign w:val="center"/>
          </w:tcPr>
          <w:p w14:paraId="3EEA572E">
            <w:pPr>
              <w:keepNext w:val="0"/>
              <w:keepLines w:val="0"/>
              <w:suppressLineNumbers w:val="0"/>
              <w:autoSpaceDE w:val="0"/>
              <w:autoSpaceDN w:val="0"/>
              <w:snapToGrid w:val="0"/>
              <w:spacing w:before="0" w:beforeAutospacing="0" w:after="0" w:afterAutospacing="0" w:line="600" w:lineRule="exact"/>
              <w:ind w:left="0" w:right="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分值</w:t>
            </w:r>
          </w:p>
        </w:tc>
        <w:tc>
          <w:tcPr>
            <w:tcW w:w="3594" w:type="pct"/>
            <w:gridSpan w:val="2"/>
            <w:noWrap w:val="0"/>
            <w:vAlign w:val="center"/>
          </w:tcPr>
          <w:p w14:paraId="29EF61CF">
            <w:pPr>
              <w:keepNext w:val="0"/>
              <w:keepLines w:val="0"/>
              <w:suppressLineNumbers w:val="0"/>
              <w:autoSpaceDE w:val="0"/>
              <w:autoSpaceDN w:val="0"/>
              <w:snapToGrid w:val="0"/>
              <w:spacing w:before="0" w:beforeAutospacing="0" w:after="0" w:afterAutospacing="0" w:line="600" w:lineRule="exact"/>
              <w:ind w:left="0" w:right="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评分标准</w:t>
            </w:r>
          </w:p>
        </w:tc>
      </w:tr>
      <w:tr w14:paraId="6B0A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97" w:type="pct"/>
            <w:gridSpan w:val="2"/>
            <w:noWrap w:val="0"/>
            <w:vAlign w:val="center"/>
          </w:tcPr>
          <w:p w14:paraId="6C7B5C24">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报价部分</w:t>
            </w:r>
          </w:p>
        </w:tc>
        <w:tc>
          <w:tcPr>
            <w:tcW w:w="408" w:type="pct"/>
            <w:noWrap w:val="0"/>
            <w:vAlign w:val="center"/>
          </w:tcPr>
          <w:p w14:paraId="6CB1D63B">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en-US" w:eastAsia="zh-CN"/>
              </w:rPr>
              <w:t>30分</w:t>
            </w:r>
          </w:p>
        </w:tc>
        <w:tc>
          <w:tcPr>
            <w:tcW w:w="3594" w:type="pct"/>
            <w:gridSpan w:val="2"/>
            <w:noWrap w:val="0"/>
            <w:vAlign w:val="center"/>
          </w:tcPr>
          <w:p w14:paraId="69AA2B5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采用低价优先法计算，即满足磋商文件要求且最后报价最低的供应商的价格为磋商基准价，其价格分为满分。其他供应商的价格分统一按照下列公式计算：</w:t>
            </w:r>
          </w:p>
          <w:p w14:paraId="50CF605E">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磋商报价得分=（磋商基准价/最后磋商报价）×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0%×100（四舍五入保留小数点后两位小数）</w:t>
            </w:r>
          </w:p>
        </w:tc>
      </w:tr>
      <w:tr w14:paraId="7469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360" w:type="pct"/>
            <w:vMerge w:val="restart"/>
            <w:noWrap w:val="0"/>
            <w:vAlign w:val="center"/>
          </w:tcPr>
          <w:p w14:paraId="3B0411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技术部分</w:t>
            </w:r>
          </w:p>
        </w:tc>
        <w:tc>
          <w:tcPr>
            <w:tcW w:w="636" w:type="pct"/>
            <w:noWrap w:val="0"/>
            <w:vAlign w:val="center"/>
          </w:tcPr>
          <w:p w14:paraId="4A4D23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防洪影响评价</w:t>
            </w:r>
            <w:r>
              <w:rPr>
                <w:rFonts w:hint="eastAsia" w:ascii="宋体" w:hAnsi="宋体" w:eastAsia="宋体" w:cs="宋体"/>
                <w:color w:val="auto"/>
                <w:sz w:val="24"/>
                <w:szCs w:val="24"/>
                <w:highlight w:val="none"/>
                <w:lang w:val="zh-CN" w:eastAsia="zh-CN"/>
              </w:rPr>
              <w:t>总体方案</w:t>
            </w:r>
          </w:p>
        </w:tc>
        <w:tc>
          <w:tcPr>
            <w:tcW w:w="408" w:type="pct"/>
            <w:noWrap w:val="0"/>
            <w:vAlign w:val="center"/>
          </w:tcPr>
          <w:p w14:paraId="14FFB7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3594" w:type="pct"/>
            <w:gridSpan w:val="2"/>
            <w:noWrap w:val="0"/>
            <w:vAlign w:val="center"/>
          </w:tcPr>
          <w:p w14:paraId="248682B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对本项目总体理解全面、认识深刻，技术路线清晰，技术方法、手段选择正确，技术措施符合规范要求；工作部署合理、可行；提交成果全面、规范；对项目的实际情况掌握透彻，体现了供应商对本项目的理解和重视程度，其方案综合水平、编制思路明显优于其他供应商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w:t>
            </w:r>
          </w:p>
          <w:p w14:paraId="1C08B39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对项目及项目区概况描述、认识，技术方法、手段、技术措施等方面存在欠缺或差距，总体实施方案比较完整得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w:t>
            </w:r>
          </w:p>
          <w:p w14:paraId="17F07A09">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对项目及项目区概况描述不完整，实施方案仅满足基本技术要求或方案缺失严重得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分；无此项或无实质性内容不得分。</w:t>
            </w:r>
          </w:p>
        </w:tc>
      </w:tr>
      <w:tr w14:paraId="12C32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360" w:type="pct"/>
            <w:vMerge w:val="continue"/>
            <w:noWrap w:val="0"/>
            <w:vAlign w:val="center"/>
          </w:tcPr>
          <w:p w14:paraId="1D2D9F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zh-CN"/>
              </w:rPr>
            </w:pPr>
          </w:p>
        </w:tc>
        <w:tc>
          <w:tcPr>
            <w:tcW w:w="636" w:type="pct"/>
            <w:noWrap w:val="0"/>
            <w:vAlign w:val="center"/>
          </w:tcPr>
          <w:p w14:paraId="0E057D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服务方</w:t>
            </w:r>
          </w:p>
          <w:p w14:paraId="0FFB0E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案</w:t>
            </w:r>
          </w:p>
        </w:tc>
        <w:tc>
          <w:tcPr>
            <w:tcW w:w="408" w:type="pct"/>
            <w:noWrap w:val="0"/>
            <w:vAlign w:val="center"/>
          </w:tcPr>
          <w:p w14:paraId="50A5AB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3594" w:type="pct"/>
            <w:gridSpan w:val="2"/>
            <w:noWrap w:val="0"/>
            <w:vAlign w:val="center"/>
          </w:tcPr>
          <w:p w14:paraId="6CB009E0">
            <w:pPr>
              <w:keepNext w:val="0"/>
              <w:keepLines w:val="0"/>
              <w:suppressLineNumbers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根据供应商针对本项目制定的工作规划、</w:t>
            </w:r>
            <w:r>
              <w:rPr>
                <w:rFonts w:hint="eastAsia" w:ascii="宋体" w:hAnsi="宋体" w:eastAsia="宋体" w:cs="宋体"/>
                <w:color w:val="auto"/>
                <w:sz w:val="24"/>
                <w:szCs w:val="24"/>
                <w:highlight w:val="none"/>
                <w:lang w:val="en-US" w:eastAsia="zh-CN"/>
              </w:rPr>
              <w:t>防洪评价</w:t>
            </w:r>
            <w:r>
              <w:rPr>
                <w:rFonts w:hint="eastAsia" w:ascii="宋体" w:hAnsi="宋体" w:eastAsia="宋体" w:cs="宋体"/>
                <w:color w:val="auto"/>
                <w:sz w:val="24"/>
                <w:szCs w:val="24"/>
                <w:highlight w:val="none"/>
                <w:lang w:eastAsia="zh-CN"/>
              </w:rPr>
              <w:t>服务策划等、技术目标、技术框架，工作方案，技术规范标准，管理措施进行评审。针对性强，切实可行，合理，完善，优质满足本项目采购需求的最高得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w:t>
            </w:r>
          </w:p>
          <w:p w14:paraId="7F14527C">
            <w:pPr>
              <w:keepNext w:val="0"/>
              <w:keepLines w:val="0"/>
              <w:suppressLineNumbers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合理，完善，满足本项目采购需求的得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w:t>
            </w:r>
          </w:p>
          <w:p w14:paraId="3BEBBF38">
            <w:pPr>
              <w:keepNext w:val="0"/>
              <w:keepLines w:val="0"/>
              <w:suppressLineNumbers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基本满足本项目采购需求的得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p>
          <w:p w14:paraId="191BC482">
            <w:pPr>
              <w:keepNext w:val="0"/>
              <w:keepLines w:val="0"/>
              <w:suppressLineNumbers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无此项或无实质性内容不得分。</w:t>
            </w:r>
          </w:p>
        </w:tc>
      </w:tr>
      <w:tr w14:paraId="0855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360" w:type="pct"/>
            <w:vMerge w:val="continue"/>
            <w:noWrap w:val="0"/>
            <w:vAlign w:val="center"/>
          </w:tcPr>
          <w:p w14:paraId="624D59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zh-CN"/>
              </w:rPr>
            </w:pPr>
          </w:p>
        </w:tc>
        <w:tc>
          <w:tcPr>
            <w:tcW w:w="636" w:type="pct"/>
            <w:noWrap w:val="0"/>
            <w:vAlign w:val="center"/>
          </w:tcPr>
          <w:p w14:paraId="2A7FE1F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重点难</w:t>
            </w:r>
          </w:p>
          <w:p w14:paraId="21F0C81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点分析</w:t>
            </w:r>
          </w:p>
        </w:tc>
        <w:tc>
          <w:tcPr>
            <w:tcW w:w="408" w:type="pct"/>
            <w:noWrap w:val="0"/>
            <w:vAlign w:val="center"/>
          </w:tcPr>
          <w:p w14:paraId="40C039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3594" w:type="pct"/>
            <w:gridSpan w:val="2"/>
            <w:noWrap w:val="0"/>
            <w:vAlign w:val="center"/>
          </w:tcPr>
          <w:p w14:paraId="2AF7017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供应商对本项目的重点难点论述得当、分析定位准确，应对措施齐全得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分；</w:t>
            </w:r>
          </w:p>
          <w:p w14:paraId="715FC4A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重点难点论述、分析定位较为准确，应对措施存在欠缺或差距得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p w14:paraId="08A337C2">
            <w:pPr>
              <w:keepNext w:val="0"/>
              <w:keepLines w:val="0"/>
              <w:suppressLineNumbers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重点难点论述不准确、缺乏分析，应对措施可行性一般得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14:paraId="4BA67BFE">
            <w:pPr>
              <w:keepNext w:val="0"/>
              <w:keepLines w:val="0"/>
              <w:suppressLineNumbers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无此项或无实质性内容不得分。</w:t>
            </w:r>
          </w:p>
        </w:tc>
      </w:tr>
      <w:tr w14:paraId="1B5C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360" w:type="pct"/>
            <w:vMerge w:val="continue"/>
            <w:noWrap w:val="0"/>
            <w:vAlign w:val="center"/>
          </w:tcPr>
          <w:p w14:paraId="079931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zh-CN"/>
              </w:rPr>
            </w:pPr>
          </w:p>
        </w:tc>
        <w:tc>
          <w:tcPr>
            <w:tcW w:w="636" w:type="pct"/>
            <w:noWrap w:val="0"/>
            <w:vAlign w:val="center"/>
          </w:tcPr>
          <w:p w14:paraId="0496E3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设备及</w:t>
            </w:r>
          </w:p>
          <w:p w14:paraId="34931A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测试仪器</w:t>
            </w:r>
          </w:p>
        </w:tc>
        <w:tc>
          <w:tcPr>
            <w:tcW w:w="408" w:type="pct"/>
            <w:noWrap w:val="0"/>
            <w:vAlign w:val="center"/>
          </w:tcPr>
          <w:p w14:paraId="3F2D20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3594" w:type="pct"/>
            <w:gridSpan w:val="2"/>
            <w:noWrap w:val="0"/>
            <w:vAlign w:val="center"/>
          </w:tcPr>
          <w:p w14:paraId="254619F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根据供应商针对本项目拟投入的设施设备、测试仪器等配备情况进行评审。设施设备齐全先进，测试仪器灵敏度高，完全满足项目需求得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eastAsia="zh-CN"/>
              </w:rPr>
              <w:t>分；</w:t>
            </w:r>
          </w:p>
          <w:p w14:paraId="4B5B1FE9">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设施设备、测试仪器等种类数量等基本能满足项目需求得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分；</w:t>
            </w:r>
          </w:p>
          <w:p w14:paraId="0FEE51A8">
            <w:pPr>
              <w:keepNext w:val="0"/>
              <w:keepLines w:val="0"/>
              <w:suppressLineNumbers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设施设备、测试仪器等配备存在明显欠缺或差距得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分；</w:t>
            </w:r>
          </w:p>
          <w:p w14:paraId="38FFCA56">
            <w:pPr>
              <w:keepNext w:val="0"/>
              <w:keepLines w:val="0"/>
              <w:suppressLineNumbers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无此项或无实质性内容不得分。</w:t>
            </w:r>
          </w:p>
        </w:tc>
      </w:tr>
      <w:tr w14:paraId="1308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360" w:type="pct"/>
            <w:vMerge w:val="continue"/>
            <w:noWrap w:val="0"/>
            <w:vAlign w:val="center"/>
          </w:tcPr>
          <w:p w14:paraId="4E8D4B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zh-CN"/>
              </w:rPr>
            </w:pPr>
          </w:p>
        </w:tc>
        <w:tc>
          <w:tcPr>
            <w:tcW w:w="636" w:type="pct"/>
            <w:noWrap w:val="0"/>
            <w:vAlign w:val="center"/>
          </w:tcPr>
          <w:p w14:paraId="6C3FEC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工作进</w:t>
            </w:r>
          </w:p>
          <w:p w14:paraId="49D6A3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度安排</w:t>
            </w:r>
          </w:p>
        </w:tc>
        <w:tc>
          <w:tcPr>
            <w:tcW w:w="408" w:type="pct"/>
            <w:noWrap w:val="0"/>
            <w:vAlign w:val="center"/>
          </w:tcPr>
          <w:p w14:paraId="48D887A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p>
        </w:tc>
        <w:tc>
          <w:tcPr>
            <w:tcW w:w="3594" w:type="pct"/>
            <w:gridSpan w:val="2"/>
            <w:noWrap w:val="0"/>
            <w:vAlign w:val="center"/>
          </w:tcPr>
          <w:p w14:paraId="688108E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供应商对本项目工作时间进度计划的安排及说明科学、合理、有效、紧密，可操作性强，充分理解本次工作要求并有充分全面的针对措施得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eastAsia="zh-CN"/>
              </w:rPr>
              <w:t>分；</w:t>
            </w:r>
          </w:p>
          <w:p w14:paraId="382D0C59">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工作时间进度计划安排科学性、合理性、操作性、针对性存在欠缺或差距，保障措施可以满足工作要求得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分；</w:t>
            </w:r>
          </w:p>
          <w:p w14:paraId="35434808">
            <w:pPr>
              <w:keepNext w:val="0"/>
              <w:keepLines w:val="0"/>
              <w:suppressLineNumbers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工作时间进度计划安排不合理，时间分配与项目各阶段任务工作量匹配性差，措施仅满足基本要求或缺失严重得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分；</w:t>
            </w:r>
          </w:p>
          <w:p w14:paraId="7E96BC3C">
            <w:pPr>
              <w:keepNext w:val="0"/>
              <w:keepLines w:val="0"/>
              <w:suppressLineNumbers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无此项或无实质性内容不得分。</w:t>
            </w:r>
          </w:p>
        </w:tc>
      </w:tr>
      <w:tr w14:paraId="7C83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trPr>
        <w:tc>
          <w:tcPr>
            <w:tcW w:w="360" w:type="pct"/>
            <w:vMerge w:val="continue"/>
            <w:noWrap w:val="0"/>
            <w:vAlign w:val="center"/>
          </w:tcPr>
          <w:p w14:paraId="475554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zh-CN"/>
              </w:rPr>
            </w:pPr>
          </w:p>
        </w:tc>
        <w:tc>
          <w:tcPr>
            <w:tcW w:w="636" w:type="pct"/>
            <w:noWrap w:val="0"/>
            <w:vAlign w:val="center"/>
          </w:tcPr>
          <w:p w14:paraId="178F0D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质量安</w:t>
            </w:r>
          </w:p>
          <w:p w14:paraId="7AF5C4C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全措施</w:t>
            </w:r>
          </w:p>
        </w:tc>
        <w:tc>
          <w:tcPr>
            <w:tcW w:w="408" w:type="pct"/>
            <w:noWrap w:val="0"/>
            <w:vAlign w:val="center"/>
          </w:tcPr>
          <w:p w14:paraId="3453DCB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c>
          <w:tcPr>
            <w:tcW w:w="3594" w:type="pct"/>
            <w:gridSpan w:val="2"/>
            <w:noWrap w:val="0"/>
            <w:vAlign w:val="center"/>
          </w:tcPr>
          <w:p w14:paraId="1A01C14D">
            <w:pPr>
              <w:keepNext w:val="0"/>
              <w:keepLines w:val="0"/>
              <w:suppressLineNumbers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供应商对本项目质量控制及安全保障措施完备，专职质检管理与安全管理人员配备充足，内控机制健全，内审工作制度齐全得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eastAsia="zh-CN"/>
              </w:rPr>
              <w:t>分；</w:t>
            </w:r>
          </w:p>
          <w:p w14:paraId="6D7C56CD">
            <w:pPr>
              <w:keepNext w:val="0"/>
              <w:keepLines w:val="0"/>
              <w:suppressLineNumbers w:val="0"/>
              <w:spacing w:before="0" w:beforeAutospacing="0" w:after="0" w:afterAutospacing="0" w:line="360" w:lineRule="auto"/>
              <w:ind w:left="0" w:right="0" w:firstLine="48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质量控制及安全保障措施较为完整，专职人员配备，内控机制的建立情况、内审制度措施存在欠缺或差距得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分；</w:t>
            </w:r>
          </w:p>
          <w:p w14:paraId="7736F67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质量控制及安全保障措施不完整，专职人员配备，内控机制的建立情况、内审制度措施仅满足基本要求或缺失严重得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分；</w:t>
            </w:r>
          </w:p>
          <w:p w14:paraId="2D48341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无此项或无实质性内容不得分。</w:t>
            </w:r>
          </w:p>
        </w:tc>
      </w:tr>
      <w:tr w14:paraId="550B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898" w:hRule="atLeast"/>
        </w:trPr>
        <w:tc>
          <w:tcPr>
            <w:tcW w:w="360" w:type="pct"/>
            <w:vMerge w:val="restart"/>
            <w:noWrap w:val="0"/>
            <w:vAlign w:val="center"/>
          </w:tcPr>
          <w:p w14:paraId="25819A29">
            <w:pPr>
              <w:keepNext w:val="0"/>
              <w:keepLines w:val="0"/>
              <w:suppressLineNumbers w:val="0"/>
              <w:autoSpaceDE w:val="0"/>
              <w:autoSpaceDN w:val="0"/>
              <w:snapToGrid w:val="0"/>
              <w:spacing w:before="0" w:beforeAutospacing="0" w:after="0" w:afterAutospacing="0" w:line="600" w:lineRule="exact"/>
              <w:ind w:left="0" w:right="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资信部分</w:t>
            </w:r>
          </w:p>
        </w:tc>
        <w:tc>
          <w:tcPr>
            <w:tcW w:w="636" w:type="pct"/>
            <w:noWrap w:val="0"/>
            <w:vAlign w:val="center"/>
          </w:tcPr>
          <w:p w14:paraId="6BE36E7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p w14:paraId="716C4F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类似项目业绩</w:t>
            </w:r>
          </w:p>
        </w:tc>
        <w:tc>
          <w:tcPr>
            <w:tcW w:w="408" w:type="pct"/>
            <w:noWrap w:val="0"/>
            <w:vAlign w:val="center"/>
          </w:tcPr>
          <w:p w14:paraId="0F7762E4">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10分</w:t>
            </w:r>
          </w:p>
        </w:tc>
        <w:tc>
          <w:tcPr>
            <w:tcW w:w="3589" w:type="pct"/>
            <w:noWrap w:val="0"/>
            <w:vAlign w:val="center"/>
          </w:tcPr>
          <w:p w14:paraId="1C30AD2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8"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年1月1日至今具有</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业绩，每提供一个合同得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分，本项最多得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39C2C70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8" w:lineRule="auto"/>
              <w:ind w:left="0" w:right="0"/>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rPr>
              <w:t>时间以合同签订时间为准，提供合同原件或加盖公章复印件</w:t>
            </w:r>
            <w:r>
              <w:rPr>
                <w:rFonts w:hint="eastAsia" w:ascii="宋体" w:hAnsi="宋体" w:eastAsia="宋体" w:cs="宋体"/>
                <w:color w:val="auto"/>
                <w:sz w:val="24"/>
                <w:szCs w:val="24"/>
                <w:highlight w:val="none"/>
                <w:lang w:eastAsia="zh-CN"/>
              </w:rPr>
              <w:t>。</w:t>
            </w:r>
          </w:p>
          <w:p w14:paraId="378C25C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8" w:lineRule="auto"/>
              <w:ind w:left="0" w:right="0"/>
              <w:textAlignment w:val="baseline"/>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lang w:eastAsia="zh-CN"/>
              </w:rPr>
              <w:t>验证资料须附在响应文件中，否则不予认可</w:t>
            </w:r>
            <w:r>
              <w:rPr>
                <w:rFonts w:hint="eastAsia" w:ascii="宋体" w:hAnsi="宋体" w:eastAsia="宋体" w:cs="宋体"/>
                <w:color w:val="auto"/>
                <w:sz w:val="24"/>
                <w:szCs w:val="24"/>
                <w:highlight w:val="none"/>
              </w:rPr>
              <w:t>。</w:t>
            </w:r>
          </w:p>
        </w:tc>
      </w:tr>
      <w:tr w14:paraId="0287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776" w:hRule="atLeast"/>
        </w:trPr>
        <w:tc>
          <w:tcPr>
            <w:tcW w:w="360" w:type="pct"/>
            <w:vMerge w:val="continue"/>
            <w:noWrap w:val="0"/>
            <w:vAlign w:val="center"/>
          </w:tcPr>
          <w:p w14:paraId="038EAFE3">
            <w:pPr>
              <w:keepNext w:val="0"/>
              <w:keepLines w:val="0"/>
              <w:suppressLineNumbers w:val="0"/>
              <w:autoSpaceDE w:val="0"/>
              <w:autoSpaceDN w:val="0"/>
              <w:snapToGrid w:val="0"/>
              <w:spacing w:before="0" w:beforeAutospacing="0" w:after="0" w:afterAutospacing="0" w:line="600" w:lineRule="exact"/>
              <w:ind w:left="0" w:right="0"/>
              <w:jc w:val="center"/>
              <w:rPr>
                <w:rFonts w:hint="eastAsia" w:ascii="宋体" w:hAnsi="宋体" w:eastAsia="宋体" w:cs="宋体"/>
                <w:color w:val="auto"/>
                <w:sz w:val="24"/>
                <w:szCs w:val="24"/>
                <w:highlight w:val="none"/>
                <w:lang w:val="zh-CN"/>
              </w:rPr>
            </w:pPr>
          </w:p>
        </w:tc>
        <w:tc>
          <w:tcPr>
            <w:tcW w:w="636" w:type="pct"/>
            <w:noWrap w:val="0"/>
            <w:vAlign w:val="center"/>
          </w:tcPr>
          <w:p w14:paraId="23635B0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项目管理机构</w:t>
            </w:r>
          </w:p>
        </w:tc>
        <w:tc>
          <w:tcPr>
            <w:tcW w:w="408" w:type="pct"/>
            <w:noWrap w:val="0"/>
            <w:vAlign w:val="center"/>
          </w:tcPr>
          <w:p w14:paraId="79C7E02E">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3589" w:type="pct"/>
            <w:noWrap w:val="0"/>
            <w:vAlign w:val="center"/>
          </w:tcPr>
          <w:p w14:paraId="7A16511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288" w:lineRule="auto"/>
              <w:ind w:left="0" w:right="0" w:rightChars="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供应商拟派本项目项目负责人具有正高级水利相关专业职称的得5分；具有副高级水利相关专业职称的得3分，其他不得分，本项满分5分</w:t>
            </w:r>
            <w:r>
              <w:rPr>
                <w:rFonts w:hint="eastAsia" w:ascii="宋体" w:hAnsi="宋体" w:cs="宋体"/>
                <w:color w:val="auto"/>
                <w:sz w:val="24"/>
                <w:szCs w:val="24"/>
                <w:highlight w:val="none"/>
                <w:lang w:val="en-US" w:eastAsia="zh-CN"/>
              </w:rPr>
              <w:t>。</w:t>
            </w:r>
          </w:p>
          <w:p w14:paraId="562B50D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288" w:lineRule="auto"/>
              <w:ind w:left="0" w:right="0" w:rightChars="0"/>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lang w:val="en-US" w:eastAsia="zh-CN"/>
              </w:rPr>
              <w:t>供应商需提供项目负责人相关证书原件或加盖公章的扫描件。</w:t>
            </w:r>
          </w:p>
          <w:p w14:paraId="7D60FC2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288" w:lineRule="auto"/>
              <w:ind w:left="0" w:right="0" w:rightChars="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验证资料须附在响应文件中，否则不子认可</w:t>
            </w:r>
            <w:r>
              <w:rPr>
                <w:rFonts w:hint="eastAsia" w:ascii="宋体" w:hAnsi="宋体" w:cs="宋体"/>
                <w:b/>
                <w:bCs/>
                <w:color w:val="auto"/>
                <w:sz w:val="24"/>
                <w:szCs w:val="24"/>
                <w:highlight w:val="none"/>
                <w:lang w:val="en-US" w:eastAsia="zh-CN"/>
              </w:rPr>
              <w:t>。</w:t>
            </w:r>
          </w:p>
        </w:tc>
      </w:tr>
    </w:tbl>
    <w:p w14:paraId="23D30E61">
      <w:pPr>
        <w:pStyle w:val="9"/>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注：一、总得分相同者，按最终报价低的名次在前；总得分相同，最终报价也相同的，</w:t>
      </w:r>
      <w:r>
        <w:rPr>
          <w:rFonts w:hint="eastAsia" w:ascii="宋体" w:hAnsi="宋体" w:eastAsia="宋体" w:cs="宋体"/>
          <w:b/>
          <w:bCs/>
          <w:color w:val="000000" w:themeColor="text1"/>
          <w:sz w:val="24"/>
          <w:szCs w:val="24"/>
          <w:highlight w:val="none"/>
          <w:lang w:eastAsia="zh-CN"/>
          <w14:textFill>
            <w14:solidFill>
              <w14:schemeClr w14:val="tx1"/>
            </w14:solidFill>
          </w14:textFill>
        </w:rPr>
        <w:t>技术部分</w:t>
      </w:r>
      <w:r>
        <w:rPr>
          <w:rFonts w:hint="eastAsia" w:ascii="宋体" w:hAnsi="宋体" w:eastAsia="宋体" w:cs="宋体"/>
          <w:b/>
          <w:bCs/>
          <w:color w:val="000000" w:themeColor="text1"/>
          <w:sz w:val="24"/>
          <w:szCs w:val="24"/>
          <w:highlight w:val="none"/>
          <w14:textFill>
            <w14:solidFill>
              <w14:schemeClr w14:val="tx1"/>
            </w14:solidFill>
          </w14:textFill>
        </w:rPr>
        <w:t>总得分高者排名优先；总得分相同，最终报价、</w:t>
      </w:r>
      <w:r>
        <w:rPr>
          <w:rFonts w:hint="eastAsia" w:ascii="宋体" w:hAnsi="宋体" w:eastAsia="宋体" w:cs="宋体"/>
          <w:b/>
          <w:bCs/>
          <w:color w:val="000000" w:themeColor="text1"/>
          <w:sz w:val="24"/>
          <w:szCs w:val="24"/>
          <w:highlight w:val="none"/>
          <w:lang w:eastAsia="zh-CN"/>
          <w14:textFill>
            <w14:solidFill>
              <w14:schemeClr w14:val="tx1"/>
            </w14:solidFill>
          </w14:textFill>
        </w:rPr>
        <w:t>技术部分得分</w:t>
      </w:r>
      <w:r>
        <w:rPr>
          <w:rFonts w:hint="eastAsia" w:ascii="宋体" w:hAnsi="宋体" w:eastAsia="宋体" w:cs="宋体"/>
          <w:b/>
          <w:bCs/>
          <w:color w:val="000000" w:themeColor="text1"/>
          <w:sz w:val="24"/>
          <w:szCs w:val="24"/>
          <w:highlight w:val="none"/>
          <w14:textFill>
            <w14:solidFill>
              <w14:schemeClr w14:val="tx1"/>
            </w14:solidFill>
          </w14:textFill>
        </w:rPr>
        <w:t>也相同的，按</w:t>
      </w:r>
      <w:r>
        <w:rPr>
          <w:rFonts w:hint="eastAsia" w:ascii="宋体" w:hAnsi="宋体" w:eastAsia="宋体" w:cs="宋体"/>
          <w:b/>
          <w:bCs/>
          <w:color w:val="000000" w:themeColor="text1"/>
          <w:sz w:val="24"/>
          <w:szCs w:val="24"/>
          <w:highlight w:val="none"/>
          <w:lang w:eastAsia="zh-CN"/>
          <w14:textFill>
            <w14:solidFill>
              <w14:schemeClr w14:val="tx1"/>
            </w14:solidFill>
          </w14:textFill>
        </w:rPr>
        <w:t>商务部分</w:t>
      </w:r>
      <w:r>
        <w:rPr>
          <w:rFonts w:hint="eastAsia" w:ascii="宋体" w:hAnsi="宋体" w:eastAsia="宋体" w:cs="宋体"/>
          <w:b/>
          <w:bCs/>
          <w:color w:val="000000" w:themeColor="text1"/>
          <w:sz w:val="24"/>
          <w:szCs w:val="24"/>
          <w:highlight w:val="none"/>
          <w14:textFill>
            <w14:solidFill>
              <w14:schemeClr w14:val="tx1"/>
            </w14:solidFill>
          </w14:textFill>
        </w:rPr>
        <w:t>评分标准的高低顺序确定排序</w:t>
      </w:r>
      <w:r>
        <w:rPr>
          <w:rFonts w:hint="eastAsia" w:ascii="宋体" w:hAnsi="宋体" w:eastAsia="宋体" w:cs="宋体"/>
          <w:b/>
          <w:bCs/>
          <w:color w:val="000000" w:themeColor="text1"/>
          <w:sz w:val="24"/>
          <w:szCs w:val="24"/>
          <w:highlight w:val="none"/>
          <w:lang w:eastAsia="zh-CN"/>
          <w14:textFill>
            <w14:solidFill>
              <w14:schemeClr w14:val="tx1"/>
            </w14:solidFill>
          </w14:textFill>
        </w:rPr>
        <w:t>；以上均相同的，在磋商现场由供应商抽签确定排名</w:t>
      </w:r>
      <w:r>
        <w:rPr>
          <w:rFonts w:hint="eastAsia" w:ascii="宋体" w:hAnsi="宋体" w:eastAsia="宋体" w:cs="宋体"/>
          <w:b/>
          <w:bCs/>
          <w:color w:val="000000" w:themeColor="text1"/>
          <w:sz w:val="24"/>
          <w:szCs w:val="24"/>
          <w:highlight w:val="none"/>
          <w14:textFill>
            <w14:solidFill>
              <w14:schemeClr w14:val="tx1"/>
            </w14:solidFill>
          </w14:textFill>
        </w:rPr>
        <w:t>。</w:t>
      </w:r>
    </w:p>
    <w:p w14:paraId="0656E5FA">
      <w:pPr>
        <w:pStyle w:val="9"/>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二、评分分值计算保留小数点后两位，小数点后第三位“四舍五入”。</w:t>
      </w:r>
    </w:p>
    <w:p w14:paraId="5ACCC412">
      <w:pPr>
        <w:pStyle w:val="9"/>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三、评分办法中涉及资信按照相关要求提供，供应商应保证相关证件的真实性。</w:t>
      </w:r>
    </w:p>
    <w:p w14:paraId="39ABBE5C">
      <w:pPr>
        <w:pStyle w:val="9"/>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、提供虚假证明材料的，取消其竞标资格；若如日后查出以虚假证明材料谋取成交的，一经查实，采购人可以随时终止采购合同，并由该单位赔偿采购人的一切损失。</w:t>
      </w:r>
    </w:p>
    <w:p w14:paraId="1FC995A6">
      <w:pPr>
        <w:pStyle w:val="9"/>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、成交通知书</w:t>
      </w:r>
    </w:p>
    <w:p w14:paraId="705B8A0D">
      <w:pPr>
        <w:pStyle w:val="9"/>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采购代理机构应当自评审结束之日起2个工作日内将评审报告送交采购人。采购人应当自收到评审报告之日起5个工作日内在评审报告推荐的成交候选人中按顺序确定成交供应商。</w:t>
      </w:r>
    </w:p>
    <w:p w14:paraId="1F5966B7">
      <w:pPr>
        <w:pStyle w:val="9"/>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采购人或者采购代理机构应当自成交供应商确定之日起2个工作日内，发出成交通知书。</w:t>
      </w:r>
    </w:p>
    <w:p w14:paraId="0BB635E5">
      <w:pPr>
        <w:spacing w:line="560" w:lineRule="exact"/>
        <w:jc w:val="center"/>
        <w:outlineLvl w:val="0"/>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br w:type="page"/>
      </w:r>
      <w:bookmarkStart w:id="15" w:name="_Toc17240_WPSOffice_Level1"/>
      <w:bookmarkStart w:id="16" w:name="_Toc2171"/>
      <w:r>
        <w:rPr>
          <w:rFonts w:ascii="宋体" w:hAnsi="宋体" w:cs="宋体"/>
          <w:b/>
          <w:color w:val="000000" w:themeColor="text1"/>
          <w:sz w:val="24"/>
          <w:highlight w:val="none"/>
          <w14:textFill>
            <w14:solidFill>
              <w14:schemeClr w14:val="tx1"/>
            </w14:solidFill>
          </w14:textFill>
        </w:rPr>
        <w:t>第四部分  采购内容及要求</w:t>
      </w:r>
      <w:bookmarkEnd w:id="13"/>
      <w:bookmarkEnd w:id="15"/>
      <w:bookmarkEnd w:id="16"/>
    </w:p>
    <w:p w14:paraId="4734D4EE">
      <w:pPr>
        <w:adjustRightInd w:val="0"/>
        <w:snapToGrid w:val="0"/>
        <w:spacing w:line="560" w:lineRule="exact"/>
        <w:ind w:firstLine="482"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一、重要说明：</w:t>
      </w:r>
    </w:p>
    <w:p w14:paraId="7DAE5682">
      <w:pPr>
        <w:adjustRightInd w:val="0"/>
        <w:snapToGrid w:val="0"/>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1、以下采购项目需求为采购人提出，根据《政府采购法实施条例》第二十条规定：采购人或者采购代理机构有下列情形之一的，属于以不合理的条件对</w:t>
      </w:r>
      <w:r>
        <w:rPr>
          <w:rFonts w:ascii="宋体" w:hAnsi="宋体" w:cs="宋体"/>
          <w:bCs/>
          <w:color w:val="000000" w:themeColor="text1"/>
          <w:sz w:val="24"/>
          <w:highlight w:val="none"/>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实行差别待遇或者歧视待遇：潜在</w:t>
      </w:r>
      <w:r>
        <w:rPr>
          <w:rFonts w:ascii="宋体" w:hAnsi="宋体" w:cs="宋体"/>
          <w:bCs/>
          <w:color w:val="000000" w:themeColor="text1"/>
          <w:sz w:val="24"/>
          <w:highlight w:val="none"/>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可向有关部门提起质疑、投诉：</w:t>
      </w:r>
    </w:p>
    <w:p w14:paraId="61B0BD3D">
      <w:pPr>
        <w:adjustRightInd w:val="0"/>
        <w:snapToGrid w:val="0"/>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（一）就同一采购项目向</w:t>
      </w:r>
      <w:r>
        <w:rPr>
          <w:rFonts w:ascii="宋体" w:hAnsi="宋体" w:cs="宋体"/>
          <w:bCs/>
          <w:color w:val="000000" w:themeColor="text1"/>
          <w:sz w:val="24"/>
          <w:highlight w:val="none"/>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提供有差别的项目信息；</w:t>
      </w:r>
    </w:p>
    <w:p w14:paraId="1A85BA8A">
      <w:pPr>
        <w:adjustRightInd w:val="0"/>
        <w:snapToGrid w:val="0"/>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（二）设定的资格、技术、商务条件与采购项目的具体特点和实际需要不相适应或者与合同履行无关；</w:t>
      </w:r>
    </w:p>
    <w:p w14:paraId="67A4D578">
      <w:pPr>
        <w:adjustRightInd w:val="0"/>
        <w:snapToGrid w:val="0"/>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（三）采购需求中的技术、服务等要求指向特定</w:t>
      </w:r>
      <w:r>
        <w:rPr>
          <w:rFonts w:ascii="宋体" w:hAnsi="宋体" w:cs="宋体"/>
          <w:bCs/>
          <w:color w:val="000000" w:themeColor="text1"/>
          <w:sz w:val="24"/>
          <w:highlight w:val="none"/>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、特定产品；</w:t>
      </w:r>
    </w:p>
    <w:p w14:paraId="6C45C8AE">
      <w:pPr>
        <w:adjustRightInd w:val="0"/>
        <w:snapToGrid w:val="0"/>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（四）以特定行政区域或者特定行业的业绩、奖项作为加分条件或者中标、成交条件；</w:t>
      </w:r>
    </w:p>
    <w:p w14:paraId="117D4549">
      <w:pPr>
        <w:adjustRightInd w:val="0"/>
        <w:snapToGrid w:val="0"/>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（五）对</w:t>
      </w:r>
      <w:r>
        <w:rPr>
          <w:rFonts w:ascii="宋体" w:hAnsi="宋体" w:cs="宋体"/>
          <w:bCs/>
          <w:color w:val="000000" w:themeColor="text1"/>
          <w:sz w:val="24"/>
          <w:highlight w:val="none"/>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采取不同的资格审查或者评审标准；</w:t>
      </w:r>
    </w:p>
    <w:p w14:paraId="342508BB">
      <w:pPr>
        <w:adjustRightInd w:val="0"/>
        <w:snapToGrid w:val="0"/>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（六）限定或者指定特定的专利、商标、品牌或者</w:t>
      </w:r>
      <w:r>
        <w:rPr>
          <w:rFonts w:ascii="宋体" w:hAnsi="宋体" w:cs="宋体"/>
          <w:bCs/>
          <w:color w:val="000000" w:themeColor="text1"/>
          <w:sz w:val="24"/>
          <w:highlight w:val="none"/>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w:t>
      </w:r>
    </w:p>
    <w:p w14:paraId="2BDB6010">
      <w:pPr>
        <w:adjustRightInd w:val="0"/>
        <w:snapToGrid w:val="0"/>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（七）非法限定</w:t>
      </w:r>
      <w:r>
        <w:rPr>
          <w:rFonts w:ascii="宋体" w:hAnsi="宋体" w:cs="宋体"/>
          <w:bCs/>
          <w:color w:val="000000" w:themeColor="text1"/>
          <w:sz w:val="24"/>
          <w:highlight w:val="none"/>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的所有制形式、组织形式或者所在地；</w:t>
      </w:r>
    </w:p>
    <w:p w14:paraId="57588925">
      <w:pPr>
        <w:adjustRightInd w:val="0"/>
        <w:snapToGrid w:val="0"/>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（八）以其他不合理条件限制或者排斥潜在</w:t>
      </w:r>
      <w:r>
        <w:rPr>
          <w:rFonts w:ascii="宋体" w:hAnsi="宋体" w:cs="宋体"/>
          <w:bCs/>
          <w:color w:val="000000" w:themeColor="text1"/>
          <w:sz w:val="24"/>
          <w:highlight w:val="none"/>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w:t>
      </w:r>
    </w:p>
    <w:p w14:paraId="1D106B36">
      <w:pPr>
        <w:spacing w:line="560" w:lineRule="exact"/>
        <w:ind w:firstLine="480" w:firstLineChars="200"/>
        <w:rPr>
          <w:rFonts w:hint="default" w:ascii="宋体" w:hAnsi="宋体" w:cs="宋体"/>
          <w:color w:val="000000" w:themeColor="text1"/>
          <w:sz w:val="24"/>
          <w:highlight w:val="none"/>
          <w14:textFill>
            <w14:solidFill>
              <w14:schemeClr w14:val="tx1"/>
            </w14:solidFill>
          </w14:textFill>
        </w:rPr>
      </w:pPr>
      <w:r>
        <w:rPr>
          <w:rFonts w:hint="default" w:ascii="宋体" w:hAnsi="宋体" w:cs="宋体"/>
          <w:color w:val="000000" w:themeColor="text1"/>
          <w:sz w:val="24"/>
          <w:highlight w:val="none"/>
          <w14:textFill>
            <w14:solidFill>
              <w14:schemeClr w14:val="tx1"/>
            </w14:solidFill>
          </w14:textFill>
        </w:rPr>
        <w:t>2、质疑方式及电话：</w:t>
      </w:r>
    </w:p>
    <w:p w14:paraId="22801089">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b w:val="0"/>
          <w:bCs w:val="0"/>
          <w:color w:val="000000" w:themeColor="text1"/>
          <w:sz w:val="24"/>
          <w:szCs w:val="24"/>
          <w:u w:val="none"/>
          <w14:textFill>
            <w14:solidFill>
              <w14:schemeClr w14:val="tx1"/>
            </w14:solidFill>
          </w14:textFill>
        </w:rPr>
        <w:t>采购人信息</w:t>
      </w:r>
      <w:r>
        <w:rPr>
          <w:rFonts w:hint="eastAsia" w:ascii="宋体" w:hAnsi="宋体" w:eastAsia="宋体" w:cs="宋体"/>
          <w:color w:val="000000" w:themeColor="text1"/>
          <w:sz w:val="24"/>
          <w:szCs w:val="24"/>
          <w:u w:val="none"/>
          <w14:textFill>
            <w14:solidFill>
              <w14:schemeClr w14:val="tx1"/>
            </w14:solidFill>
          </w14:textFill>
        </w:rPr>
        <w:t xml:space="preserve"> </w:t>
      </w:r>
    </w:p>
    <w:p w14:paraId="3BC87BA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名 称：</w:t>
      </w:r>
      <w:r>
        <w:rPr>
          <w:rFonts w:hint="eastAsia" w:cs="宋体"/>
          <w:color w:val="000000" w:themeColor="text1"/>
          <w:sz w:val="24"/>
          <w:szCs w:val="24"/>
          <w:u w:val="none"/>
          <w:lang w:eastAsia="zh-CN"/>
          <w14:textFill>
            <w14:solidFill>
              <w14:schemeClr w14:val="tx1"/>
            </w14:solidFill>
          </w14:textFill>
        </w:rPr>
        <w:t>邹城正方能源投资有限公司</w:t>
      </w:r>
      <w:r>
        <w:rPr>
          <w:rFonts w:hint="eastAsia" w:ascii="宋体" w:hAnsi="宋体" w:eastAsia="宋体" w:cs="宋体"/>
          <w:color w:val="000000" w:themeColor="text1"/>
          <w:sz w:val="24"/>
          <w:szCs w:val="24"/>
          <w:u w:val="none"/>
          <w14:textFill>
            <w14:solidFill>
              <w14:schemeClr w14:val="tx1"/>
            </w14:solidFill>
          </w14:textFill>
        </w:rPr>
        <w:t xml:space="preserve"> </w:t>
      </w:r>
    </w:p>
    <w:p w14:paraId="4772A604">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地 址：</w:t>
      </w:r>
      <w:r>
        <w:rPr>
          <w:rFonts w:hint="eastAsia" w:cs="宋体"/>
          <w:color w:val="000000" w:themeColor="text1"/>
          <w:sz w:val="24"/>
          <w:szCs w:val="24"/>
          <w:u w:val="none"/>
          <w:lang w:eastAsia="zh-CN"/>
          <w14:textFill>
            <w14:solidFill>
              <w14:schemeClr w14:val="tx1"/>
            </w14:solidFill>
          </w14:textFill>
        </w:rPr>
        <w:t>邹城市北宿镇西外环南路1号济宁机器人产业园B2栋3层</w:t>
      </w:r>
      <w:r>
        <w:rPr>
          <w:rFonts w:hint="eastAsia" w:ascii="宋体" w:hAnsi="宋体" w:eastAsia="宋体" w:cs="宋体"/>
          <w:color w:val="000000" w:themeColor="text1"/>
          <w:sz w:val="24"/>
          <w:szCs w:val="24"/>
          <w:u w:val="none"/>
          <w14:textFill>
            <w14:solidFill>
              <w14:schemeClr w14:val="tx1"/>
            </w14:solidFill>
          </w14:textFill>
        </w:rPr>
        <w:t xml:space="preserve">　 </w:t>
      </w:r>
    </w:p>
    <w:p w14:paraId="7F555A13">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联系方式：</w:t>
      </w:r>
      <w:r>
        <w:rPr>
          <w:rFonts w:hint="eastAsia" w:cs="宋体"/>
          <w:color w:val="000000" w:themeColor="text1"/>
          <w:sz w:val="24"/>
          <w:szCs w:val="24"/>
          <w:u w:val="none"/>
          <w:lang w:eastAsia="zh-CN"/>
          <w14:textFill>
            <w14:solidFill>
              <w14:schemeClr w14:val="tx1"/>
            </w14:solidFill>
          </w14:textFill>
        </w:rPr>
        <w:t>董勇</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cs="宋体"/>
          <w:color w:val="000000" w:themeColor="text1"/>
          <w:sz w:val="24"/>
          <w:szCs w:val="24"/>
          <w:u w:val="none"/>
          <w:lang w:val="en-US" w:eastAsia="zh-CN"/>
          <w14:textFill>
            <w14:solidFill>
              <w14:schemeClr w14:val="tx1"/>
            </w14:solidFill>
          </w14:textFill>
        </w:rPr>
        <w:t>0537-5675766</w:t>
      </w:r>
      <w:r>
        <w:rPr>
          <w:rFonts w:hint="eastAsia" w:ascii="宋体" w:hAnsi="宋体" w:eastAsia="宋体" w:cs="宋体"/>
          <w:color w:val="000000" w:themeColor="text1"/>
          <w:sz w:val="24"/>
          <w:szCs w:val="24"/>
          <w:u w:val="none"/>
          <w14:textFill>
            <w14:solidFill>
              <w14:schemeClr w14:val="tx1"/>
            </w14:solidFill>
          </w14:textFill>
        </w:rPr>
        <w:t xml:space="preserve"> </w:t>
      </w:r>
    </w:p>
    <w:p w14:paraId="7FE90252">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b w:val="0"/>
          <w:bCs w:val="0"/>
          <w:color w:val="000000" w:themeColor="text1"/>
          <w:sz w:val="24"/>
          <w:szCs w:val="24"/>
          <w:u w:val="none"/>
          <w14:textFill>
            <w14:solidFill>
              <w14:schemeClr w14:val="tx1"/>
            </w14:solidFill>
          </w14:textFill>
        </w:rPr>
        <w:t>采购代理机构信息（如有）</w:t>
      </w:r>
      <w:r>
        <w:rPr>
          <w:rFonts w:hint="eastAsia" w:ascii="宋体" w:hAnsi="宋体" w:eastAsia="宋体" w:cs="宋体"/>
          <w:color w:val="000000" w:themeColor="text1"/>
          <w:sz w:val="24"/>
          <w:szCs w:val="24"/>
          <w:u w:val="none"/>
          <w14:textFill>
            <w14:solidFill>
              <w14:schemeClr w14:val="tx1"/>
            </w14:solidFill>
          </w14:textFill>
        </w:rPr>
        <w:t xml:space="preserve"> </w:t>
      </w:r>
    </w:p>
    <w:p w14:paraId="3030E630">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名 称：</w:t>
      </w:r>
      <w:r>
        <w:rPr>
          <w:rFonts w:hint="eastAsia" w:cs="宋体"/>
          <w:color w:val="000000" w:themeColor="text1"/>
          <w:sz w:val="24"/>
          <w:szCs w:val="24"/>
          <w:u w:val="none"/>
          <w:lang w:eastAsia="zh-CN"/>
          <w14:textFill>
            <w14:solidFill>
              <w14:schemeClr w14:val="tx1"/>
            </w14:solidFill>
          </w14:textFill>
        </w:rPr>
        <w:t>法正项目管理集团有限公司</w:t>
      </w:r>
      <w:r>
        <w:rPr>
          <w:rFonts w:hint="eastAsia" w:ascii="宋体" w:hAnsi="宋体" w:eastAsia="宋体" w:cs="宋体"/>
          <w:color w:val="000000" w:themeColor="text1"/>
          <w:sz w:val="24"/>
          <w:szCs w:val="24"/>
          <w:u w:val="none"/>
          <w14:textFill>
            <w14:solidFill>
              <w14:schemeClr w14:val="tx1"/>
            </w14:solidFill>
          </w14:textFill>
        </w:rPr>
        <w:t xml:space="preserve">　 </w:t>
      </w:r>
    </w:p>
    <w:p w14:paraId="4279E4C8">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地　　址：</w:t>
      </w:r>
      <w:r>
        <w:rPr>
          <w:rFonts w:hint="eastAsia" w:cs="宋体"/>
          <w:color w:val="000000" w:themeColor="text1"/>
          <w:sz w:val="24"/>
          <w:szCs w:val="24"/>
          <w:u w:val="none"/>
          <w:lang w:eastAsia="zh-CN"/>
          <w14:textFill>
            <w14:solidFill>
              <w14:schemeClr w14:val="tx1"/>
            </w14:solidFill>
          </w14:textFill>
        </w:rPr>
        <w:t>邹城市万德广场1号楼</w:t>
      </w:r>
      <w:r>
        <w:rPr>
          <w:rFonts w:hint="eastAsia" w:ascii="宋体" w:hAnsi="宋体" w:eastAsia="宋体" w:cs="宋体"/>
          <w:color w:val="000000" w:themeColor="text1"/>
          <w:sz w:val="24"/>
          <w:szCs w:val="24"/>
          <w:u w:val="none"/>
          <w14:textFill>
            <w14:solidFill>
              <w14:schemeClr w14:val="tx1"/>
            </w14:solidFill>
          </w14:textFill>
        </w:rPr>
        <w:t xml:space="preserve">　 </w:t>
      </w:r>
    </w:p>
    <w:p w14:paraId="4C4484FE">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联系方式：</w:t>
      </w:r>
      <w:r>
        <w:rPr>
          <w:rFonts w:hint="eastAsia" w:cs="宋体"/>
          <w:color w:val="000000" w:themeColor="text1"/>
          <w:sz w:val="24"/>
          <w:szCs w:val="24"/>
          <w:u w:val="none"/>
          <w:lang w:val="en-US" w:eastAsia="zh-CN"/>
          <w14:textFill>
            <w14:solidFill>
              <w14:schemeClr w14:val="tx1"/>
            </w14:solidFill>
          </w14:textFill>
        </w:rPr>
        <w:t>张经理</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cs="宋体"/>
          <w:color w:val="000000" w:themeColor="text1"/>
          <w:sz w:val="24"/>
          <w:szCs w:val="24"/>
          <w:u w:val="none"/>
          <w:lang w:val="en-US" w:eastAsia="zh-CN"/>
          <w14:textFill>
            <w14:solidFill>
              <w14:schemeClr w14:val="tx1"/>
            </w14:solidFill>
          </w14:textFill>
        </w:rPr>
        <w:t>18105478615</w:t>
      </w:r>
      <w:r>
        <w:rPr>
          <w:rFonts w:hint="eastAsia" w:ascii="宋体" w:hAnsi="宋体" w:eastAsia="宋体" w:cs="宋体"/>
          <w:color w:val="000000" w:themeColor="text1"/>
          <w:sz w:val="24"/>
          <w:szCs w:val="24"/>
          <w:u w:val="none"/>
          <w14:textFill>
            <w14:solidFill>
              <w14:schemeClr w14:val="tx1"/>
            </w14:solidFill>
          </w14:textFill>
        </w:rPr>
        <w:t xml:space="preserve">　　 </w:t>
      </w:r>
    </w:p>
    <w:p w14:paraId="16D829F0">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 xml:space="preserve">项目联系方式 </w:t>
      </w:r>
    </w:p>
    <w:p w14:paraId="3F2FB41F">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项目联系人：</w:t>
      </w:r>
      <w:r>
        <w:rPr>
          <w:rFonts w:hint="eastAsia" w:cs="宋体"/>
          <w:color w:val="000000" w:themeColor="text1"/>
          <w:sz w:val="24"/>
          <w:szCs w:val="24"/>
          <w:u w:val="none"/>
          <w:lang w:eastAsia="zh-CN"/>
          <w14:textFill>
            <w14:solidFill>
              <w14:schemeClr w14:val="tx1"/>
            </w14:solidFill>
          </w14:textFill>
        </w:rPr>
        <w:t>张经理</w:t>
      </w:r>
      <w:r>
        <w:rPr>
          <w:rFonts w:hint="eastAsia" w:ascii="宋体" w:hAnsi="宋体" w:eastAsia="宋体" w:cs="宋体"/>
          <w:color w:val="000000" w:themeColor="text1"/>
          <w:sz w:val="24"/>
          <w:szCs w:val="24"/>
          <w:u w:val="none"/>
          <w14:textFill>
            <w14:solidFill>
              <w14:schemeClr w14:val="tx1"/>
            </w14:solidFill>
          </w14:textFill>
        </w:rPr>
        <w:t xml:space="preserve"> </w:t>
      </w:r>
    </w:p>
    <w:p w14:paraId="7848FCD2">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电　　 话：</w:t>
      </w:r>
      <w:r>
        <w:rPr>
          <w:rFonts w:hint="eastAsia" w:cs="宋体"/>
          <w:color w:val="000000" w:themeColor="text1"/>
          <w:sz w:val="24"/>
          <w:szCs w:val="24"/>
          <w:u w:val="none"/>
          <w:lang w:val="en-US" w:eastAsia="zh-CN"/>
          <w14:textFill>
            <w14:solidFill>
              <w14:schemeClr w14:val="tx1"/>
            </w14:solidFill>
          </w14:textFill>
        </w:rPr>
        <w:t>18105478615</w:t>
      </w:r>
      <w:r>
        <w:rPr>
          <w:rFonts w:hint="eastAsia" w:ascii="宋体" w:hAnsi="宋体" w:eastAsia="宋体" w:cs="宋体"/>
          <w:color w:val="000000" w:themeColor="text1"/>
          <w:sz w:val="24"/>
          <w:szCs w:val="24"/>
          <w:u w:val="none"/>
          <w14:textFill>
            <w14:solidFill>
              <w14:schemeClr w14:val="tx1"/>
            </w14:solidFill>
          </w14:textFill>
        </w:rPr>
        <w:t>　</w:t>
      </w:r>
    </w:p>
    <w:p w14:paraId="1E511068">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fldChar w:fldCharType="begin"/>
      </w:r>
      <w:r>
        <w:rPr>
          <w:rFonts w:hint="eastAsia" w:ascii="宋体" w:hAnsi="宋体" w:eastAsia="宋体" w:cs="宋体"/>
          <w:color w:val="000000" w:themeColor="text1"/>
          <w:sz w:val="24"/>
          <w:szCs w:val="24"/>
          <w:u w:val="none"/>
          <w14:textFill>
            <w14:solidFill>
              <w14:schemeClr w14:val="tx1"/>
            </w14:solidFill>
          </w14:textFill>
        </w:rPr>
        <w:instrText xml:space="preserve"> HYPERLINK "mailto:所有质疑以书面形式递交，同时发邮件至tqzcxmb@163.com" </w:instrText>
      </w:r>
      <w:r>
        <w:rPr>
          <w:rFonts w:hint="eastAsia" w:ascii="宋体" w:hAnsi="宋体" w:eastAsia="宋体" w:cs="宋体"/>
          <w:color w:val="000000" w:themeColor="text1"/>
          <w:sz w:val="24"/>
          <w:szCs w:val="24"/>
          <w:u w:val="none"/>
          <w14:textFill>
            <w14:solidFill>
              <w14:schemeClr w14:val="tx1"/>
            </w14:solidFill>
          </w14:textFill>
        </w:rPr>
        <w:fldChar w:fldCharType="separate"/>
      </w:r>
      <w:r>
        <w:rPr>
          <w:rFonts w:hint="eastAsia" w:ascii="宋体" w:hAnsi="宋体" w:eastAsia="宋体" w:cs="宋体"/>
          <w:color w:val="000000" w:themeColor="text1"/>
          <w:sz w:val="24"/>
          <w:szCs w:val="24"/>
          <w:u w:val="none"/>
          <w14:textFill>
            <w14:solidFill>
              <w14:schemeClr w14:val="tx1"/>
            </w14:solidFill>
          </w14:textFill>
        </w:rPr>
        <w:t>所有质疑以书面形式递交，同时发邮件至</w:t>
      </w:r>
      <w:r>
        <w:rPr>
          <w:rFonts w:hint="eastAsia" w:cs="宋体"/>
          <w:color w:val="000000" w:themeColor="text1"/>
          <w:sz w:val="24"/>
          <w:szCs w:val="24"/>
          <w:u w:val="none"/>
          <w:lang w:eastAsia="zh-CN"/>
          <w14:textFill>
            <w14:solidFill>
              <w14:schemeClr w14:val="tx1"/>
            </w14:solidFill>
          </w14:textFill>
        </w:rPr>
        <w:t>fz15953457706@163.com</w:t>
      </w:r>
      <w:r>
        <w:rPr>
          <w:rFonts w:hint="eastAsia" w:ascii="宋体" w:hAnsi="宋体" w:eastAsia="宋体" w:cs="宋体"/>
          <w:color w:val="000000" w:themeColor="text1"/>
          <w:sz w:val="24"/>
          <w:szCs w:val="24"/>
          <w:u w:val="none"/>
          <w14:textFill>
            <w14:solidFill>
              <w14:schemeClr w14:val="tx1"/>
            </w14:solidFill>
          </w14:textFill>
        </w:rPr>
        <w:fldChar w:fldCharType="end"/>
      </w:r>
    </w:p>
    <w:p w14:paraId="6D0C31F3">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highlight w:val="none"/>
          <w:lang w:eastAsia="zh-CN"/>
        </w:rPr>
      </w:pPr>
      <w:bookmarkStart w:id="17" w:name="_Toc28805"/>
      <w:bookmarkStart w:id="18" w:name="_Toc4782_WPSOffice_Level1"/>
      <w:bookmarkStart w:id="19" w:name="_Toc11659841"/>
      <w:r>
        <w:rPr>
          <w:rFonts w:hint="eastAsia" w:ascii="宋体" w:hAnsi="宋体" w:eastAsia="宋体" w:cs="宋体"/>
          <w:b/>
          <w:color w:val="auto"/>
          <w:kern w:val="2"/>
          <w:sz w:val="24"/>
          <w:szCs w:val="24"/>
          <w:highlight w:val="none"/>
          <w:lang w:val="en-US" w:eastAsia="zh-CN" w:bidi="ar-SA"/>
        </w:rPr>
        <w:t>二、</w:t>
      </w:r>
      <w:r>
        <w:rPr>
          <w:rFonts w:hint="eastAsia" w:ascii="宋体" w:hAnsi="宋体" w:eastAsia="宋体" w:cs="宋体"/>
          <w:b/>
          <w:color w:val="auto"/>
          <w:sz w:val="24"/>
          <w:highlight w:val="none"/>
          <w:lang w:eastAsia="zh-CN"/>
        </w:rPr>
        <w:t>项目概述及总体要求：</w:t>
      </w:r>
    </w:p>
    <w:p w14:paraId="05439153">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项目概况：要求供应商根据</w:t>
      </w:r>
      <w:r>
        <w:rPr>
          <w:rFonts w:hint="eastAsia" w:ascii="宋体" w:hAnsi="宋体" w:eastAsia="宋体" w:cs="宋体"/>
          <w:b w:val="0"/>
          <w:bCs/>
          <w:color w:val="auto"/>
          <w:sz w:val="24"/>
          <w:highlight w:val="none"/>
          <w:lang w:val="en-US" w:eastAsia="zh-CN"/>
        </w:rPr>
        <w:t>磋商</w:t>
      </w:r>
      <w:r>
        <w:rPr>
          <w:rFonts w:hint="eastAsia" w:ascii="宋体" w:hAnsi="宋体" w:eastAsia="宋体" w:cs="宋体"/>
          <w:b w:val="0"/>
          <w:bCs/>
          <w:color w:val="auto"/>
          <w:sz w:val="24"/>
          <w:highlight w:val="none"/>
          <w:lang w:eastAsia="zh-CN"/>
        </w:rPr>
        <w:t>文件的要求负责所投项目</w:t>
      </w:r>
      <w:r>
        <w:rPr>
          <w:rFonts w:hint="eastAsia" w:ascii="宋体" w:hAnsi="宋体" w:eastAsia="宋体" w:cs="宋体"/>
          <w:b w:val="0"/>
          <w:bCs/>
          <w:color w:val="auto"/>
          <w:sz w:val="24"/>
          <w:highlight w:val="none"/>
          <w:lang w:val="en-US" w:eastAsia="zh-CN"/>
        </w:rPr>
        <w:t>防洪评价</w:t>
      </w:r>
      <w:r>
        <w:rPr>
          <w:rFonts w:hint="eastAsia" w:ascii="宋体" w:hAnsi="宋体" w:eastAsia="宋体" w:cs="宋体"/>
          <w:b w:val="0"/>
          <w:bCs/>
          <w:color w:val="auto"/>
          <w:sz w:val="24"/>
          <w:highlight w:val="none"/>
          <w:lang w:eastAsia="zh-CN"/>
        </w:rPr>
        <w:t>服务等工作，供应商提供的服务必须符合国际、国家、行业的有关标准要求。</w:t>
      </w:r>
    </w:p>
    <w:p w14:paraId="180ABA33">
      <w:pPr>
        <w:keepNext w:val="0"/>
        <w:keepLines w:val="0"/>
        <w:pageBreakBefore w:val="0"/>
        <w:widowControl/>
        <w:numPr>
          <w:ilvl w:val="0"/>
          <w:numId w:val="1"/>
        </w:numPr>
        <w:suppressLineNumbers w:val="0"/>
        <w:kinsoku/>
        <w:wordWrap/>
        <w:overflowPunct/>
        <w:topLinePunct w:val="0"/>
        <w:autoSpaceDE/>
        <w:autoSpaceDN/>
        <w:bidi w:val="0"/>
        <w:spacing w:line="360" w:lineRule="auto"/>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采购内容及技术要求</w:t>
      </w:r>
    </w:p>
    <w:p w14:paraId="2E5F32E3">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bCs w:val="0"/>
          <w:color w:val="auto"/>
          <w:sz w:val="24"/>
          <w:highlight w:val="none"/>
          <w:lang w:val="en-US" w:eastAsia="zh-CN"/>
        </w:rPr>
        <w:t>项目范围及规模</w:t>
      </w:r>
      <w:r>
        <w:rPr>
          <w:rFonts w:hint="eastAsia" w:ascii="宋体" w:hAnsi="宋体" w:eastAsia="宋体" w:cs="宋体"/>
          <w:b w:val="0"/>
          <w:bCs/>
          <w:color w:val="auto"/>
          <w:sz w:val="24"/>
          <w:highlight w:val="none"/>
          <w:lang w:val="en-US" w:eastAsia="zh-CN"/>
        </w:rPr>
        <w:t>：管线路由见工艺专业图纸。从华电邹县电厂出口北沿兴中路至庙前西路，庙前西路至双大路，沿双大路至北外环路，北外环路至石柱厂村与曲阜市分界点位置铺设管道，采用塑套钢保温管，敷设方式全程直埋，及泵站建筑附属设施，总长约18500米。</w:t>
      </w:r>
    </w:p>
    <w:p w14:paraId="4A21F05A">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val="en-US" w:eastAsia="zh-CN"/>
        </w:rPr>
        <w:t xml:space="preserve">2、工作内容 </w:t>
      </w:r>
    </w:p>
    <w:p w14:paraId="13B9C17C">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依据《防洪标准》（GB50201-2014）、《堤防工程设计规范》（GB50286－20136、《河道管理范围内建设项目防洪评价报告编制导则》（SL/T808－2021）、《涉水建设项目防洪与输水影响评价技术规范》（DB37/T-2019）等相关文件要求，对“邹县电厂至曲阜供热工程”途经铁西防洪沟、跃进河、白马河、胜利河、马庄河河道管理范围内的工程编制防洪评价报告。报告编制完成后需取到行政审批部门的批复文件。</w:t>
      </w:r>
    </w:p>
    <w:p w14:paraId="1683F1B6">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val="en-US" w:eastAsia="zh-CN"/>
        </w:rPr>
        <w:t xml:space="preserve">3、技术要求 </w:t>
      </w:r>
    </w:p>
    <w:p w14:paraId="2F520150">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3.1项目要求</w:t>
      </w:r>
    </w:p>
    <w:p w14:paraId="715D6513">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安排专业人员负责现场事宜，指定专人与采购人有关项目人员保持日常联络与沟通， 参与过程中各个环节的有关会议、调查等工作，</w:t>
      </w:r>
      <w:r>
        <w:rPr>
          <w:rFonts w:ascii="Segoe UI" w:hAnsi="Segoe UI" w:eastAsia="Segoe UI" w:cs="Segoe UI"/>
          <w:i w:val="0"/>
          <w:iCs w:val="0"/>
          <w:caps w:val="0"/>
          <w:color w:val="404040"/>
          <w:spacing w:val="0"/>
          <w:sz w:val="24"/>
          <w:szCs w:val="24"/>
          <w:highlight w:val="none"/>
          <w:shd w:val="clear" w:color="auto" w:fill="FFFFFF"/>
        </w:rPr>
        <w:t>评估项目对防洪、河势、输水及第三方水事权益的影响</w:t>
      </w:r>
      <w:r>
        <w:rPr>
          <w:rFonts w:hint="eastAsia" w:ascii="Segoe UI" w:hAnsi="Segoe UI" w:eastAsia="宋体" w:cs="Segoe UI"/>
          <w:i w:val="0"/>
          <w:iCs w:val="0"/>
          <w:caps w:val="0"/>
          <w:color w:val="404040"/>
          <w:spacing w:val="0"/>
          <w:sz w:val="24"/>
          <w:szCs w:val="24"/>
          <w:highlight w:val="none"/>
          <w:shd w:val="clear" w:color="auto" w:fill="FFFFFF"/>
          <w:lang w:eastAsia="zh-CN"/>
        </w:rPr>
        <w:t>。</w:t>
      </w:r>
    </w:p>
    <w:p w14:paraId="47DC029D">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val="en-US" w:eastAsia="zh-CN"/>
        </w:rPr>
        <w:t xml:space="preserve">3.2 技术标准 </w:t>
      </w:r>
    </w:p>
    <w:p w14:paraId="60DDE499">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 xml:space="preserve">《防洪标准》（GB50201-2014）、《堤防工程设计规范》（GB50286－20136、《河道管理范围内建设项目防洪评价报告编制导则》（SL/T808－2021）、《涉水建设项目防洪与输水影响评价技术规范》（DB37/T-2019）、行业标准、技术规程及地方性法规。 </w:t>
      </w:r>
    </w:p>
    <w:p w14:paraId="0605B29C">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val="en-US" w:eastAsia="zh-CN"/>
        </w:rPr>
        <w:t xml:space="preserve">3.3 技术要求 </w:t>
      </w:r>
    </w:p>
    <w:p w14:paraId="308FB7EE">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 xml:space="preserve">（1）符合《防洪标准》（GB50201-2014）、《堤防工程设计规范》（GB50286－20136、《河道管理范围内建设项目防洪评价报告编制导则》（SL/T808－2021）、《涉水建设项目防洪与输水影响评价技术规范》（DB37/T-2019）、行业标准、技术规程及地方性法规及相关行政部门要求。 </w:t>
      </w:r>
    </w:p>
    <w:p w14:paraId="6DBF6CD0">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 xml:space="preserve">（4）提供防洪评价报告并配合相关单位工作。 </w:t>
      </w:r>
    </w:p>
    <w:p w14:paraId="704A78EA">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4、服务标准</w:t>
      </w:r>
    </w:p>
    <w:p w14:paraId="291E39B3">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4.1现场勘查：收集河道地形、堤防结构、水文站数据等基础资料。</w:t>
      </w:r>
    </w:p>
    <w:p w14:paraId="79138E19">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4.2报告编制：按《编制导则》要求分章节编写，重点突出影响分析与防治措施。</w:t>
      </w:r>
    </w:p>
    <w:p w14:paraId="03AD5413">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4.3专家评审：提交</w:t>
      </w:r>
      <w:r>
        <w:rPr>
          <w:rFonts w:hint="eastAsia" w:ascii="宋体" w:hAnsi="宋体" w:cs="宋体"/>
          <w:b w:val="0"/>
          <w:bCs/>
          <w:color w:val="auto"/>
          <w:sz w:val="24"/>
          <w:highlight w:val="none"/>
          <w:lang w:val="en-US" w:eastAsia="zh-CN"/>
        </w:rPr>
        <w:t>邹城市行政审批服务局</w:t>
      </w:r>
      <w:r>
        <w:rPr>
          <w:rFonts w:hint="eastAsia" w:ascii="宋体" w:hAnsi="宋体" w:eastAsia="宋体" w:cs="宋体"/>
          <w:b w:val="0"/>
          <w:bCs/>
          <w:color w:val="auto"/>
          <w:sz w:val="24"/>
          <w:highlight w:val="none"/>
          <w:lang w:val="en-US" w:eastAsia="zh-CN"/>
        </w:rPr>
        <w:t>组织的</w:t>
      </w:r>
      <w:r>
        <w:rPr>
          <w:rFonts w:hint="eastAsia" w:ascii="宋体" w:hAnsi="宋体" w:cs="宋体"/>
          <w:b w:val="0"/>
          <w:bCs/>
          <w:color w:val="auto"/>
          <w:sz w:val="24"/>
          <w:highlight w:val="none"/>
          <w:lang w:val="en-US" w:eastAsia="zh-CN"/>
        </w:rPr>
        <w:t>专家</w:t>
      </w:r>
      <w:r>
        <w:rPr>
          <w:rFonts w:hint="eastAsia" w:ascii="宋体" w:hAnsi="宋体" w:eastAsia="宋体" w:cs="宋体"/>
          <w:b w:val="0"/>
          <w:bCs/>
          <w:color w:val="auto"/>
          <w:sz w:val="24"/>
          <w:highlight w:val="none"/>
          <w:lang w:val="en-US" w:eastAsia="zh-CN"/>
        </w:rPr>
        <w:t>审查</w:t>
      </w:r>
      <w:r>
        <w:rPr>
          <w:rFonts w:hint="eastAsia" w:ascii="宋体" w:hAnsi="宋体" w:cs="宋体"/>
          <w:b w:val="0"/>
          <w:bCs/>
          <w:color w:val="auto"/>
          <w:sz w:val="24"/>
          <w:highlight w:val="none"/>
          <w:lang w:val="en-US" w:eastAsia="zh-CN"/>
        </w:rPr>
        <w:t>意见</w:t>
      </w:r>
      <w:r>
        <w:rPr>
          <w:rFonts w:hint="eastAsia" w:ascii="宋体" w:hAnsi="宋体" w:eastAsia="宋体" w:cs="宋体"/>
          <w:b w:val="0"/>
          <w:bCs/>
          <w:color w:val="auto"/>
          <w:sz w:val="24"/>
          <w:highlight w:val="none"/>
          <w:lang w:val="en-US" w:eastAsia="zh-CN"/>
        </w:rPr>
        <w:t>，修改后取得行政许可。</w:t>
      </w:r>
    </w:p>
    <w:p w14:paraId="636DB2B3">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4.4应提交《防洪评价报告》。</w:t>
      </w:r>
    </w:p>
    <w:p w14:paraId="447D8B2D">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5、成果要求</w:t>
      </w:r>
    </w:p>
    <w:p w14:paraId="134619D1">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1、报告内容包括项目概况、河道演变、防洪计算、影响分析、防治措施、结论建议等。</w:t>
      </w:r>
    </w:p>
    <w:p w14:paraId="52FFB9EC">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2、报告应结合指定地块地理位置和自然环境编写，文字简明扼要、相互连贯、重点突出、论据充分、措施有效可行、结论明确。</w:t>
      </w:r>
    </w:p>
    <w:p w14:paraId="73B1B3E0">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、根据采购人需求提交纸版和电子版工作报告。</w:t>
      </w:r>
    </w:p>
    <w:p w14:paraId="48EAB870">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4</w:t>
      </w:r>
      <w:r>
        <w:rPr>
          <w:rFonts w:hint="eastAsia" w:ascii="宋体" w:hAnsi="宋体" w:eastAsia="宋体" w:cs="宋体"/>
          <w:b w:val="0"/>
          <w:bCs/>
          <w:color w:val="auto"/>
          <w:sz w:val="24"/>
          <w:highlight w:val="none"/>
          <w:lang w:val="en-US" w:eastAsia="zh-CN"/>
        </w:rPr>
        <w:t>、所做评估服务报告应顺利通过行业主管部门审查并且批准。</w:t>
      </w:r>
    </w:p>
    <w:p w14:paraId="2B7FA9A9">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val="en-US" w:eastAsia="zh-CN"/>
        </w:rPr>
        <w:t xml:space="preserve">四、其他 </w:t>
      </w:r>
    </w:p>
    <w:p w14:paraId="3FECFF3C">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1、防洪评价报告文件数量：</w:t>
      </w:r>
      <w:r>
        <w:rPr>
          <w:rFonts w:hint="eastAsia" w:ascii="宋体" w:hAnsi="宋体" w:eastAsia="宋体" w:cs="宋体"/>
          <w:color w:val="auto"/>
          <w:sz w:val="24"/>
          <w:highlight w:val="none"/>
          <w:lang w:val="en-US" w:eastAsia="zh-CN"/>
        </w:rPr>
        <w:t>具体数量以采购人要求为准</w:t>
      </w:r>
      <w:r>
        <w:rPr>
          <w:rFonts w:hint="eastAsia" w:ascii="宋体" w:hAnsi="宋体" w:eastAsia="宋体" w:cs="宋体"/>
          <w:b w:val="0"/>
          <w:bCs/>
          <w:color w:val="auto"/>
          <w:sz w:val="24"/>
          <w:highlight w:val="none"/>
          <w:lang w:val="en-US" w:eastAsia="zh-CN"/>
        </w:rPr>
        <w:t xml:space="preserve">。 </w:t>
      </w:r>
    </w:p>
    <w:p w14:paraId="6C050622">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2、服务期：达到调查勘探条件，30个日历天内完成约定工作，并提交相关报告。</w:t>
      </w:r>
    </w:p>
    <w:p w14:paraId="0DD941C5">
      <w:pPr>
        <w:pStyle w:val="34"/>
        <w:keepNext w:val="0"/>
        <w:keepLines w:val="0"/>
        <w:pageBreakBefore w:val="0"/>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 xml:space="preserve">    3、磋商响应方的报价应是充分了解项目概况以及场地现状情况后，完成本磋商文件规定的所有防洪评价工作并提供出具全套报告及完成技术支持服务的全部费用。成交后不允许供应商擅自改变服务内容、质量标准、期限与追加项目预算。</w:t>
      </w:r>
    </w:p>
    <w:p w14:paraId="7536A7E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项目开展期间，发生的所有人员、车辆、设备安全责任和事故，由成交供应商自行承担，采购人不负任何责任。确保相关人员在本次活动中的人身安全及财产安全，如因供应商责任致使第三方受到人身伤害或财产损害均由供应商自行承担相关法律后果，与采购人无关，采购人无须承担任何责任。成交供应商应当接受采购人的管理，认真履行现场安全等各项管理规定，严格按安全标准组织相关工作，办理地块内设备用电、用水等各项手续，并自行承担费用。</w:t>
      </w:r>
    </w:p>
    <w:p w14:paraId="526FA0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auto"/>
          <w:sz w:val="24"/>
          <w:highlight w:val="none"/>
          <w:lang w:val="en-US" w:eastAsia="zh-CN"/>
        </w:rPr>
        <w:t>5、供应商应保证本项目的技术、服务或其任何一部分不会产生因第三方提出侵犯其专利权、商标权或其他知识产权而引起的法律和经济纠纷；如因第三方提出其专利权、商标权或其他知识产权的侵权之诉，则一切法律责任由供应商承担</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0FA1E4B3">
      <w:pPr>
        <w:spacing w:line="560" w:lineRule="exact"/>
        <w:ind w:firstLine="482" w:firstLineChars="200"/>
        <w:jc w:val="center"/>
        <w:outlineLvl w:val="0"/>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br w:type="page"/>
      </w:r>
      <w:r>
        <w:rPr>
          <w:rFonts w:ascii="宋体" w:hAnsi="宋体" w:cs="宋体"/>
          <w:b/>
          <w:color w:val="000000" w:themeColor="text1"/>
          <w:sz w:val="24"/>
          <w:highlight w:val="none"/>
          <w14:textFill>
            <w14:solidFill>
              <w14:schemeClr w14:val="tx1"/>
            </w14:solidFill>
          </w14:textFill>
        </w:rPr>
        <w:t>第五部分  合同授予</w:t>
      </w:r>
      <w:bookmarkEnd w:id="17"/>
      <w:bookmarkEnd w:id="18"/>
      <w:bookmarkEnd w:id="19"/>
    </w:p>
    <w:p w14:paraId="7550635F">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一、签订合同：</w:t>
      </w:r>
    </w:p>
    <w:p w14:paraId="5A95987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采购人与成交供应商应当在成交通知书发出之日起30日内，按照磋商文件确定的采购标的、采购金额、采购数量、技术和服务要求等事项签订采购合同。</w:t>
      </w:r>
    </w:p>
    <w:p w14:paraId="6948C65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采购人不得向成交供应商提出超出磋商文件以外的任何要求作为签订合同的条件，不得与成交供应商订立背离磋商文件确定的采购标的、采购金额、采购数量、技术和服务要求等实质性内容的协议。因供应商原因不能与采购人签订合同的，视为供应商放弃成交资格。</w:t>
      </w:r>
    </w:p>
    <w:p w14:paraId="6DD7446E">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outlineLvl w:val="0"/>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二、合同格式：</w:t>
      </w:r>
    </w:p>
    <w:p w14:paraId="0FA6DEB5">
      <w:pPr>
        <w:wordWrap w:val="0"/>
        <w:bidi w:val="0"/>
        <w:jc w:val="right"/>
        <w:rPr>
          <w:rFonts w:hint="default" w:ascii="宋体" w:hAnsi="宋体" w:eastAsia="宋体" w:cs="宋体"/>
          <w:color w:val="auto"/>
          <w:highlight w:val="none"/>
          <w:lang w:val="en-US" w:eastAsia="zh-CN"/>
        </w:rPr>
      </w:pPr>
      <w:r>
        <w:rPr>
          <w:rFonts w:hint="eastAsia" w:ascii="宋体" w:hAnsi="宋体"/>
          <w:color w:val="000000" w:themeColor="text1"/>
          <w:sz w:val="24"/>
          <w:szCs w:val="24"/>
          <w:highlight w:val="none"/>
          <w14:textFill>
            <w14:solidFill>
              <w14:schemeClr w14:val="tx1"/>
            </w14:solidFill>
          </w14:textFill>
        </w:rPr>
        <w:t>本合同格式为参考格式，具体内容以采购人和成交供应商双方最终协商确定的为准。</w:t>
      </w:r>
      <w:r>
        <w:rPr>
          <w:rFonts w:hAnsi="宋体" w:cs="宋体"/>
          <w:color w:val="000000" w:themeColor="text1"/>
          <w:sz w:val="24"/>
          <w:szCs w:val="24"/>
          <w:highlight w:val="none"/>
          <w14:textFill>
            <w14:solidFill>
              <w14:schemeClr w14:val="tx1"/>
            </w14:solidFill>
          </w14:textFill>
        </w:rPr>
        <w:br w:type="page"/>
      </w:r>
      <w:r>
        <w:rPr>
          <w:rFonts w:hint="eastAsia" w:ascii="宋体" w:hAnsi="宋体" w:eastAsia="宋体" w:cs="宋体"/>
          <w:color w:val="auto"/>
          <w:highlight w:val="none"/>
          <w:lang w:val="en-US" w:eastAsia="zh-CN"/>
        </w:rPr>
        <w:t xml:space="preserve">合同编号：             </w:t>
      </w:r>
    </w:p>
    <w:p w14:paraId="5526D054">
      <w:pPr>
        <w:spacing w:line="360" w:lineRule="auto"/>
        <w:rPr>
          <w:rFonts w:hint="eastAsia" w:ascii="宋体" w:hAnsi="宋体" w:eastAsia="宋体" w:cs="宋体"/>
          <w:color w:val="auto"/>
          <w:sz w:val="44"/>
          <w:szCs w:val="44"/>
          <w:highlight w:val="none"/>
        </w:rPr>
      </w:pPr>
    </w:p>
    <w:p w14:paraId="7051721D">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采购合同</w:t>
      </w:r>
    </w:p>
    <w:p w14:paraId="7B12245A">
      <w:pPr>
        <w:spacing w:line="360" w:lineRule="auto"/>
        <w:jc w:val="center"/>
        <w:rPr>
          <w:rFonts w:hint="eastAsia" w:ascii="宋体" w:hAnsi="宋体" w:eastAsia="宋体" w:cs="宋体"/>
          <w:color w:val="auto"/>
          <w:highlight w:val="none"/>
        </w:rPr>
      </w:pPr>
    </w:p>
    <w:p w14:paraId="0A000C1D">
      <w:pPr>
        <w:spacing w:line="360" w:lineRule="auto"/>
        <w:jc w:val="center"/>
        <w:rPr>
          <w:rFonts w:hint="eastAsia" w:ascii="宋体" w:hAnsi="宋体" w:eastAsia="宋体" w:cs="宋体"/>
          <w:color w:val="auto"/>
          <w:highlight w:val="none"/>
        </w:rPr>
      </w:pPr>
    </w:p>
    <w:p w14:paraId="6B7352F0">
      <w:pPr>
        <w:spacing w:line="360" w:lineRule="auto"/>
        <w:jc w:val="center"/>
        <w:rPr>
          <w:rFonts w:hint="eastAsia" w:ascii="宋体" w:hAnsi="宋体" w:eastAsia="宋体" w:cs="宋体"/>
          <w:color w:val="auto"/>
          <w:highlight w:val="none"/>
        </w:rPr>
      </w:pPr>
    </w:p>
    <w:p w14:paraId="6F3A9870">
      <w:pPr>
        <w:spacing w:line="360" w:lineRule="auto"/>
        <w:ind w:firstLine="1699" w:firstLineChars="708"/>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3BD2A9C">
      <w:pPr>
        <w:spacing w:line="360" w:lineRule="auto"/>
        <w:ind w:firstLine="1699" w:firstLineChars="708"/>
        <w:rPr>
          <w:rFonts w:hint="eastAsia" w:ascii="宋体" w:hAnsi="宋体" w:eastAsia="宋体" w:cs="宋体"/>
          <w:color w:val="auto"/>
          <w:sz w:val="24"/>
          <w:highlight w:val="none"/>
          <w:u w:val="single"/>
        </w:rPr>
      </w:pPr>
    </w:p>
    <w:p w14:paraId="58666E45">
      <w:pPr>
        <w:spacing w:line="360" w:lineRule="auto"/>
        <w:ind w:firstLine="1699" w:firstLineChars="708"/>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773492C8">
      <w:pPr>
        <w:spacing w:line="360" w:lineRule="auto"/>
        <w:jc w:val="center"/>
        <w:rPr>
          <w:rFonts w:hint="eastAsia" w:ascii="宋体" w:hAnsi="宋体" w:eastAsia="宋体" w:cs="宋体"/>
          <w:bCs/>
          <w:color w:val="auto"/>
          <w:sz w:val="24"/>
          <w:highlight w:val="none"/>
        </w:rPr>
      </w:pPr>
    </w:p>
    <w:p w14:paraId="4107A2C2">
      <w:pPr>
        <w:spacing w:line="360" w:lineRule="auto"/>
        <w:jc w:val="center"/>
        <w:rPr>
          <w:rFonts w:hint="eastAsia" w:ascii="宋体" w:hAnsi="宋体" w:eastAsia="宋体" w:cs="宋体"/>
          <w:bCs/>
          <w:color w:val="auto"/>
          <w:sz w:val="24"/>
          <w:highlight w:val="none"/>
        </w:rPr>
      </w:pPr>
    </w:p>
    <w:p w14:paraId="307F5FC0">
      <w:pPr>
        <w:spacing w:line="360" w:lineRule="auto"/>
        <w:jc w:val="center"/>
        <w:rPr>
          <w:rFonts w:hint="eastAsia" w:ascii="宋体" w:hAnsi="宋体" w:eastAsia="宋体" w:cs="宋体"/>
          <w:bCs/>
          <w:color w:val="auto"/>
          <w:sz w:val="24"/>
          <w:highlight w:val="none"/>
        </w:rPr>
      </w:pPr>
    </w:p>
    <w:p w14:paraId="225CABF7">
      <w:pPr>
        <w:spacing w:line="360" w:lineRule="auto"/>
        <w:jc w:val="center"/>
        <w:rPr>
          <w:rFonts w:hint="eastAsia" w:ascii="宋体" w:hAnsi="宋体" w:eastAsia="宋体" w:cs="宋体"/>
          <w:bCs/>
          <w:color w:val="auto"/>
          <w:sz w:val="24"/>
          <w:highlight w:val="none"/>
        </w:rPr>
      </w:pPr>
    </w:p>
    <w:p w14:paraId="6E7DB8AB">
      <w:pPr>
        <w:spacing w:line="360" w:lineRule="auto"/>
        <w:jc w:val="center"/>
        <w:rPr>
          <w:rFonts w:hint="eastAsia" w:ascii="宋体" w:hAnsi="宋体" w:eastAsia="宋体" w:cs="宋体"/>
          <w:bCs/>
          <w:color w:val="auto"/>
          <w:sz w:val="24"/>
          <w:highlight w:val="none"/>
        </w:rPr>
      </w:pPr>
    </w:p>
    <w:p w14:paraId="655F8F3E">
      <w:pPr>
        <w:spacing w:line="360" w:lineRule="auto"/>
        <w:jc w:val="center"/>
        <w:rPr>
          <w:rFonts w:hint="eastAsia" w:ascii="宋体" w:hAnsi="宋体" w:eastAsia="宋体" w:cs="宋体"/>
          <w:bCs/>
          <w:color w:val="auto"/>
          <w:sz w:val="24"/>
          <w:highlight w:val="none"/>
        </w:rPr>
      </w:pPr>
    </w:p>
    <w:p w14:paraId="785731BC">
      <w:pPr>
        <w:spacing w:line="360" w:lineRule="auto"/>
        <w:jc w:val="center"/>
        <w:rPr>
          <w:rFonts w:hint="eastAsia" w:ascii="宋体" w:hAnsi="宋体" w:eastAsia="宋体" w:cs="宋体"/>
          <w:bCs/>
          <w:color w:val="auto"/>
          <w:sz w:val="24"/>
          <w:highlight w:val="none"/>
        </w:rPr>
      </w:pPr>
    </w:p>
    <w:p w14:paraId="3AAA32D6">
      <w:pPr>
        <w:pStyle w:val="7"/>
        <w:rPr>
          <w:rFonts w:hint="eastAsia"/>
          <w:color w:val="auto"/>
          <w:highlight w:val="none"/>
        </w:rPr>
      </w:pPr>
    </w:p>
    <w:p w14:paraId="18C07ED0">
      <w:pPr>
        <w:spacing w:line="360" w:lineRule="auto"/>
        <w:rPr>
          <w:rFonts w:hint="eastAsia" w:ascii="宋体" w:hAnsi="宋体" w:eastAsia="宋体" w:cs="宋体"/>
          <w:bCs/>
          <w:color w:val="auto"/>
          <w:sz w:val="24"/>
          <w:highlight w:val="none"/>
        </w:rPr>
      </w:pPr>
    </w:p>
    <w:p w14:paraId="324E1E57">
      <w:pPr>
        <w:spacing w:line="360" w:lineRule="auto"/>
        <w:rPr>
          <w:rFonts w:hint="eastAsia" w:ascii="宋体" w:hAnsi="宋体" w:eastAsia="宋体" w:cs="宋体"/>
          <w:bCs/>
          <w:color w:val="auto"/>
          <w:sz w:val="24"/>
          <w:highlight w:val="none"/>
        </w:rPr>
      </w:pPr>
    </w:p>
    <w:p w14:paraId="2894C54A">
      <w:pPr>
        <w:spacing w:line="360" w:lineRule="auto"/>
        <w:rPr>
          <w:rFonts w:hint="eastAsia" w:ascii="宋体" w:hAnsi="宋体" w:eastAsia="宋体" w:cs="宋体"/>
          <w:bCs/>
          <w:color w:val="auto"/>
          <w:sz w:val="24"/>
          <w:highlight w:val="none"/>
        </w:rPr>
      </w:pPr>
    </w:p>
    <w:p w14:paraId="22F427A4">
      <w:pPr>
        <w:spacing w:line="360" w:lineRule="auto"/>
        <w:rPr>
          <w:rFonts w:hint="eastAsia" w:ascii="宋体" w:hAnsi="宋体" w:eastAsia="宋体" w:cs="宋体"/>
          <w:bCs/>
          <w:color w:val="auto"/>
          <w:sz w:val="24"/>
          <w:highlight w:val="none"/>
        </w:rPr>
      </w:pPr>
    </w:p>
    <w:p w14:paraId="4C0708F9">
      <w:pPr>
        <w:keepNext w:val="0"/>
        <w:keepLines w:val="0"/>
        <w:pageBreakBefore w:val="0"/>
        <w:widowControl w:val="0"/>
        <w:kinsoku/>
        <w:wordWrap/>
        <w:overflowPunct/>
        <w:topLinePunct w:val="0"/>
        <w:autoSpaceDE/>
        <w:autoSpaceDN/>
        <w:bidi w:val="0"/>
        <w:adjustRightInd w:val="0"/>
        <w:snapToGrid w:val="0"/>
        <w:spacing w:line="280" w:lineRule="atLeast"/>
        <w:ind w:firstLine="2520" w:firstLineChars="900"/>
        <w:jc w:val="both"/>
        <w:textAlignment w:val="auto"/>
        <w:rPr>
          <w:rFonts w:hint="default" w:ascii="宋体" w:hAnsi="宋体" w:eastAsia="宋体" w:cs="宋体"/>
          <w:b w:val="0"/>
          <w:bCs w:val="0"/>
          <w:color w:val="auto"/>
          <w:sz w:val="28"/>
          <w:szCs w:val="28"/>
          <w:highlight w:val="none"/>
          <w:u w:val="single"/>
          <w:lang w:val="en-US" w:eastAsia="zh-CN"/>
        </w:rPr>
      </w:pPr>
      <w:r>
        <w:rPr>
          <w:rFonts w:hint="eastAsia" w:ascii="宋体" w:hAnsi="宋体" w:eastAsia="宋体" w:cs="宋体"/>
          <w:b w:val="0"/>
          <w:bCs w:val="0"/>
          <w:color w:val="auto"/>
          <w:sz w:val="28"/>
          <w:szCs w:val="28"/>
          <w:highlight w:val="none"/>
        </w:rPr>
        <w:t>甲方：</w:t>
      </w:r>
      <w:r>
        <w:rPr>
          <w:rFonts w:hint="eastAsia" w:ascii="宋体" w:hAnsi="宋体" w:cs="宋体"/>
          <w:b w:val="0"/>
          <w:bCs w:val="0"/>
          <w:color w:val="auto"/>
          <w:sz w:val="28"/>
          <w:szCs w:val="28"/>
          <w:highlight w:val="none"/>
          <w:u w:val="single"/>
          <w:lang w:val="en-US" w:eastAsia="zh-CN"/>
        </w:rPr>
        <w:t xml:space="preserve">                    </w:t>
      </w:r>
    </w:p>
    <w:p w14:paraId="58643B07">
      <w:pPr>
        <w:keepNext w:val="0"/>
        <w:keepLines w:val="0"/>
        <w:pageBreakBefore w:val="0"/>
        <w:widowControl w:val="0"/>
        <w:kinsoku/>
        <w:wordWrap/>
        <w:overflowPunct/>
        <w:topLinePunct w:val="0"/>
        <w:autoSpaceDE/>
        <w:autoSpaceDN/>
        <w:bidi w:val="0"/>
        <w:adjustRightInd w:val="0"/>
        <w:snapToGrid w:val="0"/>
        <w:spacing w:line="280" w:lineRule="atLeast"/>
        <w:ind w:firstLine="2520" w:firstLineChars="900"/>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rPr>
        <w:t>乙方：</w:t>
      </w:r>
      <w:r>
        <w:rPr>
          <w:rFonts w:hint="eastAsia" w:ascii="宋体" w:hAnsi="宋体" w:cs="宋体"/>
          <w:b w:val="0"/>
          <w:bCs w:val="0"/>
          <w:color w:val="auto"/>
          <w:sz w:val="28"/>
          <w:szCs w:val="28"/>
          <w:highlight w:val="none"/>
          <w:u w:val="single"/>
          <w:lang w:val="en-US" w:eastAsia="zh-CN"/>
        </w:rPr>
        <w:t xml:space="preserve">                    </w:t>
      </w:r>
    </w:p>
    <w:p w14:paraId="788966A9">
      <w:pPr>
        <w:pStyle w:val="12"/>
        <w:ind w:left="0" w:leftChars="0" w:firstLine="2520" w:firstLineChars="9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u w:val="none"/>
          <w:lang w:val="en-US" w:eastAsia="zh-CN"/>
        </w:rPr>
        <w:t>签订地点：</w:t>
      </w:r>
      <w:r>
        <w:rPr>
          <w:rFonts w:hint="eastAsia" w:ascii="宋体" w:hAnsi="宋体" w:cs="宋体"/>
          <w:b w:val="0"/>
          <w:bCs w:val="0"/>
          <w:color w:val="auto"/>
          <w:sz w:val="28"/>
          <w:szCs w:val="28"/>
          <w:highlight w:val="none"/>
          <w:u w:val="single"/>
          <w:lang w:val="en-US" w:eastAsia="zh-CN"/>
        </w:rPr>
        <w:t xml:space="preserve">                </w:t>
      </w:r>
    </w:p>
    <w:p w14:paraId="70ECA4BB">
      <w:pPr>
        <w:keepNext w:val="0"/>
        <w:keepLines w:val="0"/>
        <w:pageBreakBefore w:val="0"/>
        <w:widowControl w:val="0"/>
        <w:kinsoku/>
        <w:wordWrap/>
        <w:overflowPunct/>
        <w:topLinePunct w:val="0"/>
        <w:autoSpaceDE/>
        <w:autoSpaceDN/>
        <w:bidi w:val="0"/>
        <w:adjustRightInd w:val="0"/>
        <w:snapToGrid w:val="0"/>
        <w:spacing w:line="300" w:lineRule="atLeast"/>
        <w:ind w:firstLine="420" w:firstLineChars="200"/>
        <w:textAlignment w:val="auto"/>
        <w:rPr>
          <w:rFonts w:hint="eastAsia" w:ascii="宋体" w:hAnsi="宋体" w:eastAsia="宋体" w:cs="宋体"/>
          <w:color w:val="auto"/>
          <w:sz w:val="21"/>
          <w:szCs w:val="21"/>
          <w:highlight w:val="none"/>
          <w:lang w:val="en-US" w:eastAsia="zh-Hans"/>
        </w:rPr>
      </w:pPr>
    </w:p>
    <w:p w14:paraId="4A387EC8">
      <w:pPr>
        <w:keepNext w:val="0"/>
        <w:keepLines w:val="0"/>
        <w:pageBreakBefore w:val="0"/>
        <w:widowControl w:val="0"/>
        <w:kinsoku/>
        <w:wordWrap/>
        <w:overflowPunct/>
        <w:topLinePunct w:val="0"/>
        <w:autoSpaceDE/>
        <w:autoSpaceDN/>
        <w:bidi w:val="0"/>
        <w:adjustRightInd w:val="0"/>
        <w:snapToGrid w:val="0"/>
        <w:spacing w:line="300" w:lineRule="atLeast"/>
        <w:ind w:firstLine="420" w:firstLineChars="200"/>
        <w:textAlignment w:val="auto"/>
        <w:rPr>
          <w:rFonts w:hint="eastAsia" w:ascii="宋体" w:hAnsi="宋体" w:eastAsia="宋体" w:cs="宋体"/>
          <w:color w:val="auto"/>
          <w:sz w:val="21"/>
          <w:szCs w:val="21"/>
          <w:highlight w:val="none"/>
          <w:lang w:val="en-US" w:eastAsia="zh-Hans"/>
        </w:rPr>
      </w:pPr>
    </w:p>
    <w:p w14:paraId="2CB7D765">
      <w:pPr>
        <w:keepNext w:val="0"/>
        <w:keepLines w:val="0"/>
        <w:pageBreakBefore w:val="0"/>
        <w:widowControl w:val="0"/>
        <w:kinsoku/>
        <w:wordWrap/>
        <w:overflowPunct/>
        <w:topLinePunct w:val="0"/>
        <w:autoSpaceDE/>
        <w:autoSpaceDN/>
        <w:bidi w:val="0"/>
        <w:adjustRightInd w:val="0"/>
        <w:snapToGrid w:val="0"/>
        <w:spacing w:line="300" w:lineRule="atLeast"/>
        <w:ind w:firstLine="420" w:firstLineChars="200"/>
        <w:textAlignment w:val="auto"/>
        <w:rPr>
          <w:rFonts w:hint="eastAsia" w:ascii="宋体" w:hAnsi="宋体" w:eastAsia="宋体" w:cs="宋体"/>
          <w:color w:val="auto"/>
          <w:sz w:val="21"/>
          <w:szCs w:val="21"/>
          <w:highlight w:val="none"/>
          <w:lang w:val="en-US" w:eastAsia="zh-Hans"/>
        </w:rPr>
      </w:pPr>
    </w:p>
    <w:p w14:paraId="55192B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Hans"/>
        </w:rPr>
        <w:br w:type="page"/>
      </w:r>
      <w:r>
        <w:rPr>
          <w:rFonts w:hint="eastAsia" w:ascii="宋体" w:hAnsi="宋体" w:eastAsia="宋体" w:cs="宋体"/>
          <w:color w:val="auto"/>
          <w:sz w:val="24"/>
          <w:szCs w:val="24"/>
          <w:highlight w:val="none"/>
          <w:lang w:val="en-US" w:eastAsia="zh-Hans"/>
        </w:rPr>
        <w:t>根据《中华人民共和国民法典》和《中华人民共和国</w:t>
      </w:r>
      <w:r>
        <w:rPr>
          <w:rFonts w:hint="eastAsia" w:ascii="宋体" w:hAnsi="宋体" w:eastAsia="宋体" w:cs="宋体"/>
          <w:color w:val="auto"/>
          <w:sz w:val="24"/>
          <w:szCs w:val="24"/>
          <w:highlight w:val="none"/>
          <w:lang w:val="en-US" w:eastAsia="zh-CN"/>
        </w:rPr>
        <w:t>防洪</w:t>
      </w:r>
      <w:r>
        <w:rPr>
          <w:rFonts w:hint="eastAsia" w:ascii="宋体" w:hAnsi="宋体" w:eastAsia="宋体" w:cs="宋体"/>
          <w:color w:val="auto"/>
          <w:sz w:val="24"/>
          <w:szCs w:val="24"/>
          <w:highlight w:val="none"/>
          <w:lang w:val="en-US" w:eastAsia="zh-Hans"/>
        </w:rPr>
        <w:t>法》以及相关法律法规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甲、乙</w:t>
      </w:r>
      <w:r>
        <w:rPr>
          <w:rFonts w:hint="eastAsia" w:ascii="宋体" w:hAnsi="宋体" w:eastAsia="宋体" w:cs="宋体"/>
          <w:color w:val="auto"/>
          <w:sz w:val="24"/>
          <w:szCs w:val="24"/>
          <w:highlight w:val="none"/>
          <w:lang w:eastAsia="zh-CN"/>
        </w:rPr>
        <w:t>双方</w:t>
      </w:r>
      <w:r>
        <w:rPr>
          <w:rFonts w:hint="eastAsia" w:ascii="宋体" w:hAnsi="宋体" w:eastAsia="宋体" w:cs="宋体"/>
          <w:color w:val="auto"/>
          <w:sz w:val="24"/>
          <w:szCs w:val="24"/>
          <w:highlight w:val="none"/>
          <w:lang w:val="en-US" w:eastAsia="zh-Hans"/>
        </w:rPr>
        <w:t>友好协商</w:t>
      </w:r>
      <w:r>
        <w:rPr>
          <w:rFonts w:hint="eastAsia" w:ascii="宋体" w:hAnsi="宋体" w:eastAsia="宋体" w:cs="宋体"/>
          <w:color w:val="auto"/>
          <w:sz w:val="24"/>
          <w:szCs w:val="24"/>
          <w:highlight w:val="none"/>
        </w:rPr>
        <w:t>达成协议</w:t>
      </w:r>
      <w:r>
        <w:rPr>
          <w:rFonts w:hint="eastAsia" w:ascii="宋体" w:hAnsi="宋体" w:eastAsia="宋体" w:cs="宋体"/>
          <w:color w:val="auto"/>
          <w:sz w:val="24"/>
          <w:szCs w:val="24"/>
          <w:highlight w:val="none"/>
          <w:lang w:eastAsia="zh-CN"/>
        </w:rPr>
        <w:t>如下：</w:t>
      </w:r>
    </w:p>
    <w:p w14:paraId="2EEA777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简介</w:t>
      </w:r>
    </w:p>
    <w:p w14:paraId="20496F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 协议名称：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5875B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 协议执行地点：</w:t>
      </w:r>
      <w:r>
        <w:rPr>
          <w:rFonts w:hint="eastAsia" w:ascii="宋体" w:hAnsi="宋体" w:eastAsia="宋体" w:cs="宋体"/>
          <w:color w:val="auto"/>
          <w:sz w:val="24"/>
          <w:szCs w:val="24"/>
          <w:highlight w:val="none"/>
          <w:u w:val="single"/>
          <w:lang w:val="en-US" w:eastAsia="zh-CN"/>
        </w:rPr>
        <w:t xml:space="preserve">             </w:t>
      </w:r>
    </w:p>
    <w:p w14:paraId="7B65A83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w:t>
      </w:r>
      <w:r>
        <w:rPr>
          <w:rFonts w:hint="eastAsia" w:ascii="宋体" w:hAnsi="宋体" w:eastAsia="宋体" w:cs="宋体"/>
          <w:b/>
          <w:bCs/>
          <w:color w:val="auto"/>
          <w:sz w:val="24"/>
          <w:szCs w:val="24"/>
          <w:highlight w:val="none"/>
          <w:lang w:val="en-US" w:eastAsia="zh-CN"/>
        </w:rPr>
        <w:t xml:space="preserve"> 服务期</w:t>
      </w:r>
    </w:p>
    <w:p w14:paraId="04B9007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条</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lang w:val="en-US" w:eastAsia="zh-CN"/>
        </w:rPr>
        <w:t>合同金额</w:t>
      </w:r>
    </w:p>
    <w:p w14:paraId="75CABF76">
      <w:pPr>
        <w:pStyle w:val="34"/>
        <w:ind w:left="0" w:leftChars="0"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合同金额：¥</w:t>
      </w:r>
      <w:r>
        <w:rPr>
          <w:rFonts w:hint="eastAsia" w:ascii="宋体" w:hAnsi="宋体" w:eastAsia="宋体" w:cs="宋体"/>
          <w:color w:val="auto"/>
          <w:kern w:val="0"/>
          <w:sz w:val="24"/>
          <w:szCs w:val="24"/>
          <w:highlight w:val="none"/>
          <w:u w:val="single"/>
          <w:lang w:val="en-US" w:eastAsia="zh-CN" w:bidi="ar-SA"/>
        </w:rPr>
        <w:t xml:space="preserve">           元（大写：      ） </w:t>
      </w:r>
    </w:p>
    <w:p w14:paraId="77F8076A">
      <w:pPr>
        <w:pStyle w:val="34"/>
        <w:ind w:left="0" w:leftChars="0"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合同金额应是乙方充分了解项目概况以及场地现状情况后，完成本磋商文件规定的所有防洪影响评价工作并提供出具完成技术支持服务的全部费用。</w:t>
      </w:r>
      <w:r>
        <w:rPr>
          <w:rFonts w:hint="eastAsia" w:ascii="宋体" w:hAnsi="宋体" w:eastAsia="宋体" w:cs="宋体"/>
          <w:color w:val="auto"/>
          <w:kern w:val="0"/>
          <w:sz w:val="24"/>
          <w:szCs w:val="24"/>
          <w:highlight w:val="none"/>
          <w:lang w:val="en-US" w:eastAsia="zh-CN" w:bidi="ar-SA"/>
        </w:rPr>
        <w:t>成交后不允许擅自改变服务内容、质量标准、期限与追加项目预算。</w:t>
      </w:r>
    </w:p>
    <w:p w14:paraId="2D83CEE9">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第四条</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工作内容</w:t>
      </w:r>
      <w:r>
        <w:rPr>
          <w:rFonts w:hint="eastAsia" w:ascii="宋体" w:hAnsi="宋体" w:eastAsia="宋体" w:cs="宋体"/>
          <w:b/>
          <w:bCs/>
          <w:color w:val="auto"/>
          <w:sz w:val="24"/>
          <w:szCs w:val="24"/>
          <w:highlight w:val="none"/>
          <w:lang w:eastAsia="zh-CN"/>
        </w:rPr>
        <w:t>、工期和成果</w:t>
      </w:r>
    </w:p>
    <w:p w14:paraId="4C74280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4.1 </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24"/>
          <w:highlight w:val="none"/>
          <w:lang w:val="en-US" w:eastAsia="zh-CN"/>
        </w:rPr>
        <w:t>用地区</w:t>
      </w:r>
      <w:r>
        <w:rPr>
          <w:rFonts w:hint="eastAsia" w:ascii="宋体" w:hAnsi="宋体" w:eastAsia="宋体" w:cs="宋体"/>
          <w:color w:val="auto"/>
          <w:sz w:val="24"/>
          <w:szCs w:val="24"/>
          <w:highlight w:val="none"/>
          <w:lang w:eastAsia="zh-CN"/>
        </w:rPr>
        <w:t>进行防洪影响评价，</w:t>
      </w:r>
      <w:r>
        <w:rPr>
          <w:rFonts w:hint="eastAsia" w:ascii="宋体" w:hAnsi="宋体" w:eastAsia="宋体" w:cs="宋体"/>
          <w:color w:val="auto"/>
          <w:sz w:val="24"/>
          <w:szCs w:val="24"/>
          <w:highlight w:val="none"/>
        </w:rPr>
        <w:t>编制</w:t>
      </w:r>
      <w:r>
        <w:rPr>
          <w:rFonts w:hint="eastAsia" w:ascii="宋体" w:hAnsi="宋体" w:eastAsia="宋体" w:cs="宋体"/>
          <w:color w:val="auto"/>
          <w:sz w:val="24"/>
          <w:szCs w:val="24"/>
          <w:highlight w:val="none"/>
          <w:lang w:eastAsia="zh-CN"/>
        </w:rPr>
        <w:t>该项目防洪影响评价</w:t>
      </w:r>
      <w:r>
        <w:rPr>
          <w:rFonts w:hint="eastAsia" w:ascii="宋体" w:hAnsi="宋体" w:eastAsia="宋体" w:cs="宋体"/>
          <w:color w:val="auto"/>
          <w:sz w:val="24"/>
          <w:szCs w:val="24"/>
          <w:highlight w:val="none"/>
        </w:rPr>
        <w:t>工作报告</w:t>
      </w:r>
      <w:r>
        <w:rPr>
          <w:rFonts w:hint="eastAsia" w:ascii="宋体" w:hAnsi="宋体" w:eastAsia="宋体" w:cs="宋体"/>
          <w:color w:val="auto"/>
          <w:sz w:val="24"/>
          <w:szCs w:val="24"/>
          <w:highlight w:val="none"/>
          <w:lang w:eastAsia="zh-CN"/>
        </w:rPr>
        <w:t>。</w:t>
      </w:r>
    </w:p>
    <w:p w14:paraId="1BAA45FB">
      <w:pPr>
        <w:pStyle w:val="86"/>
        <w:adjustRightInd w:val="0"/>
        <w:snapToGrid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4.2 </w:t>
      </w:r>
      <w:bookmarkStart w:id="20" w:name="_Toc15870"/>
      <w:bookmarkStart w:id="21" w:name="_Toc145426319"/>
      <w:bookmarkStart w:id="22" w:name="_Toc13006"/>
      <w:bookmarkStart w:id="23" w:name="_Toc803"/>
      <w:r>
        <w:rPr>
          <w:rFonts w:hint="eastAsia" w:ascii="宋体" w:hAnsi="宋体" w:cs="宋体"/>
          <w:color w:val="auto"/>
          <w:kern w:val="2"/>
          <w:sz w:val="24"/>
          <w:szCs w:val="24"/>
          <w:highlight w:val="none"/>
          <w:lang w:val="en-US" w:eastAsia="zh-CN" w:bidi="ar-SA"/>
        </w:rPr>
        <w:t>论证工作内容：</w:t>
      </w:r>
    </w:p>
    <w:p w14:paraId="425609D8">
      <w:pPr>
        <w:pStyle w:val="86"/>
        <w:adjustRightInd w:val="0"/>
        <w:snapToGrid w:val="0"/>
        <w:ind w:firstLine="720" w:firstLineChars="3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1、基本情况调查</w:t>
      </w:r>
      <w:bookmarkEnd w:id="20"/>
      <w:bookmarkEnd w:id="21"/>
      <w:bookmarkEnd w:id="22"/>
      <w:bookmarkEnd w:id="23"/>
    </w:p>
    <w:p w14:paraId="59C6F850">
      <w:pPr>
        <w:pStyle w:val="86"/>
        <w:adjustRightInd w:val="0"/>
        <w:snapToGrid w:val="0"/>
        <w:rPr>
          <w:rFonts w:hint="eastAsia" w:ascii="宋体" w:hAnsi="宋体" w:eastAsia="宋体" w:cs="宋体"/>
          <w:color w:val="auto"/>
          <w:kern w:val="2"/>
          <w:sz w:val="24"/>
          <w:szCs w:val="24"/>
          <w:highlight w:val="none"/>
          <w:lang w:val="en-US" w:eastAsia="zh-CN" w:bidi="ar-SA"/>
        </w:rPr>
      </w:pPr>
      <w:bookmarkStart w:id="24" w:name="_Toc31280"/>
      <w:r>
        <w:rPr>
          <w:rFonts w:hint="eastAsia" w:ascii="宋体" w:hAnsi="宋体" w:eastAsia="宋体" w:cs="宋体"/>
          <w:color w:val="auto"/>
          <w:kern w:val="2"/>
          <w:sz w:val="24"/>
          <w:szCs w:val="24"/>
          <w:highlight w:val="none"/>
          <w:lang w:val="en-US" w:eastAsia="zh-CN" w:bidi="ar-SA"/>
        </w:rPr>
        <w:t>（1）建设项目基本情况：地理位置、工程规模、工程设计等；</w:t>
      </w:r>
      <w:bookmarkEnd w:id="24"/>
    </w:p>
    <w:p w14:paraId="717ACD16">
      <w:pPr>
        <w:pStyle w:val="86"/>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（2）项目区域概况：自然地理资料、社会经济、区域水系、气象水文、区域地形地貌等；</w:t>
      </w:r>
    </w:p>
    <w:p w14:paraId="126B7A88">
      <w:pPr>
        <w:pStyle w:val="86"/>
        <w:adjustRightInd w:val="0"/>
        <w:snapToGrid w:val="0"/>
        <w:rPr>
          <w:rFonts w:hint="eastAsia" w:ascii="宋体" w:hAnsi="宋体" w:eastAsia="宋体" w:cs="宋体"/>
          <w:color w:val="auto"/>
          <w:kern w:val="2"/>
          <w:sz w:val="24"/>
          <w:szCs w:val="24"/>
          <w:highlight w:val="none"/>
          <w:lang w:val="en-US" w:eastAsia="zh-CN" w:bidi="ar-SA"/>
        </w:rPr>
      </w:pPr>
      <w:bookmarkStart w:id="25" w:name="_Toc25316"/>
      <w:r>
        <w:rPr>
          <w:rFonts w:hint="eastAsia" w:ascii="宋体" w:hAnsi="宋体" w:eastAsia="宋体" w:cs="宋体"/>
          <w:color w:val="auto"/>
          <w:kern w:val="2"/>
          <w:sz w:val="24"/>
          <w:szCs w:val="24"/>
          <w:highlight w:val="none"/>
          <w:lang w:val="en-US" w:eastAsia="zh-CN" w:bidi="ar-SA"/>
        </w:rPr>
        <w:t>（3）现有水利河道概况。</w:t>
      </w:r>
      <w:bookmarkEnd w:id="25"/>
    </w:p>
    <w:p w14:paraId="7E981DD8">
      <w:pPr>
        <w:pStyle w:val="86"/>
        <w:adjustRightInd w:val="0"/>
        <w:snapToGrid w:val="0"/>
        <w:ind w:firstLine="720" w:firstLineChars="300"/>
        <w:rPr>
          <w:rFonts w:hint="eastAsia" w:ascii="宋体" w:hAnsi="宋体" w:eastAsia="宋体" w:cs="宋体"/>
          <w:color w:val="auto"/>
          <w:kern w:val="2"/>
          <w:sz w:val="24"/>
          <w:szCs w:val="24"/>
          <w:highlight w:val="none"/>
          <w:lang w:val="en-US" w:eastAsia="zh-CN" w:bidi="ar-SA"/>
        </w:rPr>
      </w:pPr>
      <w:bookmarkStart w:id="26" w:name="_Toc16634"/>
      <w:bookmarkStart w:id="27" w:name="_Toc145426320"/>
      <w:bookmarkStart w:id="28" w:name="_Toc16222"/>
      <w:bookmarkStart w:id="29" w:name="_Toc22067"/>
      <w:r>
        <w:rPr>
          <w:rFonts w:hint="eastAsia" w:ascii="宋体" w:hAnsi="宋体" w:eastAsia="宋体" w:cs="宋体"/>
          <w:color w:val="auto"/>
          <w:kern w:val="2"/>
          <w:sz w:val="24"/>
          <w:szCs w:val="24"/>
          <w:highlight w:val="none"/>
          <w:lang w:val="en-US" w:eastAsia="zh-CN" w:bidi="ar-SA"/>
        </w:rPr>
        <w:t>2、河道及塌陷区演变分析</w:t>
      </w:r>
      <w:bookmarkEnd w:id="26"/>
      <w:bookmarkEnd w:id="27"/>
      <w:bookmarkEnd w:id="28"/>
      <w:bookmarkEnd w:id="29"/>
    </w:p>
    <w:p w14:paraId="050601F7">
      <w:pPr>
        <w:pStyle w:val="86"/>
        <w:adjustRightInd w:val="0"/>
        <w:snapToGrid w:val="0"/>
        <w:ind w:firstLine="720" w:firstLineChars="3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包括河道及塌陷区历史演变情况调查，河道近期演变分析，演变趋势分析等。</w:t>
      </w:r>
    </w:p>
    <w:p w14:paraId="4478F4FE">
      <w:pPr>
        <w:pStyle w:val="86"/>
        <w:adjustRightInd w:val="0"/>
        <w:snapToGrid w:val="0"/>
        <w:ind w:firstLine="720" w:firstLineChars="3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3、项目区</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、50年</w:t>
      </w:r>
      <w:r>
        <w:rPr>
          <w:rFonts w:hint="eastAsia" w:ascii="宋体" w:hAnsi="宋体" w:eastAsia="宋体" w:cs="宋体"/>
          <w:color w:val="auto"/>
          <w:kern w:val="2"/>
          <w:sz w:val="24"/>
          <w:szCs w:val="24"/>
          <w:highlight w:val="none"/>
          <w:lang w:val="en-US" w:eastAsia="zh-CN" w:bidi="ar-SA"/>
        </w:rPr>
        <w:t>一遇洪水位分析计算</w:t>
      </w:r>
    </w:p>
    <w:p w14:paraId="7B83296C">
      <w:pPr>
        <w:pStyle w:val="86"/>
        <w:adjustRightInd w:val="0"/>
        <w:snapToGrid w:val="0"/>
        <w:ind w:firstLine="720" w:firstLineChars="3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4、结合项目建设中存在的主要问题提出相应的结论和建议</w:t>
      </w:r>
    </w:p>
    <w:p w14:paraId="6D670A1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现场达到调查勘探条件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Hans"/>
        </w:rPr>
        <w:t>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通过</w:t>
      </w:r>
      <w:r>
        <w:rPr>
          <w:rFonts w:hint="eastAsia" w:ascii="宋体" w:hAnsi="宋体" w:eastAsia="宋体" w:cs="宋体"/>
          <w:color w:val="auto"/>
          <w:sz w:val="24"/>
          <w:szCs w:val="24"/>
          <w:highlight w:val="none"/>
          <w:lang w:val="en-US" w:eastAsia="zh-CN"/>
        </w:rPr>
        <w:t>微信、QQ或Email等</w:t>
      </w:r>
      <w:r>
        <w:rPr>
          <w:rFonts w:hint="eastAsia" w:ascii="宋体" w:hAnsi="宋体" w:eastAsia="宋体" w:cs="宋体"/>
          <w:color w:val="auto"/>
          <w:sz w:val="24"/>
          <w:szCs w:val="24"/>
          <w:highlight w:val="none"/>
          <w:lang w:val="en-US" w:eastAsia="zh-Hans"/>
        </w:rPr>
        <w:t>方式向乙方发送</w:t>
      </w:r>
      <w:r>
        <w:rPr>
          <w:rFonts w:hint="eastAsia" w:ascii="宋体" w:hAnsi="宋体" w:eastAsia="宋体" w:cs="宋体"/>
          <w:color w:val="auto"/>
          <w:sz w:val="24"/>
          <w:szCs w:val="24"/>
          <w:highlight w:val="none"/>
          <w:lang w:val="en-US" w:eastAsia="zh-CN"/>
        </w:rPr>
        <w:t>电子进场许可后，</w:t>
      </w:r>
      <w:r>
        <w:rPr>
          <w:rFonts w:hint="eastAsia" w:ascii="宋体" w:hAnsi="宋体" w:eastAsia="宋体" w:cs="宋体"/>
          <w:color w:val="auto"/>
          <w:sz w:val="24"/>
          <w:szCs w:val="24"/>
          <w:highlight w:val="none"/>
          <w:lang w:val="en-US" w:eastAsia="zh-Hans"/>
        </w:rPr>
        <w:t>乙方</w:t>
      </w:r>
      <w:r>
        <w:rPr>
          <w:rFonts w:hint="eastAsia" w:ascii="宋体" w:hAnsi="宋体" w:eastAsia="宋体" w:cs="宋体"/>
          <w:color w:val="auto"/>
          <w:sz w:val="24"/>
          <w:szCs w:val="24"/>
          <w:highlight w:val="none"/>
          <w:lang w:val="en-US" w:eastAsia="zh-CN"/>
        </w:rPr>
        <w:t>在</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个</w:t>
      </w:r>
      <w:r>
        <w:rPr>
          <w:rFonts w:hint="eastAsia" w:ascii="宋体" w:hAnsi="宋体" w:cs="宋体"/>
          <w:b w:val="0"/>
          <w:bCs w:val="0"/>
          <w:color w:val="auto"/>
          <w:sz w:val="24"/>
          <w:szCs w:val="24"/>
          <w:highlight w:val="none"/>
          <w:lang w:val="en-US" w:eastAsia="zh-CN"/>
        </w:rPr>
        <w:t>日历天</w:t>
      </w:r>
      <w:r>
        <w:rPr>
          <w:rFonts w:hint="eastAsia" w:ascii="宋体" w:hAnsi="宋体" w:eastAsia="宋体" w:cs="宋体"/>
          <w:color w:val="auto"/>
          <w:sz w:val="24"/>
          <w:szCs w:val="24"/>
          <w:highlight w:val="none"/>
        </w:rPr>
        <w:t>内完成</w:t>
      </w:r>
      <w:r>
        <w:rPr>
          <w:rFonts w:hint="eastAsia" w:ascii="宋体" w:hAnsi="宋体" w:eastAsia="宋体" w:cs="宋体"/>
          <w:color w:val="auto"/>
          <w:sz w:val="24"/>
          <w:szCs w:val="24"/>
          <w:highlight w:val="none"/>
          <w:lang w:eastAsia="zh-CN"/>
        </w:rPr>
        <w:t>防洪影响评价</w:t>
      </w:r>
      <w:r>
        <w:rPr>
          <w:rFonts w:hint="eastAsia" w:ascii="宋体" w:hAnsi="宋体" w:eastAsia="宋体" w:cs="宋体"/>
          <w:color w:val="auto"/>
          <w:sz w:val="24"/>
          <w:szCs w:val="24"/>
          <w:highlight w:val="none"/>
        </w:rPr>
        <w:t>工作，并提交相关报告电子版</w:t>
      </w:r>
      <w:r>
        <w:rPr>
          <w:rFonts w:hint="eastAsia" w:ascii="宋体" w:hAnsi="宋体" w:eastAsia="宋体" w:cs="宋体"/>
          <w:color w:val="auto"/>
          <w:sz w:val="24"/>
          <w:szCs w:val="24"/>
          <w:highlight w:val="none"/>
          <w:lang w:eastAsia="zh-CN"/>
        </w:rPr>
        <w:t>初稿，</w:t>
      </w:r>
      <w:r>
        <w:rPr>
          <w:rFonts w:hint="eastAsia" w:ascii="宋体" w:hAnsi="宋体" w:eastAsia="宋体" w:cs="宋体"/>
          <w:color w:val="auto"/>
          <w:sz w:val="24"/>
          <w:szCs w:val="24"/>
          <w:highlight w:val="none"/>
        </w:rPr>
        <w:t>提交报告时间以</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电子版在微信、</w:t>
      </w:r>
      <w:r>
        <w:rPr>
          <w:rFonts w:hint="eastAsia" w:ascii="宋体" w:hAnsi="宋体" w:eastAsia="宋体" w:cs="宋体"/>
          <w:color w:val="auto"/>
          <w:sz w:val="24"/>
          <w:szCs w:val="24"/>
          <w:highlight w:val="none"/>
          <w:lang w:val="en-US" w:eastAsia="zh-CN"/>
        </w:rPr>
        <w:t>QQ或Email</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记录传送时间为准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如遇不可抗力情况发生或非乙方责任</w:t>
      </w:r>
      <w:r>
        <w:rPr>
          <w:rFonts w:hint="eastAsia" w:ascii="宋体" w:hAnsi="宋体" w:eastAsia="宋体" w:cs="宋体"/>
          <w:color w:val="auto"/>
          <w:sz w:val="24"/>
          <w:szCs w:val="24"/>
          <w:highlight w:val="none"/>
          <w:lang w:eastAsia="zh-CN"/>
        </w:rPr>
        <w:t>停工</w:t>
      </w:r>
      <w:r>
        <w:rPr>
          <w:rFonts w:hint="eastAsia" w:ascii="宋体" w:hAnsi="宋体" w:eastAsia="宋体" w:cs="宋体"/>
          <w:color w:val="auto"/>
          <w:sz w:val="24"/>
          <w:szCs w:val="24"/>
          <w:highlight w:val="none"/>
        </w:rPr>
        <w:t>，排除相关时间后</w:t>
      </w:r>
      <w:r>
        <w:rPr>
          <w:rFonts w:hint="eastAsia" w:ascii="宋体" w:hAnsi="宋体" w:eastAsia="宋体" w:cs="宋体"/>
          <w:color w:val="auto"/>
          <w:sz w:val="24"/>
          <w:szCs w:val="24"/>
          <w:highlight w:val="none"/>
          <w:lang w:eastAsia="zh-CN"/>
        </w:rPr>
        <w:t>，工期</w:t>
      </w:r>
      <w:r>
        <w:rPr>
          <w:rFonts w:hint="eastAsia" w:ascii="宋体" w:hAnsi="宋体" w:eastAsia="宋体" w:cs="宋体"/>
          <w:color w:val="auto"/>
          <w:sz w:val="24"/>
          <w:szCs w:val="24"/>
          <w:highlight w:val="none"/>
        </w:rPr>
        <w:t>顺延或另行议定</w:t>
      </w:r>
      <w:r>
        <w:rPr>
          <w:rFonts w:hint="eastAsia" w:ascii="宋体" w:hAnsi="宋体" w:eastAsia="宋体" w:cs="宋体"/>
          <w:color w:val="auto"/>
          <w:sz w:val="24"/>
          <w:szCs w:val="24"/>
          <w:highlight w:val="none"/>
          <w:lang w:eastAsia="zh-CN"/>
        </w:rPr>
        <w:t>。</w:t>
      </w:r>
    </w:p>
    <w:p w14:paraId="701FFB6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en-US" w:eastAsia="zh-CN"/>
        </w:rPr>
        <w:t>甲方收到</w:t>
      </w:r>
      <w:r>
        <w:rPr>
          <w:rFonts w:hint="eastAsia" w:ascii="宋体" w:hAnsi="宋体" w:eastAsia="宋体" w:cs="宋体"/>
          <w:color w:val="auto"/>
          <w:sz w:val="24"/>
          <w:szCs w:val="24"/>
          <w:highlight w:val="none"/>
          <w:lang w:eastAsia="zh-CN"/>
        </w:rPr>
        <w:t>电子版初稿</w:t>
      </w:r>
      <w:r>
        <w:rPr>
          <w:rFonts w:hint="eastAsia" w:ascii="宋体" w:hAnsi="宋体" w:eastAsia="宋体" w:cs="宋体"/>
          <w:color w:val="auto"/>
          <w:sz w:val="24"/>
          <w:szCs w:val="24"/>
          <w:highlight w:val="none"/>
          <w:lang w:val="en-US" w:eastAsia="zh-Hans"/>
        </w:rPr>
        <w:t>并</w:t>
      </w:r>
      <w:r>
        <w:rPr>
          <w:rFonts w:hint="eastAsia" w:ascii="宋体" w:hAnsi="宋体" w:eastAsia="宋体" w:cs="宋体"/>
          <w:color w:val="auto"/>
          <w:sz w:val="24"/>
          <w:szCs w:val="24"/>
          <w:highlight w:val="none"/>
          <w:lang w:eastAsia="zh-CN"/>
        </w:rPr>
        <w:t>反馈</w:t>
      </w:r>
      <w:r>
        <w:rPr>
          <w:rFonts w:hint="eastAsia" w:ascii="宋体" w:hAnsi="宋体" w:eastAsia="宋体" w:cs="宋体"/>
          <w:color w:val="auto"/>
          <w:sz w:val="24"/>
          <w:szCs w:val="24"/>
          <w:highlight w:val="none"/>
          <w:lang w:val="en-US" w:eastAsia="zh-Hans"/>
        </w:rPr>
        <w:t>后</w:t>
      </w:r>
      <w:r>
        <w:rPr>
          <w:rFonts w:hint="eastAsia" w:ascii="宋体" w:hAnsi="宋体" w:eastAsia="宋体" w:cs="宋体"/>
          <w:color w:val="auto"/>
          <w:sz w:val="24"/>
          <w:szCs w:val="24"/>
          <w:highlight w:val="none"/>
          <w:lang w:eastAsia="zh-CN"/>
        </w:rPr>
        <w:t>，乙方提</w:t>
      </w:r>
      <w:r>
        <w:rPr>
          <w:rFonts w:hint="eastAsia" w:ascii="宋体" w:hAnsi="宋体" w:eastAsia="宋体" w:cs="宋体"/>
          <w:color w:val="auto"/>
          <w:sz w:val="24"/>
          <w:szCs w:val="24"/>
          <w:highlight w:val="none"/>
        </w:rPr>
        <w:t>交相关</w:t>
      </w:r>
      <w:r>
        <w:rPr>
          <w:rFonts w:hint="eastAsia" w:ascii="宋体" w:hAnsi="宋体" w:eastAsia="宋体" w:cs="宋体"/>
          <w:color w:val="auto"/>
          <w:sz w:val="24"/>
          <w:szCs w:val="24"/>
          <w:highlight w:val="none"/>
          <w:lang w:eastAsia="zh-CN"/>
        </w:rPr>
        <w:t>防洪评价</w:t>
      </w:r>
      <w:r>
        <w:rPr>
          <w:rFonts w:hint="eastAsia" w:ascii="宋体" w:hAnsi="宋体" w:eastAsia="宋体" w:cs="宋体"/>
          <w:color w:val="auto"/>
          <w:sz w:val="24"/>
          <w:szCs w:val="24"/>
          <w:highlight w:val="none"/>
        </w:rPr>
        <w:t>工作报告</w:t>
      </w:r>
      <w:r>
        <w:rPr>
          <w:rFonts w:hint="eastAsia" w:ascii="宋体" w:hAnsi="宋体" w:eastAsia="宋体" w:cs="宋体"/>
          <w:color w:val="auto"/>
          <w:sz w:val="24"/>
          <w:szCs w:val="24"/>
          <w:highlight w:val="none"/>
          <w:lang w:eastAsia="zh-CN"/>
        </w:rPr>
        <w:t>盖章版电子送</w:t>
      </w:r>
      <w:r>
        <w:rPr>
          <w:rFonts w:hint="eastAsia" w:ascii="宋体" w:hAnsi="宋体" w:eastAsia="宋体" w:cs="宋体"/>
          <w:color w:val="auto"/>
          <w:sz w:val="24"/>
          <w:szCs w:val="24"/>
          <w:highlight w:val="none"/>
        </w:rPr>
        <w:t>审稿；</w:t>
      </w:r>
      <w:r>
        <w:rPr>
          <w:rFonts w:hint="eastAsia" w:ascii="宋体" w:hAnsi="宋体" w:eastAsia="宋体" w:cs="宋体"/>
          <w:color w:val="auto"/>
          <w:sz w:val="24"/>
          <w:szCs w:val="24"/>
          <w:highlight w:val="none"/>
          <w:lang w:eastAsia="zh-CN"/>
        </w:rPr>
        <w:t>甲方报审批后，</w:t>
      </w:r>
      <w:r>
        <w:rPr>
          <w:rFonts w:hint="eastAsia" w:ascii="宋体" w:hAnsi="宋体" w:eastAsia="宋体" w:cs="宋体"/>
          <w:color w:val="auto"/>
          <w:sz w:val="24"/>
          <w:szCs w:val="24"/>
          <w:highlight w:val="none"/>
        </w:rPr>
        <w:t>根据审查结果，</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val="en-US" w:eastAsia="zh-CN"/>
        </w:rPr>
        <w:t>防洪评价</w:t>
      </w:r>
      <w:r>
        <w:rPr>
          <w:rFonts w:hint="eastAsia" w:ascii="宋体" w:hAnsi="宋体" w:eastAsia="宋体" w:cs="宋体"/>
          <w:color w:val="auto"/>
          <w:sz w:val="24"/>
          <w:szCs w:val="24"/>
          <w:highlight w:val="none"/>
        </w:rPr>
        <w:t>报告</w:t>
      </w:r>
      <w:r>
        <w:rPr>
          <w:rFonts w:hint="eastAsia" w:ascii="宋体" w:hAnsi="宋体" w:eastAsia="宋体" w:cs="宋体"/>
          <w:strike w:val="0"/>
          <w:dstrike w:val="0"/>
          <w:color w:val="auto"/>
          <w:sz w:val="24"/>
          <w:szCs w:val="24"/>
          <w:highlight w:val="none"/>
        </w:rPr>
        <w:t>修改或</w:t>
      </w:r>
      <w:r>
        <w:rPr>
          <w:rFonts w:hint="eastAsia" w:ascii="宋体" w:hAnsi="宋体" w:eastAsia="宋体" w:cs="宋体"/>
          <w:color w:val="auto"/>
          <w:sz w:val="24"/>
          <w:szCs w:val="24"/>
          <w:highlight w:val="none"/>
        </w:rPr>
        <w:t>补充</w:t>
      </w:r>
      <w:r>
        <w:rPr>
          <w:rFonts w:hint="eastAsia" w:ascii="宋体" w:hAnsi="宋体" w:eastAsia="宋体" w:cs="宋体"/>
          <w:color w:val="auto"/>
          <w:sz w:val="24"/>
          <w:szCs w:val="24"/>
          <w:highlight w:val="none"/>
          <w:lang w:val="en-US" w:eastAsia="zh-CN"/>
        </w:rPr>
        <w:t>直至审批完成，</w:t>
      </w:r>
      <w:r>
        <w:rPr>
          <w:rFonts w:hint="eastAsia" w:ascii="宋体" w:hAnsi="宋体" w:eastAsia="宋体" w:cs="宋体"/>
          <w:color w:val="auto"/>
          <w:sz w:val="24"/>
          <w:szCs w:val="24"/>
          <w:highlight w:val="none"/>
          <w:lang w:eastAsia="zh-CN"/>
        </w:rPr>
        <w:t>并及时</w:t>
      </w:r>
      <w:r>
        <w:rPr>
          <w:rFonts w:hint="eastAsia" w:ascii="宋体" w:hAnsi="宋体" w:eastAsia="宋体" w:cs="宋体"/>
          <w:color w:val="auto"/>
          <w:sz w:val="24"/>
          <w:szCs w:val="24"/>
          <w:highlight w:val="none"/>
        </w:rPr>
        <w:t>根据甲方需求提交</w:t>
      </w:r>
      <w:r>
        <w:rPr>
          <w:rFonts w:hint="eastAsia" w:ascii="宋体" w:hAnsi="宋体" w:eastAsia="宋体" w:cs="宋体"/>
          <w:color w:val="auto"/>
          <w:sz w:val="24"/>
          <w:szCs w:val="24"/>
          <w:highlight w:val="none"/>
          <w:lang w:eastAsia="zh-CN"/>
        </w:rPr>
        <w:t>终</w:t>
      </w:r>
      <w:r>
        <w:rPr>
          <w:rFonts w:hint="eastAsia" w:ascii="宋体" w:hAnsi="宋体" w:eastAsia="宋体" w:cs="宋体"/>
          <w:color w:val="auto"/>
          <w:sz w:val="24"/>
          <w:szCs w:val="24"/>
          <w:highlight w:val="none"/>
        </w:rPr>
        <w:t>稿纸版和</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电子版报告</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CN"/>
        </w:rPr>
        <w:t>终稿</w:t>
      </w:r>
      <w:r>
        <w:rPr>
          <w:rFonts w:hint="eastAsia" w:ascii="宋体" w:hAnsi="宋体" w:eastAsia="宋体" w:cs="宋体"/>
          <w:color w:val="auto"/>
          <w:sz w:val="24"/>
          <w:szCs w:val="24"/>
          <w:highlight w:val="none"/>
        </w:rPr>
        <w:t>纸版不超过10本；</w:t>
      </w:r>
      <w:r>
        <w:rPr>
          <w:rFonts w:hint="eastAsia" w:ascii="宋体" w:hAnsi="宋体" w:eastAsia="宋体" w:cs="宋体"/>
          <w:color w:val="auto"/>
          <w:sz w:val="24"/>
          <w:szCs w:val="24"/>
          <w:highlight w:val="none"/>
          <w:lang w:eastAsia="zh-CN"/>
        </w:rPr>
        <w:t>所有版本</w:t>
      </w:r>
      <w:r>
        <w:rPr>
          <w:rFonts w:hint="eastAsia" w:ascii="宋体" w:hAnsi="宋体" w:eastAsia="宋体" w:cs="宋体"/>
          <w:color w:val="auto"/>
          <w:sz w:val="24"/>
          <w:szCs w:val="24"/>
          <w:highlight w:val="none"/>
        </w:rPr>
        <w:t>电子版通过微信、QQ</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Email</w:t>
      </w:r>
      <w:r>
        <w:rPr>
          <w:rFonts w:hint="eastAsia" w:ascii="宋体" w:hAnsi="宋体" w:eastAsia="宋体" w:cs="宋体"/>
          <w:color w:val="auto"/>
          <w:sz w:val="24"/>
          <w:szCs w:val="24"/>
          <w:highlight w:val="none"/>
        </w:rPr>
        <w:t>等交付，不</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额外载体。</w:t>
      </w:r>
    </w:p>
    <w:p w14:paraId="24E56314">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第五条</w:t>
      </w:r>
      <w:r>
        <w:rPr>
          <w:rFonts w:hint="eastAsia" w:ascii="宋体" w:hAnsi="宋体" w:eastAsia="宋体" w:cs="宋体"/>
          <w:b/>
          <w:bCs/>
          <w:color w:val="auto"/>
          <w:sz w:val="24"/>
          <w:szCs w:val="24"/>
          <w:highlight w:val="none"/>
          <w:lang w:val="en-US" w:eastAsia="zh-CN"/>
        </w:rPr>
        <w:t xml:space="preserve">  双方</w:t>
      </w:r>
      <w:r>
        <w:rPr>
          <w:rFonts w:hint="eastAsia" w:ascii="宋体" w:hAnsi="宋体" w:eastAsia="宋体" w:cs="宋体"/>
          <w:b/>
          <w:bCs/>
          <w:color w:val="auto"/>
          <w:sz w:val="24"/>
          <w:szCs w:val="24"/>
          <w:highlight w:val="none"/>
        </w:rPr>
        <w:t>责任</w:t>
      </w:r>
    </w:p>
    <w:p w14:paraId="7788EF98">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5.1甲方责任</w:t>
      </w:r>
    </w:p>
    <w:p w14:paraId="40BE2B53">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5.1.1.配合与当地有关部门、单位的协调工作。</w:t>
      </w:r>
    </w:p>
    <w:p w14:paraId="54E5F200">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5.1.2.配合乙方开展工作,及时提供与本项目有关的资料。并对所提供的资料及文件的正确性和完整性负责。</w:t>
      </w:r>
    </w:p>
    <w:p w14:paraId="013D5BA2">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5.1.3．配合乙方完成现场勘察和资料采集工作。</w:t>
      </w:r>
    </w:p>
    <w:p w14:paraId="48837F06">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5.2乙方负责</w:t>
      </w:r>
    </w:p>
    <w:p w14:paraId="6BC14992">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5.2.1.负责完成工作区的野外调查及资料收集工作，自行解决工作中设备、材料消耗及野外现场需用的各种物品。</w:t>
      </w:r>
    </w:p>
    <w:p w14:paraId="6ECADD63">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5.2.2乙方按照《中华人民共和国防洪法》等法律法规及相关技术规范、标准进行防洪评价报告编制验收工作，并对所提交成果的科学性、合理性负责。及时与相关部门沟通、协调，负责报告书及有关资料的上报工作。</w:t>
      </w:r>
    </w:p>
    <w:p w14:paraId="4DF92C2D">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5.2.3负责防洪评价报告的编写工作，报告应做到内容完整、真实准确、数据无误、图表清晰、重点突出、结论正确、建议合理、可行，并对所提交报告的科学性、合理性负责。</w:t>
      </w:r>
    </w:p>
    <w:p w14:paraId="1537BE80">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5.2.4负责组织相关专家对该报告进行技术评审并取得最终通过的评审批文，负责评审会组织、专家邀请，承担相关的评审会务及专家费用。负责报告评审时的汇报及疑难问题的解答，负责技术评审后，依据评审意见进行报告表的修改工作。</w:t>
      </w:r>
    </w:p>
    <w:p w14:paraId="59073CBA">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5.2.5负责甲方提供的技术等资料的保密工作，未经甲方允许不得擅自修改、不得转让第三方。 </w:t>
      </w:r>
    </w:p>
    <w:p w14:paraId="4E0D4A27">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5.2.6乙方应按国家技术规范、标准、规程和甲方的服务要求进行工作，并对其质量负责，在工作过程中发生的人身、财产伤害等事故和风险，由乙方承担。</w:t>
      </w:r>
    </w:p>
    <w:p w14:paraId="2C33E8D0">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第六条</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lang w:eastAsia="zh-CN"/>
        </w:rPr>
        <w:t>收费</w:t>
      </w:r>
      <w:r>
        <w:rPr>
          <w:rFonts w:hint="eastAsia" w:ascii="宋体" w:hAnsi="宋体" w:eastAsia="宋体" w:cs="宋体"/>
          <w:b/>
          <w:bCs/>
          <w:color w:val="auto"/>
          <w:sz w:val="24"/>
          <w:szCs w:val="24"/>
          <w:highlight w:val="none"/>
        </w:rPr>
        <w:t>、支付</w:t>
      </w:r>
      <w:r>
        <w:rPr>
          <w:rFonts w:hint="eastAsia" w:ascii="宋体" w:hAnsi="宋体" w:eastAsia="宋体" w:cs="宋体"/>
          <w:b/>
          <w:bCs/>
          <w:color w:val="auto"/>
          <w:sz w:val="24"/>
          <w:szCs w:val="24"/>
          <w:highlight w:val="none"/>
          <w:lang w:val="en-US" w:eastAsia="zh-CN"/>
        </w:rPr>
        <w:t>和发票凭证要求</w:t>
      </w:r>
    </w:p>
    <w:p w14:paraId="7AD6591A">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32"/>
          <w:highlight w:val="none"/>
          <w:lang w:val="en-US" w:eastAsia="zh-CN"/>
        </w:rPr>
        <w:t>合同金额：</w:t>
      </w:r>
      <w:r>
        <w:rPr>
          <w:rFonts w:hint="eastAsia" w:ascii="宋体" w:hAnsi="宋体" w:eastAsia="宋体" w:cs="宋体"/>
          <w:b/>
          <w:bCs/>
          <w:color w:val="auto"/>
          <w:sz w:val="24"/>
          <w:szCs w:val="32"/>
          <w:highlight w:val="none"/>
          <w:u w:val="single"/>
          <w:lang w:val="en-US" w:eastAsia="zh-CN"/>
        </w:rPr>
        <w:t xml:space="preserve">       （大写：      ）</w:t>
      </w:r>
      <w:r>
        <w:rPr>
          <w:rFonts w:hint="eastAsia" w:ascii="宋体" w:hAnsi="宋体" w:eastAsia="宋体" w:cs="宋体"/>
          <w:b w:val="0"/>
          <w:bCs w:val="0"/>
          <w:color w:val="auto"/>
          <w:sz w:val="24"/>
          <w:szCs w:val="24"/>
          <w:highlight w:val="none"/>
        </w:rPr>
        <w:t>。</w:t>
      </w:r>
    </w:p>
    <w:p w14:paraId="2DE5802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6.2本协议生效后</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 xml:space="preserve"> 个</w:t>
      </w:r>
      <w:r>
        <w:rPr>
          <w:rFonts w:hint="eastAsia" w:ascii="宋体" w:hAnsi="宋体" w:eastAsia="宋体" w:cs="宋体"/>
          <w:b w:val="0"/>
          <w:bCs w:val="0"/>
          <w:color w:val="auto"/>
          <w:sz w:val="24"/>
          <w:szCs w:val="24"/>
          <w:highlight w:val="none"/>
        </w:rPr>
        <w:t>工作日内（协议签署</w:t>
      </w:r>
      <w:r>
        <w:rPr>
          <w:rFonts w:hint="eastAsia" w:ascii="宋体" w:hAnsi="宋体" w:eastAsia="宋体" w:cs="宋体"/>
          <w:b w:val="0"/>
          <w:bCs w:val="0"/>
          <w:color w:val="auto"/>
          <w:sz w:val="24"/>
          <w:szCs w:val="24"/>
          <w:highlight w:val="none"/>
          <w:lang w:eastAsia="zh-CN"/>
        </w:rPr>
        <w:t>最后日起算</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甲方通过银行转账方</w:t>
      </w:r>
      <w:r>
        <w:rPr>
          <w:rFonts w:hint="eastAsia" w:ascii="宋体" w:hAnsi="宋体" w:eastAsia="宋体" w:cs="宋体"/>
          <w:color w:val="auto"/>
          <w:sz w:val="24"/>
          <w:szCs w:val="24"/>
          <w:highlight w:val="none"/>
          <w:lang w:eastAsia="zh-CN"/>
        </w:rPr>
        <w:t>式向乙方约定账户</w:t>
      </w:r>
      <w:r>
        <w:rPr>
          <w:rFonts w:hint="eastAsia" w:ascii="宋体" w:hAnsi="宋体" w:eastAsia="宋体" w:cs="宋体"/>
          <w:color w:val="auto"/>
          <w:sz w:val="24"/>
          <w:szCs w:val="24"/>
          <w:highlight w:val="none"/>
        </w:rPr>
        <w:t>支付工作经费</w:t>
      </w:r>
      <w:r>
        <w:rPr>
          <w:rFonts w:hint="eastAsia" w:ascii="宋体" w:hAnsi="宋体" w:eastAsia="宋体" w:cs="宋体"/>
          <w:color w:val="auto"/>
          <w:sz w:val="24"/>
          <w:szCs w:val="24"/>
          <w:highlight w:val="none"/>
          <w:lang w:eastAsia="zh-CN"/>
        </w:rPr>
        <w:t>；甲方银行转账</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lang w:eastAsia="zh-CN"/>
        </w:rPr>
        <w:t>应在</w:t>
      </w: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栏填写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防洪影响评价</w:t>
      </w:r>
      <w:r>
        <w:rPr>
          <w:rFonts w:hint="eastAsia" w:ascii="宋体" w:hAnsi="宋体" w:eastAsia="宋体" w:cs="宋体"/>
          <w:color w:val="auto"/>
          <w:sz w:val="24"/>
          <w:szCs w:val="24"/>
          <w:highlight w:val="none"/>
        </w:rPr>
        <w:t>费</w:t>
      </w:r>
      <w:r>
        <w:rPr>
          <w:rFonts w:hint="eastAsia" w:ascii="宋体" w:hAnsi="宋体" w:eastAsia="宋体" w:cs="宋体"/>
          <w:color w:val="auto"/>
          <w:sz w:val="24"/>
          <w:szCs w:val="24"/>
          <w:highlight w:val="none"/>
          <w:lang w:eastAsia="zh-CN"/>
        </w:rPr>
        <w:t>；乙方收款账户信息如下：</w:t>
      </w:r>
    </w:p>
    <w:tbl>
      <w:tblPr>
        <w:tblStyle w:val="35"/>
        <w:tblpPr w:leftFromText="180" w:rightFromText="180" w:vertAnchor="text" w:horzAnchor="page" w:tblpX="1606" w:tblpY="236"/>
        <w:tblOverlap w:val="never"/>
        <w:tblW w:w="0" w:type="auto"/>
        <w:jc w:val="center"/>
        <w:tblLayout w:type="fixed"/>
        <w:tblCellMar>
          <w:top w:w="0" w:type="dxa"/>
          <w:left w:w="108" w:type="dxa"/>
          <w:bottom w:w="0" w:type="dxa"/>
          <w:right w:w="108" w:type="dxa"/>
        </w:tblCellMar>
      </w:tblPr>
      <w:tblGrid>
        <w:gridCol w:w="981"/>
        <w:gridCol w:w="2209"/>
        <w:gridCol w:w="941"/>
        <w:gridCol w:w="1974"/>
        <w:gridCol w:w="1416"/>
        <w:gridCol w:w="1737"/>
      </w:tblGrid>
      <w:tr w14:paraId="63A4C5F4">
        <w:tblPrEx>
          <w:tblCellMar>
            <w:top w:w="0" w:type="dxa"/>
            <w:left w:w="108" w:type="dxa"/>
            <w:bottom w:w="0" w:type="dxa"/>
            <w:right w:w="108" w:type="dxa"/>
          </w:tblCellMar>
        </w:tblPrEx>
        <w:trPr>
          <w:cantSplit/>
          <w:trHeight w:val="134" w:hRule="atLeast"/>
          <w:jc w:val="center"/>
        </w:trPr>
        <w:tc>
          <w:tcPr>
            <w:tcW w:w="981" w:type="dxa"/>
            <w:tcBorders>
              <w:top w:val="single" w:color="auto" w:sz="4" w:space="0"/>
              <w:left w:val="single" w:color="auto" w:sz="4" w:space="0"/>
              <w:bottom w:val="single" w:color="auto" w:sz="4" w:space="0"/>
              <w:right w:val="single" w:color="auto" w:sz="4" w:space="0"/>
            </w:tcBorders>
            <w:noWrap w:val="0"/>
            <w:vAlign w:val="center"/>
          </w:tcPr>
          <w:p w14:paraId="0E1CE9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名</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称</w:t>
            </w:r>
          </w:p>
        </w:tc>
        <w:tc>
          <w:tcPr>
            <w:tcW w:w="2209" w:type="dxa"/>
            <w:tcBorders>
              <w:top w:val="single" w:color="auto" w:sz="4" w:space="0"/>
              <w:left w:val="single" w:color="auto" w:sz="4" w:space="0"/>
              <w:bottom w:val="single" w:color="auto" w:sz="4" w:space="0"/>
              <w:right w:val="single" w:color="auto" w:sz="4" w:space="0"/>
            </w:tcBorders>
            <w:noWrap w:val="0"/>
            <w:vAlign w:val="center"/>
          </w:tcPr>
          <w:p w14:paraId="3625F6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0DBBD1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开户行</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337DE2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22C323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地  址</w:t>
            </w:r>
          </w:p>
        </w:tc>
        <w:tc>
          <w:tcPr>
            <w:tcW w:w="1737" w:type="dxa"/>
            <w:tcBorders>
              <w:top w:val="single" w:color="auto" w:sz="4" w:space="0"/>
              <w:left w:val="single" w:color="auto" w:sz="4" w:space="0"/>
              <w:bottom w:val="single" w:color="auto" w:sz="4" w:space="0"/>
              <w:right w:val="single" w:color="auto" w:sz="4" w:space="0"/>
            </w:tcBorders>
            <w:noWrap w:val="0"/>
            <w:vAlign w:val="center"/>
          </w:tcPr>
          <w:p w14:paraId="632917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p>
        </w:tc>
      </w:tr>
      <w:tr w14:paraId="65CAAFF0">
        <w:tblPrEx>
          <w:tblCellMar>
            <w:top w:w="0" w:type="dxa"/>
            <w:left w:w="108" w:type="dxa"/>
            <w:bottom w:w="0" w:type="dxa"/>
            <w:right w:w="108" w:type="dxa"/>
          </w:tblCellMar>
        </w:tblPrEx>
        <w:trPr>
          <w:cantSplit/>
          <w:trHeight w:val="90" w:hRule="atLeast"/>
          <w:jc w:val="center"/>
        </w:trPr>
        <w:tc>
          <w:tcPr>
            <w:tcW w:w="981" w:type="dxa"/>
            <w:tcBorders>
              <w:top w:val="single" w:color="auto" w:sz="4" w:space="0"/>
              <w:left w:val="single" w:color="auto" w:sz="4" w:space="0"/>
              <w:bottom w:val="single" w:color="auto" w:sz="4" w:space="0"/>
              <w:right w:val="single" w:color="auto" w:sz="4" w:space="0"/>
            </w:tcBorders>
            <w:noWrap w:val="0"/>
            <w:vAlign w:val="center"/>
          </w:tcPr>
          <w:p w14:paraId="45476D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识别号</w:t>
            </w:r>
          </w:p>
        </w:tc>
        <w:tc>
          <w:tcPr>
            <w:tcW w:w="2209" w:type="dxa"/>
            <w:tcBorders>
              <w:top w:val="single" w:color="auto" w:sz="4" w:space="0"/>
              <w:left w:val="single" w:color="auto" w:sz="4" w:space="0"/>
              <w:bottom w:val="single" w:color="auto" w:sz="4" w:space="0"/>
              <w:right w:val="single" w:color="auto" w:sz="4" w:space="0"/>
            </w:tcBorders>
            <w:noWrap w:val="0"/>
            <w:vAlign w:val="center"/>
          </w:tcPr>
          <w:p w14:paraId="6DA004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3A5CFA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账</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号</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357DEE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136FE4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电  话</w:t>
            </w:r>
          </w:p>
        </w:tc>
        <w:tc>
          <w:tcPr>
            <w:tcW w:w="1737" w:type="dxa"/>
            <w:tcBorders>
              <w:top w:val="single" w:color="auto" w:sz="4" w:space="0"/>
              <w:left w:val="single" w:color="auto" w:sz="4" w:space="0"/>
              <w:bottom w:val="single" w:color="auto" w:sz="4" w:space="0"/>
              <w:right w:val="single" w:color="auto" w:sz="4" w:space="0"/>
            </w:tcBorders>
            <w:noWrap w:val="0"/>
            <w:vAlign w:val="center"/>
          </w:tcPr>
          <w:p w14:paraId="18CAF0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p>
        </w:tc>
      </w:tr>
    </w:tbl>
    <w:p w14:paraId="0570D5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乙方收款</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提供</w:t>
      </w:r>
      <w:r>
        <w:rPr>
          <w:rFonts w:hint="eastAsia" w:ascii="宋体" w:hAnsi="宋体" w:cs="宋体"/>
          <w:color w:val="auto"/>
          <w:sz w:val="24"/>
          <w:szCs w:val="24"/>
          <w:highlight w:val="none"/>
          <w:lang w:val="en-US" w:eastAsia="zh-CN"/>
        </w:rPr>
        <w:t>对应</w:t>
      </w:r>
      <w:r>
        <w:rPr>
          <w:rFonts w:hint="eastAsia" w:ascii="宋体" w:hAnsi="宋体" w:eastAsia="宋体" w:cs="宋体"/>
          <w:color w:val="auto"/>
          <w:sz w:val="24"/>
          <w:szCs w:val="24"/>
          <w:highlight w:val="none"/>
        </w:rPr>
        <w:t>税率</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足额增值税发票，</w:t>
      </w:r>
      <w:r>
        <w:rPr>
          <w:rFonts w:hint="eastAsia" w:ascii="宋体" w:hAnsi="宋体" w:eastAsia="宋体" w:cs="宋体"/>
          <w:color w:val="auto"/>
          <w:sz w:val="24"/>
          <w:szCs w:val="24"/>
          <w:highlight w:val="none"/>
          <w:lang w:eastAsia="zh-CN"/>
        </w:rPr>
        <w:t>备</w:t>
      </w: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栏填写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若发票未能通过发票真伪验证，则</w:t>
      </w:r>
      <w:r>
        <w:rPr>
          <w:rFonts w:hint="eastAsia" w:ascii="宋体" w:hAnsi="宋体" w:eastAsia="宋体" w:cs="宋体"/>
          <w:color w:val="auto"/>
          <w:sz w:val="24"/>
          <w:szCs w:val="24"/>
          <w:highlight w:val="none"/>
          <w:lang w:eastAsia="zh-CN"/>
        </w:rPr>
        <w:t>甲</w:t>
      </w:r>
      <w:r>
        <w:rPr>
          <w:rFonts w:hint="eastAsia" w:ascii="宋体" w:hAnsi="宋体" w:eastAsia="宋体" w:cs="宋体"/>
          <w:color w:val="auto"/>
          <w:sz w:val="24"/>
          <w:szCs w:val="24"/>
          <w:highlight w:val="none"/>
        </w:rPr>
        <w:t>方有权将发票退还乙方并要求乙方重新开具</w:t>
      </w:r>
      <w:r>
        <w:rPr>
          <w:rFonts w:hint="eastAsia" w:ascii="宋体" w:hAnsi="宋体" w:eastAsia="宋体" w:cs="宋体"/>
          <w:color w:val="auto"/>
          <w:sz w:val="24"/>
          <w:szCs w:val="24"/>
          <w:highlight w:val="none"/>
          <w:lang w:eastAsia="zh-CN"/>
        </w:rPr>
        <w:t>；因</w:t>
      </w:r>
      <w:r>
        <w:rPr>
          <w:rFonts w:hint="eastAsia" w:ascii="宋体" w:hAnsi="宋体" w:eastAsia="宋体" w:cs="宋体"/>
          <w:color w:val="auto"/>
          <w:sz w:val="24"/>
          <w:szCs w:val="24"/>
          <w:highlight w:val="none"/>
        </w:rPr>
        <w:t>乙方开具发票不真实、不合规而引起的一切责任和损失，由乙方承担</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增值税发票信息约定如下：</w:t>
      </w:r>
    </w:p>
    <w:tbl>
      <w:tblPr>
        <w:tblStyle w:val="35"/>
        <w:tblpPr w:leftFromText="180" w:rightFromText="180" w:vertAnchor="text" w:horzAnchor="page" w:tblpX="1606" w:tblpY="236"/>
        <w:tblOverlap w:val="never"/>
        <w:tblW w:w="0" w:type="auto"/>
        <w:jc w:val="center"/>
        <w:tblLayout w:type="fixed"/>
        <w:tblCellMar>
          <w:top w:w="0" w:type="dxa"/>
          <w:left w:w="108" w:type="dxa"/>
          <w:bottom w:w="0" w:type="dxa"/>
          <w:right w:w="108" w:type="dxa"/>
        </w:tblCellMar>
      </w:tblPr>
      <w:tblGrid>
        <w:gridCol w:w="1001"/>
        <w:gridCol w:w="2188"/>
        <w:gridCol w:w="942"/>
        <w:gridCol w:w="1973"/>
        <w:gridCol w:w="947"/>
        <w:gridCol w:w="2206"/>
      </w:tblGrid>
      <w:tr w14:paraId="3DC0AC29">
        <w:tblPrEx>
          <w:tblCellMar>
            <w:top w:w="0" w:type="dxa"/>
            <w:left w:w="108" w:type="dxa"/>
            <w:bottom w:w="0" w:type="dxa"/>
            <w:right w:w="108" w:type="dxa"/>
          </w:tblCellMar>
        </w:tblPrEx>
        <w:trPr>
          <w:cantSplit/>
          <w:trHeight w:val="257"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2BC8E7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称</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44FE2A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p>
        </w:tc>
        <w:tc>
          <w:tcPr>
            <w:tcW w:w="942" w:type="dxa"/>
            <w:tcBorders>
              <w:top w:val="single" w:color="auto" w:sz="4" w:space="0"/>
              <w:left w:val="single" w:color="auto" w:sz="4" w:space="0"/>
              <w:bottom w:val="single" w:color="auto" w:sz="4" w:space="0"/>
              <w:right w:val="single" w:color="auto" w:sz="4" w:space="0"/>
            </w:tcBorders>
            <w:noWrap w:val="0"/>
            <w:vAlign w:val="center"/>
          </w:tcPr>
          <w:p w14:paraId="476C2D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开户行</w:t>
            </w:r>
          </w:p>
        </w:tc>
        <w:tc>
          <w:tcPr>
            <w:tcW w:w="1973" w:type="dxa"/>
            <w:tcBorders>
              <w:top w:val="single" w:color="auto" w:sz="4" w:space="0"/>
              <w:left w:val="single" w:color="auto" w:sz="4" w:space="0"/>
              <w:bottom w:val="single" w:color="auto" w:sz="4" w:space="0"/>
              <w:right w:val="single" w:color="auto" w:sz="4" w:space="0"/>
            </w:tcBorders>
            <w:noWrap w:val="0"/>
            <w:vAlign w:val="center"/>
          </w:tcPr>
          <w:p w14:paraId="4C4432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val="0"/>
                <w:color w:val="auto"/>
                <w:sz w:val="24"/>
                <w:szCs w:val="24"/>
                <w:highlight w:val="none"/>
                <w:lang w:val="en-US" w:eastAsia="zh-CN"/>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4853E3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地  址</w:t>
            </w:r>
          </w:p>
        </w:tc>
        <w:tc>
          <w:tcPr>
            <w:tcW w:w="2206" w:type="dxa"/>
            <w:tcBorders>
              <w:top w:val="single" w:color="auto" w:sz="4" w:space="0"/>
              <w:left w:val="single" w:color="auto" w:sz="4" w:space="0"/>
              <w:bottom w:val="single" w:color="auto" w:sz="4" w:space="0"/>
              <w:right w:val="single" w:color="auto" w:sz="4" w:space="0"/>
            </w:tcBorders>
            <w:noWrap w:val="0"/>
            <w:vAlign w:val="center"/>
          </w:tcPr>
          <w:p w14:paraId="305EEF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val="0"/>
                <w:color w:val="auto"/>
                <w:sz w:val="24"/>
                <w:szCs w:val="24"/>
                <w:highlight w:val="none"/>
                <w:lang w:val="en-US" w:eastAsia="zh-CN"/>
              </w:rPr>
            </w:pPr>
          </w:p>
        </w:tc>
      </w:tr>
      <w:tr w14:paraId="48DE6673">
        <w:tblPrEx>
          <w:tblCellMar>
            <w:top w:w="0" w:type="dxa"/>
            <w:left w:w="108" w:type="dxa"/>
            <w:bottom w:w="0" w:type="dxa"/>
            <w:right w:w="108" w:type="dxa"/>
          </w:tblCellMar>
        </w:tblPrEx>
        <w:trPr>
          <w:cantSplit/>
          <w:trHeight w:val="143"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619A7D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识别号</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3131C6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p>
        </w:tc>
        <w:tc>
          <w:tcPr>
            <w:tcW w:w="942" w:type="dxa"/>
            <w:tcBorders>
              <w:top w:val="single" w:color="auto" w:sz="4" w:space="0"/>
              <w:left w:val="single" w:color="auto" w:sz="4" w:space="0"/>
              <w:bottom w:val="single" w:color="auto" w:sz="4" w:space="0"/>
              <w:right w:val="single" w:color="auto" w:sz="4" w:space="0"/>
            </w:tcBorders>
            <w:noWrap w:val="0"/>
            <w:vAlign w:val="center"/>
          </w:tcPr>
          <w:p w14:paraId="0B4917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账</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号</w:t>
            </w:r>
          </w:p>
        </w:tc>
        <w:tc>
          <w:tcPr>
            <w:tcW w:w="1973" w:type="dxa"/>
            <w:tcBorders>
              <w:top w:val="single" w:color="auto" w:sz="4" w:space="0"/>
              <w:left w:val="single" w:color="auto" w:sz="4" w:space="0"/>
              <w:bottom w:val="single" w:color="auto" w:sz="4" w:space="0"/>
              <w:right w:val="single" w:color="auto" w:sz="4" w:space="0"/>
            </w:tcBorders>
            <w:noWrap w:val="0"/>
            <w:vAlign w:val="center"/>
          </w:tcPr>
          <w:p w14:paraId="1670E7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val="0"/>
                <w:color w:val="auto"/>
                <w:sz w:val="24"/>
                <w:szCs w:val="24"/>
                <w:highlight w:val="none"/>
                <w:lang w:val="en-US" w:eastAsia="zh-CN"/>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7DB3FA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电  话</w:t>
            </w:r>
          </w:p>
        </w:tc>
        <w:tc>
          <w:tcPr>
            <w:tcW w:w="2206" w:type="dxa"/>
            <w:tcBorders>
              <w:top w:val="single" w:color="auto" w:sz="4" w:space="0"/>
              <w:left w:val="single" w:color="auto" w:sz="4" w:space="0"/>
              <w:bottom w:val="single" w:color="auto" w:sz="4" w:space="0"/>
              <w:right w:val="single" w:color="auto" w:sz="4" w:space="0"/>
            </w:tcBorders>
            <w:noWrap w:val="0"/>
            <w:vAlign w:val="center"/>
          </w:tcPr>
          <w:p w14:paraId="2212FF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val="0"/>
                <w:color w:val="auto"/>
                <w:sz w:val="24"/>
                <w:szCs w:val="24"/>
                <w:highlight w:val="none"/>
                <w:lang w:val="en-US" w:eastAsia="zh-CN"/>
              </w:rPr>
            </w:pPr>
          </w:p>
        </w:tc>
      </w:tr>
    </w:tbl>
    <w:p w14:paraId="6BDE40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 xml:space="preserve"> 6.</w:t>
      </w:r>
      <w:r>
        <w:rPr>
          <w:rFonts w:hint="eastAsia" w:ascii="宋体" w:hAnsi="宋体" w:eastAsia="宋体" w:cs="宋体"/>
          <w:color w:val="auto"/>
          <w:sz w:val="24"/>
          <w:szCs w:val="24"/>
          <w:highlight w:val="none"/>
          <w:lang w:val="en-US" w:eastAsia="zh-CN"/>
        </w:rPr>
        <w:t>4 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如</w:t>
      </w:r>
      <w:r>
        <w:rPr>
          <w:rFonts w:hint="eastAsia" w:ascii="宋体" w:hAnsi="宋体" w:eastAsia="宋体" w:cs="宋体"/>
          <w:color w:val="auto"/>
          <w:sz w:val="24"/>
          <w:szCs w:val="24"/>
          <w:highlight w:val="none"/>
        </w:rPr>
        <w:t>需要相关证明材料</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凭证才能打款，需在达到付款条件后的付款日期</w:t>
      </w:r>
      <w:r>
        <w:rPr>
          <w:rFonts w:hint="eastAsia" w:ascii="宋体" w:hAnsi="宋体" w:eastAsia="宋体" w:cs="宋体"/>
          <w:color w:val="auto"/>
          <w:sz w:val="24"/>
          <w:szCs w:val="24"/>
          <w:highlight w:val="none"/>
          <w:lang w:eastAsia="zh-CN"/>
        </w:rPr>
        <w:t>前至少提前</w:t>
      </w:r>
      <w:r>
        <w:rPr>
          <w:rFonts w:hint="eastAsia" w:ascii="宋体" w:hAnsi="宋体" w:eastAsia="宋体" w:cs="宋体"/>
          <w:color w:val="auto"/>
          <w:sz w:val="24"/>
          <w:szCs w:val="24"/>
          <w:highlight w:val="none"/>
          <w:lang w:val="en-US" w:eastAsia="zh-CN"/>
        </w:rPr>
        <w:t>7个工作日外，通过微信或QQ等即时通信工具，</w:t>
      </w:r>
      <w:r>
        <w:rPr>
          <w:rFonts w:hint="eastAsia" w:ascii="宋体" w:hAnsi="宋体" w:eastAsia="宋体" w:cs="宋体"/>
          <w:color w:val="auto"/>
          <w:sz w:val="24"/>
          <w:szCs w:val="24"/>
          <w:highlight w:val="none"/>
        </w:rPr>
        <w:t>向乙方</w:t>
      </w: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rPr>
        <w:t>提交盖</w:t>
      </w:r>
      <w:r>
        <w:rPr>
          <w:rFonts w:hint="eastAsia" w:ascii="宋体" w:hAnsi="宋体" w:eastAsia="宋体" w:cs="宋体"/>
          <w:color w:val="auto"/>
          <w:sz w:val="24"/>
          <w:szCs w:val="24"/>
          <w:highlight w:val="none"/>
          <w:lang w:eastAsia="zh-CN"/>
        </w:rPr>
        <w:t>鲜</w:t>
      </w:r>
      <w:r>
        <w:rPr>
          <w:rFonts w:hint="eastAsia" w:ascii="宋体" w:hAnsi="宋体" w:eastAsia="宋体" w:cs="宋体"/>
          <w:color w:val="auto"/>
          <w:sz w:val="24"/>
          <w:szCs w:val="24"/>
          <w:highlight w:val="none"/>
        </w:rPr>
        <w:t>章的付款需要材料</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凭证书</w:t>
      </w:r>
      <w:r>
        <w:rPr>
          <w:rFonts w:hint="eastAsia" w:ascii="宋体" w:hAnsi="宋体" w:eastAsia="宋体" w:cs="宋体"/>
          <w:color w:val="auto"/>
          <w:sz w:val="24"/>
          <w:szCs w:val="24"/>
          <w:highlight w:val="none"/>
          <w:lang w:eastAsia="zh-CN"/>
        </w:rPr>
        <w:t>电子说明；</w:t>
      </w:r>
      <w:r>
        <w:rPr>
          <w:rFonts w:hint="eastAsia" w:ascii="宋体" w:hAnsi="宋体" w:eastAsia="宋体" w:cs="宋体"/>
          <w:color w:val="auto"/>
          <w:sz w:val="24"/>
          <w:szCs w:val="24"/>
          <w:highlight w:val="none"/>
          <w:lang w:val="en-US" w:eastAsia="zh-CN"/>
        </w:rPr>
        <w:t>通过微信或QQ等即时通信工具，或寄付快递模式</w:t>
      </w:r>
      <w:r>
        <w:rPr>
          <w:rFonts w:hint="eastAsia" w:ascii="宋体" w:hAnsi="宋体" w:eastAsia="宋体" w:cs="宋体"/>
          <w:color w:val="auto"/>
          <w:sz w:val="24"/>
          <w:szCs w:val="24"/>
          <w:highlight w:val="none"/>
        </w:rPr>
        <w:t>收到</w:t>
      </w:r>
      <w:r>
        <w:rPr>
          <w:rFonts w:hint="eastAsia" w:ascii="宋体" w:hAnsi="宋体" w:eastAsia="宋体" w:cs="宋体"/>
          <w:color w:val="auto"/>
          <w:sz w:val="24"/>
          <w:szCs w:val="24"/>
          <w:highlight w:val="none"/>
          <w:lang w:eastAsia="zh-CN"/>
        </w:rPr>
        <w:t>乙方提供的电子或纸版</w:t>
      </w:r>
      <w:r>
        <w:rPr>
          <w:rFonts w:hint="eastAsia" w:ascii="宋体" w:hAnsi="宋体" w:eastAsia="宋体" w:cs="宋体"/>
          <w:color w:val="auto"/>
          <w:sz w:val="24"/>
          <w:szCs w:val="24"/>
          <w:highlight w:val="none"/>
        </w:rPr>
        <w:t>相关</w:t>
      </w:r>
      <w:r>
        <w:rPr>
          <w:rFonts w:hint="eastAsia" w:ascii="宋体" w:hAnsi="宋体" w:eastAsia="宋体" w:cs="宋体"/>
          <w:color w:val="auto"/>
          <w:sz w:val="24"/>
          <w:szCs w:val="24"/>
          <w:highlight w:val="none"/>
          <w:lang w:eastAsia="zh-CN"/>
        </w:rPr>
        <w:t>材料和凭证后，纸版以甲方签收时间或拒收寄付快递日为送达</w:t>
      </w:r>
      <w:r>
        <w:rPr>
          <w:rFonts w:hint="eastAsia" w:ascii="宋体" w:hAnsi="宋体" w:eastAsia="宋体" w:cs="宋体"/>
          <w:color w:val="auto"/>
          <w:sz w:val="24"/>
          <w:szCs w:val="24"/>
          <w:highlight w:val="none"/>
          <w:lang w:eastAsia="zh-Hans"/>
        </w:rPr>
        <w:t>。</w:t>
      </w:r>
    </w:p>
    <w:p w14:paraId="735D3BB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rPr>
        <w:t>第七条</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违约</w:t>
      </w:r>
      <w:r>
        <w:rPr>
          <w:rFonts w:hint="eastAsia" w:ascii="宋体" w:hAnsi="宋体" w:eastAsia="宋体" w:cs="宋体"/>
          <w:b/>
          <w:bCs/>
          <w:color w:val="auto"/>
          <w:sz w:val="24"/>
          <w:szCs w:val="24"/>
          <w:highlight w:val="none"/>
          <w:lang w:val="en-US" w:eastAsia="zh-Hans"/>
        </w:rPr>
        <w:t>责任</w:t>
      </w:r>
      <w:bookmarkStart w:id="40" w:name="_GoBack"/>
      <w:bookmarkEnd w:id="40"/>
    </w:p>
    <w:p w14:paraId="738443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乙方未按</w:t>
      </w:r>
      <w:r>
        <w:rPr>
          <w:rFonts w:hint="eastAsia" w:ascii="宋体" w:hAnsi="宋体" w:eastAsia="宋体" w:cs="宋体"/>
          <w:color w:val="auto"/>
          <w:sz w:val="24"/>
          <w:szCs w:val="24"/>
          <w:highlight w:val="none"/>
          <w:lang w:val="en-US" w:eastAsia="zh-CN"/>
        </w:rPr>
        <w:t>约定</w:t>
      </w:r>
      <w:r>
        <w:rPr>
          <w:rFonts w:hint="eastAsia" w:ascii="宋体" w:hAnsi="宋体" w:eastAsia="宋体" w:cs="宋体"/>
          <w:color w:val="auto"/>
          <w:sz w:val="24"/>
          <w:szCs w:val="24"/>
          <w:highlight w:val="none"/>
        </w:rPr>
        <w:t>工期完成</w:t>
      </w:r>
      <w:r>
        <w:rPr>
          <w:rFonts w:hint="eastAsia" w:ascii="宋体" w:hAnsi="宋体" w:eastAsia="宋体" w:cs="宋体"/>
          <w:color w:val="auto"/>
          <w:sz w:val="24"/>
          <w:szCs w:val="24"/>
          <w:highlight w:val="none"/>
          <w:lang w:eastAsia="zh-CN"/>
        </w:rPr>
        <w:t>防洪评价</w:t>
      </w:r>
      <w:r>
        <w:rPr>
          <w:rFonts w:hint="eastAsia" w:ascii="宋体" w:hAnsi="宋体" w:cs="宋体"/>
          <w:color w:val="auto"/>
          <w:sz w:val="24"/>
          <w:szCs w:val="24"/>
          <w:highlight w:val="none"/>
          <w:lang w:val="en-US" w:eastAsia="zh-CN"/>
        </w:rPr>
        <w:t>报告</w:t>
      </w:r>
      <w:r>
        <w:rPr>
          <w:rFonts w:hint="eastAsia" w:ascii="宋体" w:hAnsi="宋体" w:eastAsia="宋体" w:cs="宋体"/>
          <w:color w:val="auto"/>
          <w:sz w:val="24"/>
          <w:szCs w:val="24"/>
          <w:highlight w:val="none"/>
        </w:rPr>
        <w:t>，每超期一天，支付给甲方</w:t>
      </w:r>
      <w:r>
        <w:rPr>
          <w:rFonts w:hint="eastAsia" w:ascii="宋体" w:hAnsi="宋体" w:cs="宋体"/>
          <w:color w:val="auto"/>
          <w:sz w:val="24"/>
          <w:szCs w:val="24"/>
          <w:highlight w:val="none"/>
          <w:lang w:val="en-US" w:eastAsia="zh-CN"/>
        </w:rPr>
        <w:t>千分之五</w:t>
      </w:r>
      <w:r>
        <w:rPr>
          <w:rFonts w:hint="eastAsia" w:ascii="宋体" w:hAnsi="宋体" w:eastAsia="宋体" w:cs="宋体"/>
          <w:color w:val="auto"/>
          <w:sz w:val="24"/>
          <w:szCs w:val="24"/>
          <w:highlight w:val="none"/>
        </w:rPr>
        <w:t>的违约金。</w:t>
      </w:r>
      <w:r>
        <w:rPr>
          <w:rFonts w:hint="eastAsia" w:ascii="宋体" w:hAnsi="宋体" w:eastAsia="宋体" w:cs="宋体"/>
          <w:color w:val="auto"/>
          <w:sz w:val="24"/>
          <w:szCs w:val="24"/>
          <w:highlight w:val="none"/>
          <w:lang w:val="en-US" w:eastAsia="zh-CN"/>
        </w:rPr>
        <w:t xml:space="preserve"> </w:t>
      </w:r>
    </w:p>
    <w:p w14:paraId="2D9FBC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不可抗力</w:t>
      </w:r>
    </w:p>
    <w:p w14:paraId="75C17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本协议一方由于不可抗力的原因，如</w:t>
      </w:r>
      <w:r>
        <w:rPr>
          <w:rFonts w:hint="eastAsia" w:ascii="宋体" w:hAnsi="宋体" w:eastAsia="宋体" w:cs="宋体"/>
          <w:color w:val="auto"/>
          <w:sz w:val="24"/>
          <w:szCs w:val="24"/>
          <w:highlight w:val="none"/>
          <w:lang w:eastAsia="zh-CN"/>
        </w:rPr>
        <w:t>长期下雨、暴雪、</w:t>
      </w:r>
      <w:r>
        <w:rPr>
          <w:rFonts w:hint="eastAsia" w:ascii="宋体" w:hAnsi="宋体" w:eastAsia="宋体" w:cs="宋体"/>
          <w:color w:val="auto"/>
          <w:sz w:val="24"/>
          <w:szCs w:val="24"/>
          <w:highlight w:val="none"/>
        </w:rPr>
        <w:t>战争、水灾、火灾、台风、地震及双方认可的其它情况而不能履行协议，则协议允许延期履行、部分履行、不履行，并可根据情况，部分或全部免于承担违约责任。</w:t>
      </w:r>
    </w:p>
    <w:p w14:paraId="3CBC04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受不可抗力影响的一方应尽快将发生的不可抗力事件情况以书面或电子邮件或微信、QQ等文字方式通知另一方联系人</w:t>
      </w:r>
      <w:r>
        <w:rPr>
          <w:rFonts w:hint="eastAsia" w:ascii="宋体" w:hAnsi="宋体" w:eastAsia="宋体" w:cs="宋体"/>
          <w:color w:val="auto"/>
          <w:sz w:val="24"/>
          <w:szCs w:val="24"/>
          <w:highlight w:val="none"/>
          <w:lang w:eastAsia="zh-CN"/>
        </w:rPr>
        <w:t>；另一方不认可应出有书面或电子不认可原因回复；无反应或不出具不认可回复视为认可</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。受不可抗力影响的一方，应采取必要补救措施，减少或减轻不可抗力造成的不良后果，尽力争取履行协议约定的义务。</w:t>
      </w:r>
    </w:p>
    <w:p w14:paraId="55F634B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第九条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知识产权与保密</w:t>
      </w:r>
    </w:p>
    <w:p w14:paraId="295CF0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乙方调查勘探的相关资料和乙方所提交的完工报告不应存在权利瑕疵，保证</w:t>
      </w:r>
      <w:r>
        <w:rPr>
          <w:rFonts w:hint="eastAsia" w:ascii="宋体" w:hAnsi="宋体" w:eastAsia="宋体" w:cs="宋体"/>
          <w:color w:val="auto"/>
          <w:sz w:val="24"/>
          <w:szCs w:val="24"/>
          <w:highlight w:val="none"/>
          <w:lang w:val="en-US" w:eastAsia="zh-Hans"/>
        </w:rPr>
        <w:t>甲方</w:t>
      </w:r>
      <w:r>
        <w:rPr>
          <w:rFonts w:hint="eastAsia" w:ascii="宋体" w:hAnsi="宋体" w:eastAsia="宋体" w:cs="宋体"/>
          <w:color w:val="auto"/>
          <w:sz w:val="24"/>
          <w:szCs w:val="24"/>
          <w:highlight w:val="none"/>
        </w:rPr>
        <w:t>免于遭受因第三方提起侵权索赔而产生的任何损失。</w:t>
      </w:r>
    </w:p>
    <w:p w14:paraId="13EB9E1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与本协议相关的信息，以及</w:t>
      </w:r>
      <w:r>
        <w:rPr>
          <w:rFonts w:hint="eastAsia" w:ascii="宋体" w:hAnsi="宋体" w:eastAsia="宋体" w:cs="宋体"/>
          <w:color w:val="auto"/>
          <w:sz w:val="24"/>
          <w:szCs w:val="24"/>
          <w:highlight w:val="none"/>
          <w:lang w:val="en-US" w:eastAsia="zh-Hans"/>
        </w:rPr>
        <w:t>履</w:t>
      </w:r>
      <w:r>
        <w:rPr>
          <w:rFonts w:hint="eastAsia" w:ascii="宋体" w:hAnsi="宋体" w:eastAsia="宋体" w:cs="宋体"/>
          <w:color w:val="auto"/>
          <w:sz w:val="24"/>
          <w:szCs w:val="24"/>
          <w:highlight w:val="none"/>
        </w:rPr>
        <w:t>行过程中知悉</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对方秘密</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得泄露、转让或许可他人使用。</w:t>
      </w:r>
    </w:p>
    <w:p w14:paraId="6E1D018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rPr>
        <w:t>第十条</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协议的终止</w:t>
      </w:r>
      <w:r>
        <w:rPr>
          <w:rFonts w:hint="eastAsia" w:ascii="宋体" w:hAnsi="宋体" w:eastAsia="宋体" w:cs="宋体"/>
          <w:b/>
          <w:bCs/>
          <w:color w:val="auto"/>
          <w:sz w:val="24"/>
          <w:szCs w:val="24"/>
          <w:highlight w:val="none"/>
          <w:lang w:val="en-US" w:eastAsia="zh-Hans"/>
        </w:rPr>
        <w:t>或解除</w:t>
      </w:r>
    </w:p>
    <w:p w14:paraId="58BEC4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法定终止：本协议履行期限届满或根据法律法规规定应该终止的情形下协议终止。</w:t>
      </w:r>
    </w:p>
    <w:p w14:paraId="6699BD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10.2 约定终止</w:t>
      </w:r>
      <w:r>
        <w:rPr>
          <w:rFonts w:hint="eastAsia" w:ascii="宋体" w:hAnsi="宋体" w:eastAsia="宋体" w:cs="宋体"/>
          <w:color w:val="auto"/>
          <w:sz w:val="24"/>
          <w:szCs w:val="24"/>
          <w:highlight w:val="none"/>
          <w:lang w:val="en-US" w:eastAsia="zh-Hans"/>
        </w:rPr>
        <w:t>或解除</w:t>
      </w:r>
      <w:r>
        <w:rPr>
          <w:rFonts w:hint="eastAsia" w:ascii="宋体" w:hAnsi="宋体" w:eastAsia="宋体" w:cs="宋体"/>
          <w:color w:val="auto"/>
          <w:sz w:val="24"/>
          <w:szCs w:val="24"/>
          <w:highlight w:val="none"/>
        </w:rPr>
        <w:t>：若本协议约定期限到期或存在违约情形，</w:t>
      </w:r>
      <w:r>
        <w:rPr>
          <w:rFonts w:hint="eastAsia" w:ascii="宋体" w:hAnsi="宋体" w:eastAsia="宋体" w:cs="宋体"/>
          <w:color w:val="auto"/>
          <w:sz w:val="24"/>
          <w:szCs w:val="24"/>
          <w:highlight w:val="none"/>
          <w:lang w:eastAsia="zh-CN"/>
        </w:rPr>
        <w:t>守</w:t>
      </w:r>
      <w:r>
        <w:rPr>
          <w:rFonts w:hint="eastAsia" w:ascii="宋体" w:hAnsi="宋体" w:eastAsia="宋体" w:cs="宋体"/>
          <w:color w:val="auto"/>
          <w:sz w:val="24"/>
          <w:szCs w:val="24"/>
          <w:highlight w:val="none"/>
        </w:rPr>
        <w:t>约方有权单方面通过发送通知的形式终止</w:t>
      </w:r>
      <w:r>
        <w:rPr>
          <w:rFonts w:hint="eastAsia" w:ascii="宋体" w:hAnsi="宋体" w:eastAsia="宋体" w:cs="宋体"/>
          <w:color w:val="auto"/>
          <w:sz w:val="24"/>
          <w:szCs w:val="24"/>
          <w:highlight w:val="none"/>
          <w:lang w:val="en-US" w:eastAsia="zh-Hans"/>
        </w:rPr>
        <w:t>或解除本</w:t>
      </w:r>
      <w:r>
        <w:rPr>
          <w:rFonts w:hint="eastAsia" w:ascii="宋体" w:hAnsi="宋体" w:eastAsia="宋体" w:cs="宋体"/>
          <w:color w:val="auto"/>
          <w:sz w:val="24"/>
          <w:szCs w:val="24"/>
          <w:highlight w:val="none"/>
        </w:rPr>
        <w:t>协议</w:t>
      </w:r>
      <w:r>
        <w:rPr>
          <w:rFonts w:hint="eastAsia" w:ascii="宋体" w:hAnsi="宋体" w:eastAsia="宋体" w:cs="宋体"/>
          <w:color w:val="auto"/>
          <w:sz w:val="24"/>
          <w:szCs w:val="24"/>
          <w:highlight w:val="none"/>
          <w:lang w:eastAsia="zh-CN"/>
        </w:rPr>
        <w:t>。</w:t>
      </w:r>
    </w:p>
    <w:p w14:paraId="0B8EC4B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第十一条   争议解决</w:t>
      </w:r>
    </w:p>
    <w:p w14:paraId="389C5E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因执行本协议所发生一切争议，应友好协商解决。如协商不一致，</w:t>
      </w:r>
      <w:r>
        <w:rPr>
          <w:rFonts w:hint="eastAsia" w:ascii="宋体" w:hAnsi="宋体" w:eastAsia="宋体" w:cs="宋体"/>
          <w:color w:val="auto"/>
          <w:sz w:val="24"/>
          <w:szCs w:val="24"/>
          <w:highlight w:val="none"/>
          <w:lang w:eastAsia="zh-CN"/>
        </w:rPr>
        <w:t>可向</w:t>
      </w:r>
      <w:r>
        <w:rPr>
          <w:rFonts w:hint="eastAsia" w:ascii="宋体" w:hAnsi="宋体" w:eastAsia="宋体" w:cs="宋体"/>
          <w:color w:val="auto"/>
          <w:sz w:val="24"/>
          <w:szCs w:val="24"/>
          <w:highlight w:val="none"/>
          <w:lang w:val="en-US" w:eastAsia="zh-CN"/>
        </w:rPr>
        <w:t>法院提起诉讼</w:t>
      </w:r>
      <w:r>
        <w:rPr>
          <w:rFonts w:hint="eastAsia" w:ascii="宋体" w:hAnsi="宋体" w:eastAsia="宋体" w:cs="宋体"/>
          <w:color w:val="auto"/>
          <w:sz w:val="24"/>
          <w:szCs w:val="24"/>
          <w:highlight w:val="none"/>
        </w:rPr>
        <w:t>。</w:t>
      </w:r>
    </w:p>
    <w:p w14:paraId="03B9F7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条  协议生效</w:t>
      </w:r>
    </w:p>
    <w:p w14:paraId="15F429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本协议自</w:t>
      </w:r>
      <w:r>
        <w:rPr>
          <w:rFonts w:hint="eastAsia" w:ascii="宋体" w:hAnsi="宋体" w:eastAsia="宋体" w:cs="宋体"/>
          <w:color w:val="auto"/>
          <w:sz w:val="24"/>
          <w:szCs w:val="24"/>
          <w:highlight w:val="none"/>
          <w:lang w:val="en-US" w:eastAsia="zh-CN"/>
        </w:rPr>
        <w:t>双方</w:t>
      </w:r>
      <w:r>
        <w:rPr>
          <w:rFonts w:hint="eastAsia" w:ascii="宋体" w:hAnsi="宋体" w:eastAsia="宋体" w:cs="宋体"/>
          <w:color w:val="auto"/>
          <w:sz w:val="24"/>
          <w:szCs w:val="24"/>
          <w:highlight w:val="none"/>
          <w:lang w:val="en-US" w:eastAsia="zh-Hans"/>
        </w:rPr>
        <w:t>法定代表人</w:t>
      </w:r>
      <w:r>
        <w:rPr>
          <w:rFonts w:hint="eastAsia" w:ascii="宋体" w:hAnsi="宋体" w:eastAsia="宋体" w:cs="宋体"/>
          <w:color w:val="auto"/>
          <w:sz w:val="24"/>
          <w:szCs w:val="24"/>
          <w:highlight w:val="none"/>
          <w:lang w:eastAsia="zh-CN"/>
        </w:rPr>
        <w:t>均</w:t>
      </w:r>
      <w:r>
        <w:rPr>
          <w:rFonts w:hint="eastAsia" w:ascii="宋体" w:hAnsi="宋体" w:eastAsia="宋体" w:cs="宋体"/>
          <w:color w:val="auto"/>
          <w:sz w:val="24"/>
          <w:szCs w:val="24"/>
          <w:highlight w:val="none"/>
        </w:rPr>
        <w:t>签字或签章并加盖公章或合同专用章</w:t>
      </w:r>
      <w:r>
        <w:rPr>
          <w:rFonts w:hint="eastAsia" w:ascii="宋体" w:hAnsi="宋体" w:eastAsia="宋体" w:cs="宋体"/>
          <w:color w:val="auto"/>
          <w:sz w:val="24"/>
          <w:szCs w:val="24"/>
          <w:highlight w:val="none"/>
          <w:lang w:eastAsia="zh-CN"/>
        </w:rPr>
        <w:t>生效，缺少印章、签字</w:t>
      </w:r>
      <w:r>
        <w:rPr>
          <w:rFonts w:hint="eastAsia" w:ascii="宋体" w:hAnsi="宋体" w:eastAsia="宋体" w:cs="宋体"/>
          <w:color w:val="auto"/>
          <w:sz w:val="24"/>
          <w:szCs w:val="24"/>
          <w:highlight w:val="none"/>
          <w:lang w:val="en-US" w:eastAsia="zh-CN"/>
        </w:rPr>
        <w:t>或打印签字等均无效</w:t>
      </w:r>
      <w:r>
        <w:rPr>
          <w:rFonts w:hint="eastAsia" w:ascii="宋体" w:hAnsi="宋体" w:eastAsia="宋体" w:cs="宋体"/>
          <w:color w:val="auto"/>
          <w:sz w:val="24"/>
          <w:szCs w:val="24"/>
          <w:highlight w:val="none"/>
        </w:rPr>
        <w:t>。</w:t>
      </w:r>
    </w:p>
    <w:p w14:paraId="22EDD04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条  协议份数</w:t>
      </w:r>
    </w:p>
    <w:p w14:paraId="7CA8D4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24"/>
          <w:highlight w:val="none"/>
        </w:rPr>
        <w:t>本协议一式</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Hans"/>
        </w:rPr>
        <w:t>甲方执</w:t>
      </w:r>
      <w:r>
        <w:rPr>
          <w:rFonts w:hint="eastAsia" w:ascii="宋体" w:hAnsi="宋体" w:eastAsia="宋体" w:cs="宋体"/>
          <w:color w:val="auto"/>
          <w:sz w:val="24"/>
          <w:szCs w:val="24"/>
          <w:highlight w:val="none"/>
          <w:lang w:eastAsia="zh-Hans"/>
        </w:rPr>
        <w:t>3</w:t>
      </w:r>
      <w:r>
        <w:rPr>
          <w:rFonts w:hint="eastAsia" w:ascii="宋体" w:hAnsi="宋体" w:eastAsia="宋体" w:cs="宋体"/>
          <w:color w:val="auto"/>
          <w:sz w:val="24"/>
          <w:szCs w:val="24"/>
          <w:highlight w:val="none"/>
          <w:lang w:val="en-US" w:eastAsia="zh-Hans"/>
        </w:rPr>
        <w:t>份，乙方执</w:t>
      </w:r>
      <w:r>
        <w:rPr>
          <w:rFonts w:hint="eastAsia" w:ascii="宋体" w:hAnsi="宋体" w:eastAsia="宋体" w:cs="宋体"/>
          <w:color w:val="auto"/>
          <w:sz w:val="24"/>
          <w:szCs w:val="24"/>
          <w:highlight w:val="none"/>
          <w:lang w:val="en-US" w:eastAsia="zh-CN"/>
        </w:rPr>
        <w:t>3份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Hans"/>
        </w:rPr>
        <w:t>均</w:t>
      </w:r>
      <w:r>
        <w:rPr>
          <w:rFonts w:hint="eastAsia" w:ascii="宋体" w:hAnsi="宋体" w:eastAsia="宋体" w:cs="宋体"/>
          <w:color w:val="auto"/>
          <w:sz w:val="24"/>
          <w:szCs w:val="24"/>
          <w:highlight w:val="none"/>
        </w:rPr>
        <w:t>具有同等法律效力。</w:t>
      </w:r>
    </w:p>
    <w:p w14:paraId="7CA0A57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以下</w:t>
      </w:r>
      <w:r>
        <w:rPr>
          <w:rFonts w:hint="eastAsia" w:ascii="宋体" w:hAnsi="宋体" w:eastAsia="宋体" w:cs="宋体"/>
          <w:b/>
          <w:bCs/>
          <w:color w:val="auto"/>
          <w:sz w:val="24"/>
          <w:szCs w:val="24"/>
          <w:highlight w:val="none"/>
          <w:lang w:eastAsia="zh-CN"/>
        </w:rPr>
        <w:t>为签字盖章内容，</w:t>
      </w:r>
      <w:r>
        <w:rPr>
          <w:rFonts w:hint="eastAsia" w:ascii="宋体" w:hAnsi="宋体" w:eastAsia="宋体" w:cs="宋体"/>
          <w:b/>
          <w:bCs/>
          <w:color w:val="auto"/>
          <w:sz w:val="24"/>
          <w:szCs w:val="24"/>
          <w:highlight w:val="none"/>
        </w:rPr>
        <w:t>无</w:t>
      </w:r>
      <w:r>
        <w:rPr>
          <w:rFonts w:hint="eastAsia" w:ascii="宋体" w:hAnsi="宋体" w:eastAsia="宋体" w:cs="宋体"/>
          <w:b/>
          <w:bCs/>
          <w:color w:val="auto"/>
          <w:sz w:val="24"/>
          <w:szCs w:val="24"/>
          <w:highlight w:val="none"/>
          <w:lang w:eastAsia="zh-CN"/>
        </w:rPr>
        <w:t>协议条款</w:t>
      </w:r>
      <w:r>
        <w:rPr>
          <w:rFonts w:hint="eastAsia" w:ascii="宋体" w:hAnsi="宋体" w:eastAsia="宋体" w:cs="宋体"/>
          <w:b/>
          <w:bCs/>
          <w:color w:val="auto"/>
          <w:sz w:val="24"/>
          <w:szCs w:val="24"/>
          <w:highlight w:val="none"/>
        </w:rPr>
        <w:t>，无附件</w:t>
      </w:r>
      <w:r>
        <w:rPr>
          <w:rFonts w:hint="eastAsia" w:ascii="宋体" w:hAnsi="宋体" w:eastAsia="宋体" w:cs="宋体"/>
          <w:b/>
          <w:bCs/>
          <w:color w:val="auto"/>
          <w:sz w:val="24"/>
          <w:szCs w:val="24"/>
          <w:highlight w:val="none"/>
          <w:lang w:eastAsia="zh-CN"/>
        </w:rPr>
        <w:t>）</w:t>
      </w:r>
    </w:p>
    <w:tbl>
      <w:tblPr>
        <w:tblStyle w:val="35"/>
        <w:tblW w:w="88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0"/>
        <w:gridCol w:w="4308"/>
      </w:tblGrid>
      <w:tr w14:paraId="63DD2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3" w:hRule="exact"/>
          <w:jc w:val="center"/>
        </w:trPr>
        <w:tc>
          <w:tcPr>
            <w:tcW w:w="4550" w:type="dxa"/>
            <w:noWrap w:val="0"/>
            <w:vAlign w:val="center"/>
          </w:tcPr>
          <w:p w14:paraId="6656314B">
            <w:pPr>
              <w:pStyle w:val="12"/>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（盖章）     </w:t>
            </w:r>
          </w:p>
        </w:tc>
        <w:tc>
          <w:tcPr>
            <w:tcW w:w="4308" w:type="dxa"/>
            <w:noWrap w:val="0"/>
            <w:vAlign w:val="center"/>
          </w:tcPr>
          <w:p w14:paraId="6C776E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（盖章）</w:t>
            </w:r>
          </w:p>
        </w:tc>
      </w:tr>
      <w:tr w14:paraId="12EED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1" w:hRule="exact"/>
          <w:jc w:val="center"/>
        </w:trPr>
        <w:tc>
          <w:tcPr>
            <w:tcW w:w="4550" w:type="dxa"/>
            <w:noWrap w:val="0"/>
            <w:vAlign w:val="center"/>
          </w:tcPr>
          <w:p w14:paraId="491D83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法定代表人</w:t>
            </w:r>
            <w:r>
              <w:rPr>
                <w:rFonts w:hint="eastAsia" w:ascii="宋体" w:hAnsi="宋体" w:eastAsia="宋体" w:cs="宋体"/>
                <w:color w:val="auto"/>
                <w:sz w:val="21"/>
                <w:szCs w:val="21"/>
                <w:highlight w:val="none"/>
                <w:lang w:val="en-US" w:eastAsia="zh-CN"/>
              </w:rPr>
              <w:t>（或代理人）</w:t>
            </w:r>
            <w:r>
              <w:rPr>
                <w:rFonts w:hint="eastAsia" w:ascii="宋体" w:hAnsi="宋体" w:eastAsia="宋体" w:cs="宋体"/>
                <w:color w:val="auto"/>
                <w:sz w:val="21"/>
                <w:szCs w:val="21"/>
                <w:highlight w:val="none"/>
              </w:rPr>
              <w:t>：</w:t>
            </w:r>
          </w:p>
        </w:tc>
        <w:tc>
          <w:tcPr>
            <w:tcW w:w="4308" w:type="dxa"/>
            <w:noWrap w:val="0"/>
            <w:vAlign w:val="center"/>
          </w:tcPr>
          <w:p w14:paraId="40A90E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Hans"/>
              </w:rPr>
              <w:t>法定代表人</w:t>
            </w:r>
            <w:r>
              <w:rPr>
                <w:rFonts w:hint="eastAsia" w:ascii="宋体" w:hAnsi="宋体" w:eastAsia="宋体" w:cs="宋体"/>
                <w:color w:val="auto"/>
                <w:sz w:val="21"/>
                <w:szCs w:val="21"/>
                <w:highlight w:val="none"/>
                <w:lang w:val="en-US" w:eastAsia="zh-CN"/>
              </w:rPr>
              <w:t>（或代理人）</w:t>
            </w:r>
            <w:r>
              <w:rPr>
                <w:rFonts w:hint="eastAsia" w:ascii="宋体" w:hAnsi="宋体" w:eastAsia="宋体" w:cs="宋体"/>
                <w:color w:val="auto"/>
                <w:sz w:val="21"/>
                <w:szCs w:val="21"/>
                <w:highlight w:val="none"/>
                <w:lang w:eastAsia="zh-CN"/>
              </w:rPr>
              <w:t>：</w:t>
            </w:r>
          </w:p>
        </w:tc>
      </w:tr>
      <w:tr w14:paraId="39FC6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2" w:hRule="atLeast"/>
          <w:jc w:val="center"/>
        </w:trPr>
        <w:tc>
          <w:tcPr>
            <w:tcW w:w="4550" w:type="dxa"/>
            <w:noWrap w:val="0"/>
            <w:vAlign w:val="center"/>
          </w:tcPr>
          <w:p w14:paraId="594D13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联系人、电话：</w:t>
            </w:r>
          </w:p>
        </w:tc>
        <w:tc>
          <w:tcPr>
            <w:tcW w:w="4308" w:type="dxa"/>
            <w:noWrap w:val="0"/>
            <w:vAlign w:val="center"/>
          </w:tcPr>
          <w:p w14:paraId="2C592B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联系人、电话</w:t>
            </w:r>
            <w:r>
              <w:rPr>
                <w:rFonts w:hint="eastAsia" w:ascii="宋体" w:hAnsi="宋体" w:eastAsia="宋体" w:cs="宋体"/>
                <w:color w:val="auto"/>
                <w:sz w:val="21"/>
                <w:szCs w:val="21"/>
                <w:highlight w:val="none"/>
                <w:lang w:val="en-US" w:eastAsia="zh-CN"/>
              </w:rPr>
              <w:t>：</w:t>
            </w:r>
          </w:p>
        </w:tc>
      </w:tr>
      <w:tr w14:paraId="2147E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2" w:hRule="atLeast"/>
          <w:jc w:val="center"/>
        </w:trPr>
        <w:tc>
          <w:tcPr>
            <w:tcW w:w="4550" w:type="dxa"/>
            <w:noWrap w:val="0"/>
            <w:vAlign w:val="center"/>
          </w:tcPr>
          <w:p w14:paraId="40DDE3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p>
        </w:tc>
        <w:tc>
          <w:tcPr>
            <w:tcW w:w="4308" w:type="dxa"/>
            <w:noWrap w:val="0"/>
            <w:vAlign w:val="center"/>
          </w:tcPr>
          <w:p w14:paraId="31D12A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p>
        </w:tc>
      </w:tr>
    </w:tbl>
    <w:p w14:paraId="3E3ACFF2">
      <w:pPr>
        <w:spacing w:line="560" w:lineRule="exact"/>
        <w:jc w:val="center"/>
        <w:outlineLvl w:val="0"/>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br w:type="page"/>
      </w:r>
      <w:bookmarkStart w:id="30" w:name="_Toc5876"/>
      <w:bookmarkStart w:id="31" w:name="_Toc25753_WPSOffice_Level1"/>
      <w:bookmarkStart w:id="32" w:name="_Toc11659842"/>
      <w:r>
        <w:rPr>
          <w:rFonts w:ascii="宋体" w:hAnsi="宋体" w:cs="宋体"/>
          <w:b/>
          <w:color w:val="000000" w:themeColor="text1"/>
          <w:sz w:val="24"/>
          <w:highlight w:val="none"/>
          <w14:textFill>
            <w14:solidFill>
              <w14:schemeClr w14:val="tx1"/>
            </w14:solidFill>
          </w14:textFill>
        </w:rPr>
        <w:t>第六部分  响应文件部分格式</w:t>
      </w:r>
      <w:bookmarkEnd w:id="30"/>
      <w:bookmarkEnd w:id="31"/>
      <w:bookmarkEnd w:id="32"/>
    </w:p>
    <w:p w14:paraId="6217A76C">
      <w:pPr>
        <w:pStyle w:val="63"/>
        <w:spacing w:line="560" w:lineRule="exact"/>
        <w:ind w:firstLine="480"/>
        <w:rPr>
          <w:rFonts w:ascii="宋体" w:hAnsi="宋体" w:cs="宋体"/>
          <w:color w:val="000000" w:themeColor="text1"/>
          <w:sz w:val="24"/>
          <w:highlight w:val="none"/>
          <w14:textFill>
            <w14:solidFill>
              <w14:schemeClr w14:val="tx1"/>
            </w14:solidFill>
          </w14:textFill>
        </w:rPr>
      </w:pPr>
    </w:p>
    <w:p w14:paraId="62607AA6">
      <w:pPr>
        <w:pStyle w:val="63"/>
        <w:spacing w:line="560" w:lineRule="exact"/>
        <w:ind w:firstLine="480"/>
        <w:rPr>
          <w:rFonts w:ascii="宋体" w:hAnsi="宋体" w:cs="宋体"/>
          <w:color w:val="000000" w:themeColor="text1"/>
          <w:sz w:val="24"/>
          <w:highlight w:val="none"/>
          <w14:textFill>
            <w14:solidFill>
              <w14:schemeClr w14:val="tx1"/>
            </w14:solidFill>
          </w14:textFill>
        </w:rPr>
      </w:pPr>
    </w:p>
    <w:p w14:paraId="0A374715">
      <w:pPr>
        <w:spacing w:line="560" w:lineRule="exact"/>
        <w:jc w:val="center"/>
        <w:rPr>
          <w:rFonts w:ascii="宋体" w:hAnsi="宋体" w:cs="宋体"/>
          <w:b/>
          <w:color w:val="000000" w:themeColor="text1"/>
          <w:sz w:val="36"/>
          <w:szCs w:val="36"/>
          <w:highlight w:val="none"/>
          <w14:textFill>
            <w14:solidFill>
              <w14:schemeClr w14:val="tx1"/>
            </w14:solidFill>
          </w14:textFill>
        </w:rPr>
      </w:pPr>
      <w:bookmarkStart w:id="33" w:name="_Toc19010_WPSOffice_Level1"/>
      <w:r>
        <w:rPr>
          <w:rFonts w:hint="eastAsia" w:ascii="宋体" w:hAnsi="宋体" w:cs="宋体"/>
          <w:b/>
          <w:color w:val="000000" w:themeColor="text1"/>
          <w:sz w:val="36"/>
          <w:szCs w:val="36"/>
          <w:highlight w:val="none"/>
          <w:lang w:eastAsia="zh-CN"/>
          <w14:textFill>
            <w14:solidFill>
              <w14:schemeClr w14:val="tx1"/>
            </w14:solidFill>
          </w14:textFill>
        </w:rPr>
        <w:t>“邹热入曲”防洪评价报告编制服务项目</w:t>
      </w:r>
      <w:r>
        <w:rPr>
          <w:rFonts w:ascii="宋体" w:hAnsi="宋体" w:cs="宋体"/>
          <w:b/>
          <w:color w:val="000000" w:themeColor="text1"/>
          <w:sz w:val="36"/>
          <w:szCs w:val="36"/>
          <w:highlight w:val="none"/>
          <w14:textFill>
            <w14:solidFill>
              <w14:schemeClr w14:val="tx1"/>
            </w14:solidFill>
          </w14:textFill>
        </w:rPr>
        <w:t>竞争性磋商</w:t>
      </w:r>
      <w:bookmarkEnd w:id="33"/>
    </w:p>
    <w:p w14:paraId="4E2CD6D3">
      <w:pPr>
        <w:pStyle w:val="69"/>
        <w:spacing w:before="73" w:line="560" w:lineRule="exact"/>
        <w:ind w:left="306" w:hanging="306"/>
        <w:rPr>
          <w:rFonts w:cs="宋体"/>
          <w:color w:val="000000" w:themeColor="text1"/>
          <w:sz w:val="36"/>
          <w:szCs w:val="36"/>
          <w:highlight w:val="none"/>
          <w14:textFill>
            <w14:solidFill>
              <w14:schemeClr w14:val="tx1"/>
            </w14:solidFill>
          </w14:textFill>
        </w:rPr>
      </w:pPr>
    </w:p>
    <w:p w14:paraId="062D06F9">
      <w:pPr>
        <w:pStyle w:val="69"/>
        <w:spacing w:before="73" w:line="560" w:lineRule="exact"/>
        <w:ind w:left="306" w:hanging="306"/>
        <w:rPr>
          <w:rFonts w:cs="宋体"/>
          <w:color w:val="000000" w:themeColor="text1"/>
          <w:sz w:val="36"/>
          <w:szCs w:val="36"/>
          <w:highlight w:val="none"/>
          <w14:textFill>
            <w14:solidFill>
              <w14:schemeClr w14:val="tx1"/>
            </w14:solidFill>
          </w14:textFill>
        </w:rPr>
      </w:pPr>
    </w:p>
    <w:p w14:paraId="12A494A6">
      <w:pPr>
        <w:spacing w:before="438" w:beforeLines="150" w:line="560" w:lineRule="exact"/>
        <w:jc w:val="center"/>
        <w:rPr>
          <w:rFonts w:ascii="宋体" w:hAnsi="宋体" w:cs="宋体"/>
          <w:color w:val="000000" w:themeColor="text1"/>
          <w:sz w:val="36"/>
          <w:szCs w:val="36"/>
          <w:highlight w:val="none"/>
          <w14:textFill>
            <w14:solidFill>
              <w14:schemeClr w14:val="tx1"/>
            </w14:solidFill>
          </w14:textFill>
        </w:rPr>
      </w:pPr>
      <w:bookmarkStart w:id="34" w:name="_Toc30077_WPSOffice_Level1"/>
      <w:r>
        <w:rPr>
          <w:rFonts w:ascii="宋体" w:hAnsi="宋体" w:cs="宋体"/>
          <w:b/>
          <w:bCs/>
          <w:color w:val="000000" w:themeColor="text1"/>
          <w:sz w:val="72"/>
          <w:szCs w:val="72"/>
          <w:highlight w:val="none"/>
          <w14:textFill>
            <w14:solidFill>
              <w14:schemeClr w14:val="tx1"/>
            </w14:solidFill>
          </w14:textFill>
        </w:rPr>
        <w:t>响应文件</w:t>
      </w:r>
      <w:bookmarkEnd w:id="34"/>
    </w:p>
    <w:p w14:paraId="25C588FA">
      <w:pPr>
        <w:spacing w:line="560" w:lineRule="exact"/>
        <w:jc w:val="center"/>
        <w:rPr>
          <w:rFonts w:ascii="宋体" w:hAnsi="宋体" w:cs="宋体"/>
          <w:color w:val="000000" w:themeColor="text1"/>
          <w:sz w:val="36"/>
          <w:szCs w:val="36"/>
          <w:highlight w:val="none"/>
          <w14:textFill>
            <w14:solidFill>
              <w14:schemeClr w14:val="tx1"/>
            </w14:solidFill>
          </w14:textFill>
        </w:rPr>
      </w:pPr>
    </w:p>
    <w:p w14:paraId="35D9D1D8">
      <w:pPr>
        <w:spacing w:line="560" w:lineRule="exact"/>
        <w:jc w:val="center"/>
        <w:rPr>
          <w:rFonts w:ascii="宋体" w:hAnsi="宋体" w:cs="宋体"/>
          <w:color w:val="000000" w:themeColor="text1"/>
          <w:sz w:val="36"/>
          <w:szCs w:val="36"/>
          <w:highlight w:val="none"/>
          <w14:textFill>
            <w14:solidFill>
              <w14:schemeClr w14:val="tx1"/>
            </w14:solidFill>
          </w14:textFill>
        </w:rPr>
      </w:pPr>
      <w:bookmarkStart w:id="35" w:name="_Toc21468_WPSOffice_Level1"/>
      <w:r>
        <w:rPr>
          <w:rFonts w:ascii="宋体" w:hAnsi="宋体" w:cs="宋体"/>
          <w:color w:val="000000" w:themeColor="text1"/>
          <w:sz w:val="36"/>
          <w:szCs w:val="36"/>
          <w:highlight w:val="none"/>
          <w14:textFill>
            <w14:solidFill>
              <w14:schemeClr w14:val="tx1"/>
            </w14:solidFill>
          </w14:textFill>
        </w:rPr>
        <w:t>项目编号：</w:t>
      </w:r>
      <w:bookmarkEnd w:id="35"/>
    </w:p>
    <w:p w14:paraId="4C4962F3">
      <w:pPr>
        <w:spacing w:line="560" w:lineRule="exact"/>
        <w:jc w:val="center"/>
        <w:rPr>
          <w:rFonts w:ascii="宋体" w:hAnsi="宋体" w:cs="宋体"/>
          <w:color w:val="000000" w:themeColor="text1"/>
          <w:sz w:val="24"/>
          <w:highlight w:val="none"/>
          <w14:textFill>
            <w14:solidFill>
              <w14:schemeClr w14:val="tx1"/>
            </w14:solidFill>
          </w14:textFill>
        </w:rPr>
      </w:pPr>
    </w:p>
    <w:p w14:paraId="40FC2A08">
      <w:pPr>
        <w:spacing w:line="560" w:lineRule="exact"/>
        <w:rPr>
          <w:rFonts w:ascii="宋体" w:hAnsi="宋体" w:cs="宋体"/>
          <w:color w:val="000000" w:themeColor="text1"/>
          <w:sz w:val="24"/>
          <w:highlight w:val="none"/>
          <w14:textFill>
            <w14:solidFill>
              <w14:schemeClr w14:val="tx1"/>
            </w14:solidFill>
          </w14:textFill>
        </w:rPr>
      </w:pPr>
    </w:p>
    <w:p w14:paraId="0E49DB33">
      <w:pPr>
        <w:spacing w:line="560" w:lineRule="exact"/>
        <w:rPr>
          <w:rFonts w:ascii="宋体" w:hAnsi="宋体" w:cs="宋体"/>
          <w:color w:val="000000" w:themeColor="text1"/>
          <w:sz w:val="24"/>
          <w:highlight w:val="none"/>
          <w14:textFill>
            <w14:solidFill>
              <w14:schemeClr w14:val="tx1"/>
            </w14:solidFill>
          </w14:textFill>
        </w:rPr>
      </w:pPr>
    </w:p>
    <w:p w14:paraId="676E6EA0">
      <w:pPr>
        <w:spacing w:line="560" w:lineRule="exact"/>
        <w:rPr>
          <w:rFonts w:ascii="宋体" w:hAnsi="宋体" w:cs="宋体"/>
          <w:color w:val="000000" w:themeColor="text1"/>
          <w:sz w:val="24"/>
          <w:highlight w:val="none"/>
          <w14:textFill>
            <w14:solidFill>
              <w14:schemeClr w14:val="tx1"/>
            </w14:solidFill>
          </w14:textFill>
        </w:rPr>
      </w:pPr>
    </w:p>
    <w:p w14:paraId="316C20CD">
      <w:pPr>
        <w:spacing w:line="560" w:lineRule="exact"/>
        <w:rPr>
          <w:rFonts w:ascii="宋体" w:hAnsi="宋体" w:cs="宋体"/>
          <w:color w:val="000000" w:themeColor="text1"/>
          <w:sz w:val="24"/>
          <w:highlight w:val="none"/>
          <w14:textFill>
            <w14:solidFill>
              <w14:schemeClr w14:val="tx1"/>
            </w14:solidFill>
          </w14:textFill>
        </w:rPr>
      </w:pPr>
    </w:p>
    <w:p w14:paraId="44672B7E">
      <w:pPr>
        <w:spacing w:line="560" w:lineRule="exact"/>
        <w:rPr>
          <w:rFonts w:ascii="宋体" w:hAnsi="宋体" w:cs="宋体"/>
          <w:color w:val="000000" w:themeColor="text1"/>
          <w:sz w:val="24"/>
          <w:highlight w:val="none"/>
          <w14:textFill>
            <w14:solidFill>
              <w14:schemeClr w14:val="tx1"/>
            </w14:solidFill>
          </w14:textFill>
        </w:rPr>
      </w:pPr>
    </w:p>
    <w:p w14:paraId="5155159B">
      <w:pPr>
        <w:spacing w:line="560" w:lineRule="exact"/>
        <w:rPr>
          <w:rFonts w:ascii="宋体" w:hAnsi="宋体" w:cs="宋体"/>
          <w:color w:val="000000" w:themeColor="text1"/>
          <w:sz w:val="24"/>
          <w:highlight w:val="none"/>
          <w14:textFill>
            <w14:solidFill>
              <w14:schemeClr w14:val="tx1"/>
            </w14:solidFill>
          </w14:textFill>
        </w:rPr>
      </w:pPr>
    </w:p>
    <w:p w14:paraId="1B75659D">
      <w:pPr>
        <w:pStyle w:val="7"/>
        <w:rPr>
          <w:color w:val="000000" w:themeColor="text1"/>
          <w:highlight w:val="none"/>
          <w14:textFill>
            <w14:solidFill>
              <w14:schemeClr w14:val="tx1"/>
            </w14:solidFill>
          </w14:textFill>
        </w:rPr>
      </w:pPr>
    </w:p>
    <w:p w14:paraId="46B4768B">
      <w:pPr>
        <w:spacing w:line="560" w:lineRule="exact"/>
        <w:rPr>
          <w:rFonts w:ascii="宋体" w:hAnsi="宋体" w:cs="宋体"/>
          <w:color w:val="000000" w:themeColor="text1"/>
          <w:sz w:val="24"/>
          <w:highlight w:val="none"/>
          <w14:textFill>
            <w14:solidFill>
              <w14:schemeClr w14:val="tx1"/>
            </w14:solidFill>
          </w14:textFill>
        </w:rPr>
      </w:pPr>
    </w:p>
    <w:p w14:paraId="03992D7D">
      <w:pPr>
        <w:spacing w:line="560" w:lineRule="exact"/>
        <w:rPr>
          <w:rFonts w:ascii="宋体" w:hAnsi="宋体" w:cs="宋体"/>
          <w:color w:val="000000" w:themeColor="text1"/>
          <w:sz w:val="24"/>
          <w:highlight w:val="none"/>
          <w14:textFill>
            <w14:solidFill>
              <w14:schemeClr w14:val="tx1"/>
            </w14:solidFill>
          </w14:textFill>
        </w:rPr>
      </w:pPr>
    </w:p>
    <w:p w14:paraId="4EAB9A7D">
      <w:pPr>
        <w:spacing w:line="560" w:lineRule="exact"/>
        <w:ind w:firstLine="1560" w:firstLineChars="65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磋商</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 xml:space="preserve">                            （盖章）</w:t>
      </w:r>
    </w:p>
    <w:p w14:paraId="670FB81A">
      <w:pPr>
        <w:spacing w:line="560" w:lineRule="exact"/>
        <w:ind w:firstLine="1600" w:firstLineChars="66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法定代表人或其委托代理人：</w:t>
      </w:r>
      <w:r>
        <w:rPr>
          <w:rFonts w:ascii="宋体" w:hAnsi="宋体" w:cs="宋体"/>
          <w:color w:val="000000" w:themeColor="text1"/>
          <w:sz w:val="24"/>
          <w:highlight w:val="none"/>
          <w:u w:val="single"/>
          <w14:textFill>
            <w14:solidFill>
              <w14:schemeClr w14:val="tx1"/>
            </w14:solidFill>
          </w14:textFill>
        </w:rPr>
        <w:t xml:space="preserve">            （签字或盖章）</w:t>
      </w:r>
    </w:p>
    <w:p w14:paraId="634ADFED">
      <w:pPr>
        <w:spacing w:line="560" w:lineRule="exact"/>
        <w:ind w:firstLine="1600" w:firstLineChars="667"/>
        <w:rPr>
          <w:rFonts w:ascii="宋体" w:hAnsi="宋体" w:cs="宋体"/>
          <w:b/>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日    期：</w:t>
      </w:r>
      <w:r>
        <w:rPr>
          <w:rFonts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年</w:t>
      </w:r>
      <w:r>
        <w:rPr>
          <w:rFonts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日</w:t>
      </w:r>
    </w:p>
    <w:p w14:paraId="21609ADB">
      <w:pPr>
        <w:spacing w:line="480" w:lineRule="exact"/>
        <w:jc w:val="center"/>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br w:type="page"/>
      </w:r>
      <w:r>
        <w:rPr>
          <w:rFonts w:ascii="宋体" w:hAnsi="宋体" w:cs="宋体"/>
          <w:b/>
          <w:color w:val="000000" w:themeColor="text1"/>
          <w:sz w:val="24"/>
          <w:highlight w:val="none"/>
          <w14:textFill>
            <w14:solidFill>
              <w14:schemeClr w14:val="tx1"/>
            </w14:solidFill>
          </w14:textFill>
        </w:rPr>
        <w:t>目    录</w:t>
      </w:r>
    </w:p>
    <w:p w14:paraId="7687A6C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bookmarkStart w:id="36" w:name="_Toc381880851"/>
      <w:r>
        <w:rPr>
          <w:rFonts w:ascii="宋体" w:hAnsi="宋体" w:cs="宋体"/>
          <w:color w:val="000000" w:themeColor="text1"/>
          <w:sz w:val="24"/>
          <w:highlight w:val="none"/>
          <w14:textFill>
            <w14:solidFill>
              <w14:schemeClr w14:val="tx1"/>
            </w14:solidFill>
          </w14:textFill>
        </w:rPr>
        <w:t>1、价格部分</w:t>
      </w:r>
    </w:p>
    <w:p w14:paraId="2873F204">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lang w:eastAsia="zh-CN"/>
          <w14:textFill>
            <w14:solidFill>
              <w14:schemeClr w14:val="tx1"/>
            </w14:solidFill>
          </w14:textFill>
        </w:rPr>
        <w:t>初次报价一览表</w:t>
      </w:r>
    </w:p>
    <w:p w14:paraId="5FD1232F">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default"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2、技术部分</w:t>
      </w:r>
    </w:p>
    <w:p w14:paraId="5CE889E6">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eastAsia="zh-CN"/>
          <w14:textFill>
            <w14:solidFill>
              <w14:schemeClr w14:val="tx1"/>
            </w14:solidFill>
          </w14:textFill>
        </w:rPr>
        <w:t>防洪评价总体方案、服务方案、重点难点分析、设备及测试仪器、工作进度安排、质量安全措施</w:t>
      </w:r>
    </w:p>
    <w:p w14:paraId="1BC514D7">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3、商务部分</w:t>
      </w:r>
    </w:p>
    <w:p w14:paraId="7052F656">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3.1</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声明函</w:t>
      </w:r>
    </w:p>
    <w:p w14:paraId="7871C216">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3.2</w:t>
      </w:r>
      <w:r>
        <w:rPr>
          <w:rFonts w:hint="eastAsia" w:ascii="宋体" w:hAnsi="宋体" w:cs="宋体"/>
          <w:color w:val="000000" w:themeColor="text1"/>
          <w:sz w:val="24"/>
          <w:highlight w:val="none"/>
          <w:lang w:eastAsia="zh-CN"/>
          <w14:textFill>
            <w14:solidFill>
              <w14:schemeClr w14:val="tx1"/>
            </w14:solidFill>
          </w14:textFill>
        </w:rPr>
        <w:t>营业执照副本</w:t>
      </w:r>
    </w:p>
    <w:p w14:paraId="33FECC34">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3.3</w:t>
      </w:r>
      <w:r>
        <w:rPr>
          <w:rFonts w:hint="eastAsia" w:ascii="宋体" w:hAnsi="宋体" w:cs="宋体"/>
          <w:color w:val="000000" w:themeColor="text1"/>
          <w:sz w:val="24"/>
          <w:highlight w:val="none"/>
          <w14:textFill>
            <w14:solidFill>
              <w14:schemeClr w14:val="tx1"/>
            </w14:solidFill>
          </w14:textFill>
        </w:rPr>
        <w:t>法定代表人身份证明及授权委托书</w:t>
      </w:r>
    </w:p>
    <w:p w14:paraId="2F88294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3.4 缴纳税收和社会保障资金等证明告知承诺书</w:t>
      </w:r>
    </w:p>
    <w:p w14:paraId="48334F9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3.5</w:t>
      </w:r>
      <w:r>
        <w:rPr>
          <w:rFonts w:hint="eastAsia" w:ascii="宋体" w:hAnsi="宋体" w:cs="宋体"/>
          <w:color w:val="000000" w:themeColor="text1"/>
          <w:sz w:val="24"/>
          <w:highlight w:val="none"/>
          <w14:textFill>
            <w14:solidFill>
              <w14:schemeClr w14:val="tx1"/>
            </w14:solidFill>
          </w14:textFill>
        </w:rPr>
        <w:t>供应商具有履行合同所必需的设备和专业技术能力承诺书</w:t>
      </w:r>
    </w:p>
    <w:p w14:paraId="5E0B0C75">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4、其他部分</w:t>
      </w:r>
    </w:p>
    <w:p w14:paraId="2A6A4F3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4.1业绩一览表</w:t>
      </w:r>
    </w:p>
    <w:p w14:paraId="75F90307">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4.2业绩合同复印件</w:t>
      </w:r>
    </w:p>
    <w:p w14:paraId="6581A316">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4.3</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认为需要提供的其他材料</w:t>
      </w:r>
    </w:p>
    <w:p w14:paraId="65178547">
      <w:pPr>
        <w:tabs>
          <w:tab w:val="left" w:pos="315"/>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bookmarkEnd w:id="36"/>
    <w:p w14:paraId="2459E132">
      <w:pPr>
        <w:spacing w:line="560" w:lineRule="exact"/>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br w:type="page"/>
      </w:r>
      <w:r>
        <w:rPr>
          <w:rFonts w:ascii="宋体" w:hAnsi="宋体" w:cs="宋体"/>
          <w:b/>
          <w:color w:val="000000" w:themeColor="text1"/>
          <w:sz w:val="24"/>
          <w:highlight w:val="none"/>
          <w14:textFill>
            <w14:solidFill>
              <w14:schemeClr w14:val="tx1"/>
            </w14:solidFill>
          </w14:textFill>
        </w:rPr>
        <w:t>一、价格部分</w:t>
      </w:r>
    </w:p>
    <w:p w14:paraId="3C427562">
      <w:pPr>
        <w:spacing w:line="560" w:lineRule="exact"/>
        <w:ind w:firstLine="480" w:firstLineChars="200"/>
        <w:rPr>
          <w:rFonts w:hint="eastAsia" w:ascii="宋体" w:hAnsi="宋体" w:eastAsia="宋体" w:cs="宋体"/>
          <w:b/>
          <w:color w:val="000000" w:themeColor="text1"/>
          <w:sz w:val="24"/>
          <w:highlight w:val="none"/>
          <w:lang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lang w:eastAsia="zh-CN"/>
          <w14:textFill>
            <w14:solidFill>
              <w14:schemeClr w14:val="tx1"/>
            </w14:solidFill>
          </w14:textFill>
        </w:rPr>
        <w:t>初次报价一览表</w:t>
      </w:r>
    </w:p>
    <w:p w14:paraId="48E96B0F">
      <w:pPr>
        <w:spacing w:line="560" w:lineRule="exact"/>
        <w:ind w:left="206" w:right="555"/>
        <w:jc w:val="center"/>
        <w:rPr>
          <w:rFonts w:hint="eastAsia" w:ascii="宋体" w:hAnsi="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初次报价一览表</w:t>
      </w:r>
    </w:p>
    <w:p w14:paraId="6FE3F0F3">
      <w:pPr>
        <w:spacing w:line="560" w:lineRule="exact"/>
        <w:ind w:left="206" w:right="555"/>
        <w:jc w:val="righ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货币单位：元</w:t>
      </w:r>
    </w:p>
    <w:tbl>
      <w:tblPr>
        <w:tblStyle w:val="35"/>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1"/>
        <w:gridCol w:w="7298"/>
      </w:tblGrid>
      <w:tr w14:paraId="40D7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621" w:type="dxa"/>
            <w:noWrap w:val="0"/>
            <w:vAlign w:val="center"/>
          </w:tcPr>
          <w:p w14:paraId="408355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p>
        </w:tc>
        <w:tc>
          <w:tcPr>
            <w:tcW w:w="7298" w:type="dxa"/>
            <w:noWrap w:val="0"/>
            <w:vAlign w:val="center"/>
          </w:tcPr>
          <w:p w14:paraId="7FF0E7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546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621" w:type="dxa"/>
            <w:noWrap w:val="0"/>
            <w:vAlign w:val="center"/>
          </w:tcPr>
          <w:p w14:paraId="45F0C8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298" w:type="dxa"/>
            <w:noWrap w:val="0"/>
            <w:vAlign w:val="center"/>
          </w:tcPr>
          <w:p w14:paraId="198418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3AB0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621" w:type="dxa"/>
            <w:noWrap w:val="0"/>
            <w:vAlign w:val="center"/>
          </w:tcPr>
          <w:p w14:paraId="38E47116">
            <w:pPr>
              <w:keepNext w:val="0"/>
              <w:keepLines w:val="0"/>
              <w:suppressLineNumbers w:val="0"/>
              <w:spacing w:before="0" w:beforeAutospacing="0" w:after="0" w:afterAutospacing="0" w:line="6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总报价</w:t>
            </w:r>
          </w:p>
        </w:tc>
        <w:tc>
          <w:tcPr>
            <w:tcW w:w="7298" w:type="dxa"/>
            <w:noWrap w:val="0"/>
            <w:vAlign w:val="center"/>
          </w:tcPr>
          <w:p w14:paraId="3EACAE4C">
            <w:pPr>
              <w:keepNext w:val="0"/>
              <w:keepLines w:val="0"/>
              <w:suppressLineNumbers w:val="0"/>
              <w:spacing w:before="0" w:beforeAutospacing="0" w:after="0" w:afterAutospacing="0" w:line="600" w:lineRule="exact"/>
              <w:ind w:left="0" w:right="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D3FE2BE">
            <w:pPr>
              <w:keepNext w:val="0"/>
              <w:keepLines w:val="0"/>
              <w:suppressLineNumbers w:val="0"/>
              <w:spacing w:before="0" w:beforeAutospacing="0" w:after="0" w:afterAutospacing="0" w:line="600" w:lineRule="exact"/>
              <w:ind w:left="0" w:right="0" w:firstLine="720" w:firstLineChars="3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tc>
      </w:tr>
      <w:tr w14:paraId="4440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2621" w:type="dxa"/>
            <w:noWrap w:val="0"/>
            <w:vAlign w:val="center"/>
          </w:tcPr>
          <w:p w14:paraId="2787204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是否完全响应磋商文件</w:t>
            </w:r>
          </w:p>
        </w:tc>
        <w:tc>
          <w:tcPr>
            <w:tcW w:w="7298" w:type="dxa"/>
            <w:noWrap w:val="0"/>
            <w:vAlign w:val="center"/>
          </w:tcPr>
          <w:p w14:paraId="0247307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093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621" w:type="dxa"/>
            <w:noWrap w:val="0"/>
            <w:vAlign w:val="center"/>
          </w:tcPr>
          <w:p w14:paraId="2B5E613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c>
          <w:tcPr>
            <w:tcW w:w="7298" w:type="dxa"/>
            <w:noWrap w:val="0"/>
            <w:vAlign w:val="center"/>
          </w:tcPr>
          <w:p w14:paraId="4224C99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60CC2CE6">
      <w:pPr>
        <w:spacing w:line="560" w:lineRule="exact"/>
        <w:ind w:firstLine="480" w:firstLineChars="200"/>
        <w:jc w:val="right"/>
        <w:rPr>
          <w:rFonts w:ascii="宋体" w:hAnsi="宋体" w:cs="宋体"/>
          <w:color w:val="000000" w:themeColor="text1"/>
          <w:sz w:val="24"/>
          <w:highlight w:val="none"/>
          <w14:textFill>
            <w14:solidFill>
              <w14:schemeClr w14:val="tx1"/>
            </w14:solidFill>
          </w14:textFill>
        </w:rPr>
      </w:pPr>
    </w:p>
    <w:p w14:paraId="5555AA4D">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snapToGrid w:val="0"/>
        <w:spacing w:line="52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rPr>
        <w:t>响应方（</w:t>
      </w:r>
      <w:r>
        <w:rPr>
          <w:rFonts w:hint="eastAsia" w:ascii="宋体" w:hAnsi="宋体" w:eastAsia="宋体" w:cs="宋体"/>
          <w:color w:val="auto"/>
          <w:sz w:val="24"/>
          <w:szCs w:val="24"/>
          <w:highlight w:val="none"/>
        </w:rPr>
        <w:t>盖单位章</w:t>
      </w:r>
      <w:r>
        <w:rPr>
          <w:rFonts w:hint="eastAsia" w:ascii="宋体" w:hAnsi="宋体" w:eastAsia="宋体" w:cs="宋体"/>
          <w:bCs/>
          <w:color w:val="auto"/>
          <w:sz w:val="24"/>
          <w:szCs w:val="24"/>
          <w:highlight w:val="none"/>
        </w:rPr>
        <w:t>）：</w:t>
      </w:r>
    </w:p>
    <w:p w14:paraId="4819330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snapToGrid w:val="0"/>
        <w:spacing w:line="52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lang w:val="en-US" w:eastAsia="zh-CN"/>
        </w:rPr>
        <w:t>或授权委托人</w:t>
      </w:r>
      <w:r>
        <w:rPr>
          <w:rFonts w:hint="eastAsia" w:ascii="宋体" w:hAnsi="宋体" w:eastAsia="宋体" w:cs="宋体"/>
          <w:color w:val="auto"/>
          <w:sz w:val="24"/>
          <w:szCs w:val="24"/>
          <w:highlight w:val="none"/>
        </w:rPr>
        <w:t>（签字或盖章）</w:t>
      </w:r>
      <w:r>
        <w:rPr>
          <w:rFonts w:hint="eastAsia" w:ascii="宋体" w:hAnsi="宋体" w:eastAsia="宋体" w:cs="宋体"/>
          <w:bCs/>
          <w:color w:val="auto"/>
          <w:sz w:val="24"/>
          <w:szCs w:val="24"/>
          <w:highlight w:val="none"/>
        </w:rPr>
        <w:t>：</w:t>
      </w:r>
    </w:p>
    <w:p w14:paraId="4E517E4E">
      <w:pPr>
        <w:spacing w:line="560" w:lineRule="exact"/>
        <w:ind w:firstLine="480" w:firstLineChars="200"/>
        <w:jc w:val="both"/>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bCs/>
          <w:color w:val="auto"/>
          <w:sz w:val="24"/>
          <w:szCs w:val="24"/>
          <w:highlight w:val="none"/>
        </w:rPr>
        <w:t>日期：   年   月  日</w:t>
      </w:r>
    </w:p>
    <w:p w14:paraId="7F6ED1DC">
      <w:pPr>
        <w:pStyle w:val="69"/>
        <w:spacing w:before="73"/>
        <w:ind w:left="0" w:firstLine="0" w:firstLineChars="0"/>
        <w:rPr>
          <w:color w:val="000000" w:themeColor="text1"/>
          <w:highlight w:val="none"/>
          <w14:textFill>
            <w14:solidFill>
              <w14:schemeClr w14:val="tx1"/>
            </w14:solidFill>
          </w14:textFill>
        </w:rPr>
      </w:pPr>
    </w:p>
    <w:p w14:paraId="24621DC9">
      <w:pPr>
        <w:spacing w:line="560" w:lineRule="exact"/>
        <w:jc w:val="center"/>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br w:type="page"/>
      </w:r>
      <w:r>
        <w:rPr>
          <w:rFonts w:ascii="宋体" w:hAnsi="宋体" w:cs="宋体"/>
          <w:b/>
          <w:color w:val="000000" w:themeColor="text1"/>
          <w:sz w:val="24"/>
          <w:highlight w:val="none"/>
          <w14:textFill>
            <w14:solidFill>
              <w14:schemeClr w14:val="tx1"/>
            </w14:solidFill>
          </w14:textFill>
        </w:rPr>
        <w:t>二、技术部分</w:t>
      </w:r>
    </w:p>
    <w:p w14:paraId="283D6924">
      <w:pPr>
        <w:spacing w:line="560" w:lineRule="exact"/>
        <w:jc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2.1、防洪评价总体方案、服务方案、重点难点分析、设备及测试仪器、工作进度安排、质量安全措施</w:t>
      </w:r>
    </w:p>
    <w:p w14:paraId="22D359C6">
      <w:pPr>
        <w:spacing w:line="56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ascii="宋体" w:hAnsi="宋体" w:cs="宋体"/>
          <w:color w:val="000000" w:themeColor="text1"/>
          <w:sz w:val="44"/>
          <w:szCs w:val="44"/>
          <w:highlight w:val="none"/>
          <w14:textFill>
            <w14:solidFill>
              <w14:schemeClr w14:val="tx1"/>
            </w14:solidFill>
          </w14:textFill>
        </w:rPr>
        <w:t>由供应商</w:t>
      </w:r>
      <w:r>
        <w:rPr>
          <w:rFonts w:hint="eastAsia" w:ascii="宋体" w:hAnsi="宋体" w:cs="宋体"/>
          <w:color w:val="000000" w:themeColor="text1"/>
          <w:sz w:val="44"/>
          <w:szCs w:val="44"/>
          <w:highlight w:val="none"/>
          <w:lang w:eastAsia="zh-CN"/>
          <w14:textFill>
            <w14:solidFill>
              <w14:schemeClr w14:val="tx1"/>
            </w14:solidFill>
          </w14:textFill>
        </w:rPr>
        <w:t>根据采购文件要求及自身情况分别</w:t>
      </w:r>
      <w:r>
        <w:rPr>
          <w:rFonts w:ascii="宋体" w:hAnsi="宋体" w:cs="宋体"/>
          <w:color w:val="000000" w:themeColor="text1"/>
          <w:sz w:val="44"/>
          <w:szCs w:val="44"/>
          <w:highlight w:val="none"/>
          <w14:textFill>
            <w14:solidFill>
              <w14:schemeClr w14:val="tx1"/>
            </w14:solidFill>
          </w14:textFill>
        </w:rPr>
        <w:t>自行书写</w:t>
      </w:r>
      <w:r>
        <w:rPr>
          <w:rFonts w:hint="eastAsia" w:ascii="宋体" w:hAnsi="宋体" w:cs="宋体"/>
          <w:color w:val="000000" w:themeColor="text1"/>
          <w:sz w:val="44"/>
          <w:szCs w:val="44"/>
          <w:highlight w:val="none"/>
          <w:lang w:eastAsia="zh-CN"/>
          <w14:textFill>
            <w14:solidFill>
              <w14:schemeClr w14:val="tx1"/>
            </w14:solidFill>
          </w14:textFill>
        </w:rPr>
        <w:t>，格式不限</w:t>
      </w:r>
    </w:p>
    <w:p w14:paraId="7919B9FC">
      <w:pPr>
        <w:spacing w:line="560" w:lineRule="exact"/>
        <w:rPr>
          <w:rFonts w:ascii="宋体" w:hAnsi="宋体" w:cs="宋体"/>
          <w:color w:val="000000" w:themeColor="text1"/>
          <w:sz w:val="24"/>
          <w:highlight w:val="none"/>
          <w14:textFill>
            <w14:solidFill>
              <w14:schemeClr w14:val="tx1"/>
            </w14:solidFill>
          </w14:textFill>
        </w:rPr>
      </w:pPr>
    </w:p>
    <w:p w14:paraId="1EBA359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r>
        <w:rPr>
          <w:rFonts w:ascii="宋体" w:hAnsi="宋体" w:cs="宋体"/>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认为需要提供其他技术材料</w:t>
      </w:r>
    </w:p>
    <w:p w14:paraId="4A678E6A">
      <w:pPr>
        <w:rPr>
          <w:rFonts w:hint="default"/>
          <w:color w:val="000000" w:themeColor="text1"/>
          <w:highlight w:val="none"/>
          <w14:textFill>
            <w14:solidFill>
              <w14:schemeClr w14:val="tx1"/>
            </w14:solidFill>
          </w14:textFill>
        </w:rPr>
      </w:pPr>
    </w:p>
    <w:p w14:paraId="7A529154">
      <w:pPr>
        <w:spacing w:line="56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ascii="宋体" w:hAnsi="宋体" w:cs="宋体"/>
          <w:color w:val="000000" w:themeColor="text1"/>
          <w:sz w:val="44"/>
          <w:szCs w:val="44"/>
          <w:highlight w:val="none"/>
          <w14:textFill>
            <w14:solidFill>
              <w14:schemeClr w14:val="tx1"/>
            </w14:solidFill>
          </w14:textFill>
        </w:rPr>
        <w:t>由供应商</w:t>
      </w:r>
      <w:r>
        <w:rPr>
          <w:rFonts w:hint="eastAsia" w:ascii="宋体" w:hAnsi="宋体" w:cs="宋体"/>
          <w:color w:val="000000" w:themeColor="text1"/>
          <w:sz w:val="44"/>
          <w:szCs w:val="44"/>
          <w:highlight w:val="none"/>
          <w:lang w:eastAsia="zh-CN"/>
          <w14:textFill>
            <w14:solidFill>
              <w14:schemeClr w14:val="tx1"/>
            </w14:solidFill>
          </w14:textFill>
        </w:rPr>
        <w:t>根据采购文件要求及自身情况</w:t>
      </w:r>
      <w:r>
        <w:rPr>
          <w:rFonts w:ascii="宋体" w:hAnsi="宋体" w:cs="宋体"/>
          <w:color w:val="000000" w:themeColor="text1"/>
          <w:sz w:val="44"/>
          <w:szCs w:val="44"/>
          <w:highlight w:val="none"/>
          <w14:textFill>
            <w14:solidFill>
              <w14:schemeClr w14:val="tx1"/>
            </w14:solidFill>
          </w14:textFill>
        </w:rPr>
        <w:t>自行书写</w:t>
      </w:r>
      <w:r>
        <w:rPr>
          <w:rFonts w:hint="eastAsia" w:ascii="宋体" w:hAnsi="宋体" w:cs="宋体"/>
          <w:color w:val="000000" w:themeColor="text1"/>
          <w:sz w:val="44"/>
          <w:szCs w:val="44"/>
          <w:highlight w:val="none"/>
          <w:lang w:eastAsia="zh-CN"/>
          <w14:textFill>
            <w14:solidFill>
              <w14:schemeClr w14:val="tx1"/>
            </w14:solidFill>
          </w14:textFill>
        </w:rPr>
        <w:t>，格式不限</w:t>
      </w:r>
    </w:p>
    <w:p w14:paraId="39BE1832">
      <w:pPr>
        <w:spacing w:line="560" w:lineRule="exact"/>
        <w:jc w:val="center"/>
        <w:rPr>
          <w:rFonts w:ascii="宋体" w:hAnsi="宋体" w:cs="宋体"/>
          <w:color w:val="000000" w:themeColor="text1"/>
          <w:sz w:val="44"/>
          <w:szCs w:val="44"/>
          <w:highlight w:val="none"/>
          <w14:textFill>
            <w14:solidFill>
              <w14:schemeClr w14:val="tx1"/>
            </w14:solidFill>
          </w14:textFill>
        </w:rPr>
      </w:pPr>
    </w:p>
    <w:p w14:paraId="38E0BED3">
      <w:pPr>
        <w:spacing w:line="560" w:lineRule="exact"/>
        <w:ind w:firstLine="482" w:firstLineChars="200"/>
        <w:jc w:val="center"/>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br w:type="page"/>
      </w:r>
      <w:r>
        <w:rPr>
          <w:rFonts w:ascii="宋体" w:hAnsi="宋体" w:cs="宋体"/>
          <w:b/>
          <w:color w:val="000000" w:themeColor="text1"/>
          <w:sz w:val="24"/>
          <w:highlight w:val="none"/>
          <w14:textFill>
            <w14:solidFill>
              <w14:schemeClr w14:val="tx1"/>
            </w14:solidFill>
          </w14:textFill>
        </w:rPr>
        <w:t>三、商务部分</w:t>
      </w:r>
    </w:p>
    <w:p w14:paraId="5492290D">
      <w:pPr>
        <w:spacing w:line="560" w:lineRule="exact"/>
        <w:ind w:firstLine="482" w:firstLineChars="200"/>
        <w:rPr>
          <w:rFonts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3.1</w:t>
      </w:r>
      <w:r>
        <w:rPr>
          <w:rFonts w:hint="eastAsia" w:ascii="宋体" w:hAnsi="宋体" w:cs="宋体"/>
          <w:b/>
          <w:bCs/>
          <w:color w:val="000000" w:themeColor="text1"/>
          <w:sz w:val="24"/>
          <w:highlight w:val="none"/>
          <w:lang w:eastAsia="zh-CN"/>
          <w14:textFill>
            <w14:solidFill>
              <w14:schemeClr w14:val="tx1"/>
            </w14:solidFill>
          </w14:textFill>
        </w:rPr>
        <w:t>供应商</w:t>
      </w:r>
      <w:r>
        <w:rPr>
          <w:rFonts w:ascii="宋体" w:hAnsi="宋体" w:cs="宋体"/>
          <w:b/>
          <w:bCs/>
          <w:color w:val="000000" w:themeColor="text1"/>
          <w:sz w:val="24"/>
          <w:highlight w:val="none"/>
          <w14:textFill>
            <w14:solidFill>
              <w14:schemeClr w14:val="tx1"/>
            </w14:solidFill>
          </w14:textFill>
        </w:rPr>
        <w:t>声明函</w:t>
      </w:r>
    </w:p>
    <w:p w14:paraId="31C77F07">
      <w:pPr>
        <w:tabs>
          <w:tab w:val="left" w:pos="315"/>
        </w:tabs>
        <w:spacing w:line="560" w:lineRule="exact"/>
        <w:ind w:firstLine="482" w:firstLineChars="200"/>
        <w:jc w:val="center"/>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响应函</w:t>
      </w:r>
    </w:p>
    <w:p w14:paraId="49253369">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lang w:eastAsia="zh-CN"/>
          <w14:textFill>
            <w14:solidFill>
              <w14:schemeClr w14:val="tx1"/>
            </w14:solidFill>
          </w14:textFill>
        </w:rPr>
        <w:t>邹城正方能源投资有限公司</w:t>
      </w:r>
      <w:r>
        <w:rPr>
          <w:rFonts w:ascii="宋体" w:hAnsi="宋体" w:cs="宋体"/>
          <w:bCs/>
          <w:color w:val="000000" w:themeColor="text1"/>
          <w:kern w:val="0"/>
          <w:sz w:val="24"/>
          <w:highlight w:val="none"/>
          <w14:textFill>
            <w14:solidFill>
              <w14:schemeClr w14:val="tx1"/>
            </w14:solidFill>
          </w14:textFill>
        </w:rPr>
        <w:t>：</w:t>
      </w:r>
    </w:p>
    <w:p w14:paraId="320246DA">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w:t>
      </w:r>
      <w:r>
        <w:rPr>
          <w:rFonts w:hint="eastAsia" w:ascii="宋体" w:hAnsi="宋体" w:cs="宋体"/>
          <w:bCs/>
          <w:color w:val="000000" w:themeColor="text1"/>
          <w:kern w:val="0"/>
          <w:sz w:val="24"/>
          <w:highlight w:val="none"/>
          <w:lang w:eastAsia="zh-CN"/>
          <w14:textFill>
            <w14:solidFill>
              <w14:schemeClr w14:val="tx1"/>
            </w14:solidFill>
          </w14:textFill>
        </w:rPr>
        <w:t>供应商</w:t>
      </w:r>
      <w:r>
        <w:rPr>
          <w:rFonts w:ascii="宋体" w:hAnsi="宋体" w:cs="宋体"/>
          <w:bCs/>
          <w:color w:val="000000" w:themeColor="text1"/>
          <w:kern w:val="0"/>
          <w:sz w:val="24"/>
          <w:highlight w:val="none"/>
          <w14:textFill>
            <w14:solidFill>
              <w14:schemeClr w14:val="tx1"/>
            </w14:solidFill>
          </w14:textFill>
        </w:rPr>
        <w:t>全称)授权</w:t>
      </w:r>
      <w:r>
        <w:rPr>
          <w:rFonts w:ascii="宋体" w:hAnsi="宋体" w:cs="宋体"/>
          <w:bCs/>
          <w:color w:val="000000" w:themeColor="text1"/>
          <w:kern w:val="0"/>
          <w:sz w:val="24"/>
          <w:highlight w:val="none"/>
          <w:u w:val="single"/>
          <w14:textFill>
            <w14:solidFill>
              <w14:schemeClr w14:val="tx1"/>
            </w14:solidFill>
          </w14:textFill>
        </w:rPr>
        <w:t>          </w:t>
      </w:r>
      <w:r>
        <w:rPr>
          <w:rFonts w:ascii="宋体" w:hAnsi="宋体" w:cs="宋体"/>
          <w:bCs/>
          <w:color w:val="000000" w:themeColor="text1"/>
          <w:kern w:val="0"/>
          <w:sz w:val="24"/>
          <w:highlight w:val="none"/>
          <w14:textFill>
            <w14:solidFill>
              <w14:schemeClr w14:val="tx1"/>
            </w14:solidFill>
          </w14:textFill>
        </w:rPr>
        <w:t>(全权代表姓名)</w:t>
      </w:r>
      <w:r>
        <w:rPr>
          <w:rFonts w:ascii="宋体" w:hAnsi="宋体" w:cs="宋体"/>
          <w:bCs/>
          <w:color w:val="000000" w:themeColor="text1"/>
          <w:kern w:val="0"/>
          <w:sz w:val="24"/>
          <w:highlight w:val="none"/>
          <w:u w:val="single"/>
          <w14:textFill>
            <w14:solidFill>
              <w14:schemeClr w14:val="tx1"/>
            </w14:solidFill>
          </w14:textFill>
        </w:rPr>
        <w:t>      </w:t>
      </w:r>
      <w:r>
        <w:rPr>
          <w:rFonts w:ascii="宋体" w:hAnsi="宋体" w:cs="宋体"/>
          <w:bCs/>
          <w:color w:val="000000" w:themeColor="text1"/>
          <w:kern w:val="0"/>
          <w:sz w:val="24"/>
          <w:highlight w:val="none"/>
          <w14:textFill>
            <w14:solidFill>
              <w14:schemeClr w14:val="tx1"/>
            </w14:solidFill>
          </w14:textFill>
        </w:rPr>
        <w:t>(职务、职称)为全权代表，参加贵方组织的“</w:t>
      </w:r>
      <w:r>
        <w:rPr>
          <w:rFonts w:hint="eastAsia" w:ascii="宋体" w:hAnsi="宋体" w:cs="宋体"/>
          <w:bCs/>
          <w:color w:val="000000" w:themeColor="text1"/>
          <w:kern w:val="0"/>
          <w:sz w:val="24"/>
          <w:highlight w:val="none"/>
          <w:lang w:eastAsia="zh-CN"/>
          <w14:textFill>
            <w14:solidFill>
              <w14:schemeClr w14:val="tx1"/>
            </w14:solidFill>
          </w14:textFill>
        </w:rPr>
        <w:t>“邹热入曲”防洪评价报告编制服务项目</w:t>
      </w:r>
      <w:r>
        <w:rPr>
          <w:rFonts w:ascii="宋体" w:hAnsi="宋体" w:cs="宋体"/>
          <w:bCs/>
          <w:color w:val="000000" w:themeColor="text1"/>
          <w:kern w:val="0"/>
          <w:sz w:val="24"/>
          <w:highlight w:val="none"/>
          <w14:textFill>
            <w14:solidFill>
              <w14:schemeClr w14:val="tx1"/>
            </w14:solidFill>
          </w14:textFill>
        </w:rPr>
        <w:t>”(采购编号：</w:t>
      </w:r>
      <w:r>
        <w:rPr>
          <w:rFonts w:hint="eastAsia" w:ascii="宋体" w:hAnsi="宋体" w:cs="宋体"/>
          <w:bCs/>
          <w:color w:val="000000" w:themeColor="text1"/>
          <w:kern w:val="0"/>
          <w:sz w:val="24"/>
          <w:highlight w:val="none"/>
          <w:lang w:eastAsia="zh-CN"/>
          <w14:textFill>
            <w14:solidFill>
              <w14:schemeClr w14:val="tx1"/>
            </w14:solidFill>
          </w14:textFill>
        </w:rPr>
        <w:t>FZZB-2025-010</w:t>
      </w:r>
      <w:r>
        <w:rPr>
          <w:rFonts w:ascii="宋体" w:hAnsi="宋体" w:cs="宋体"/>
          <w:bCs/>
          <w:color w:val="000000" w:themeColor="text1"/>
          <w:kern w:val="0"/>
          <w:sz w:val="24"/>
          <w:highlight w:val="none"/>
          <w14:textFill>
            <w14:solidFill>
              <w14:schemeClr w14:val="tx1"/>
            </w14:solidFill>
          </w14:textFill>
        </w:rPr>
        <w:t>)采购的有关活动，并对此项目进行响应。为此：</w:t>
      </w:r>
    </w:p>
    <w:p w14:paraId="3F5E39F5">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1、我方同意在</w:t>
      </w:r>
      <w:r>
        <w:rPr>
          <w:rFonts w:hint="eastAsia" w:ascii="宋体" w:hAnsi="宋体" w:cs="宋体"/>
          <w:bCs/>
          <w:color w:val="000000" w:themeColor="text1"/>
          <w:kern w:val="0"/>
          <w:sz w:val="24"/>
          <w:highlight w:val="none"/>
          <w:lang w:eastAsia="zh-CN"/>
          <w14:textFill>
            <w14:solidFill>
              <w14:schemeClr w14:val="tx1"/>
            </w14:solidFill>
          </w14:textFill>
        </w:rPr>
        <w:t>供应商</w:t>
      </w:r>
      <w:r>
        <w:rPr>
          <w:rFonts w:ascii="宋体" w:hAnsi="宋体" w:cs="宋体"/>
          <w:bCs/>
          <w:color w:val="000000" w:themeColor="text1"/>
          <w:kern w:val="0"/>
          <w:sz w:val="24"/>
          <w:highlight w:val="none"/>
          <w14:textFill>
            <w14:solidFill>
              <w14:schemeClr w14:val="tx1"/>
            </w14:solidFill>
          </w14:textFill>
        </w:rPr>
        <w:t>编制和提交采购响应文件须知规定的开标日期起遵守本响应书中的承诺且在响应有效期满之前均具有约束力。</w:t>
      </w:r>
    </w:p>
    <w:p w14:paraId="3244111B">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2、我方承诺已经具备《中华人民共和国政府采购法》中规定的参加政府采购活动的供应商应当具备的条件：</w:t>
      </w:r>
    </w:p>
    <w:p w14:paraId="4039A281">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（1）具有独立承担民事责任的能力；</w:t>
      </w:r>
    </w:p>
    <w:p w14:paraId="0CEEA648">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（2）遵守国家法律、行政法规，具有良好的信誉和商业道德；</w:t>
      </w:r>
    </w:p>
    <w:p w14:paraId="5CE963F8">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（3）具有履行合同的能力和良好的履行合同记录；</w:t>
      </w:r>
    </w:p>
    <w:p w14:paraId="457D9B5F">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（4）良好的资金、财务状况；</w:t>
      </w:r>
    </w:p>
    <w:p w14:paraId="7A8415B6">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（5）没有违反政府采购法规、政策的记录；</w:t>
      </w:r>
    </w:p>
    <w:p w14:paraId="4CF46EFA">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6</w:t>
      </w:r>
      <w:r>
        <w:rPr>
          <w:rFonts w:ascii="宋体" w:hAnsi="宋体" w:cs="宋体"/>
          <w:bCs/>
          <w:color w:val="000000" w:themeColor="text1"/>
          <w:kern w:val="0"/>
          <w:sz w:val="24"/>
          <w:highlight w:val="none"/>
          <w14:textFill>
            <w14:solidFill>
              <w14:schemeClr w14:val="tx1"/>
            </w14:solidFill>
          </w14:textFill>
        </w:rPr>
        <w:t>）没有发生重大经济纠纷和走私犯罪记录；</w:t>
      </w:r>
    </w:p>
    <w:p w14:paraId="6E98FCFC">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3、提供编制和提交采购响应文件须知规定的全部响应文件，包括响应文件正本1份，副本</w:t>
      </w:r>
      <w:r>
        <w:rPr>
          <w:rFonts w:hint="eastAsia" w:ascii="宋体" w:hAnsi="宋体" w:cs="宋体"/>
          <w:bCs/>
          <w:color w:val="000000" w:themeColor="text1"/>
          <w:kern w:val="0"/>
          <w:sz w:val="24"/>
          <w:highlight w:val="none"/>
          <w:lang w:val="en-US" w:eastAsia="zh-CN"/>
          <w14:textFill>
            <w14:solidFill>
              <w14:schemeClr w14:val="tx1"/>
            </w14:solidFill>
          </w14:textFill>
        </w:rPr>
        <w:t>3</w:t>
      </w:r>
      <w:r>
        <w:rPr>
          <w:rFonts w:ascii="宋体" w:hAnsi="宋体" w:cs="宋体"/>
          <w:bCs/>
          <w:color w:val="000000" w:themeColor="text1"/>
          <w:kern w:val="0"/>
          <w:sz w:val="24"/>
          <w:highlight w:val="none"/>
          <w14:textFill>
            <w14:solidFill>
              <w14:schemeClr w14:val="tx1"/>
            </w14:solidFill>
          </w14:textFill>
        </w:rPr>
        <w:t>份。</w:t>
      </w:r>
    </w:p>
    <w:p w14:paraId="7C73C871">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4、按采购文件要求提供服务的响应报价详见报价一览表。</w:t>
      </w:r>
    </w:p>
    <w:p w14:paraId="5402C3D7">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5、保证忠实地执行双方所签订的合同，并承担合同规定的责任和义务。</w:t>
      </w:r>
    </w:p>
    <w:p w14:paraId="79138C58">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6、保证遵守采购文件中的其他有关规定。</w:t>
      </w:r>
    </w:p>
    <w:p w14:paraId="296E702C">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7、如果在开标后规定的响应有效期内撤回响应，我方将承担因此造成的相应损失。</w:t>
      </w:r>
    </w:p>
    <w:p w14:paraId="62FF8516">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8、我方完全理解贵方不一定要接受最低价的响应。</w:t>
      </w:r>
    </w:p>
    <w:p w14:paraId="3C0804CF">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9、我方愿意向贵方提供任何与该项响应有关的数据、情况和技术资料。若贵方需要，我方愿意提供我方作出的一切承诺的证明材料。</w:t>
      </w:r>
    </w:p>
    <w:p w14:paraId="79D2B1B8">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10、我方已详细审核全部采购文件，包括采购文件</w:t>
      </w:r>
      <w:r>
        <w:rPr>
          <w:rFonts w:hint="eastAsia" w:ascii="宋体" w:hAnsi="宋体" w:cs="宋体"/>
          <w:bCs/>
          <w:color w:val="000000" w:themeColor="text1"/>
          <w:kern w:val="0"/>
          <w:sz w:val="24"/>
          <w:highlight w:val="none"/>
          <w:lang w:eastAsia="zh-CN"/>
          <w14:textFill>
            <w14:solidFill>
              <w14:schemeClr w14:val="tx1"/>
            </w14:solidFill>
          </w14:textFill>
        </w:rPr>
        <w:t>澄清或更正内容</w:t>
      </w:r>
      <w:r>
        <w:rPr>
          <w:rFonts w:ascii="宋体" w:hAnsi="宋体" w:cs="宋体"/>
          <w:bCs/>
          <w:color w:val="000000" w:themeColor="text1"/>
          <w:kern w:val="0"/>
          <w:sz w:val="24"/>
          <w:highlight w:val="none"/>
          <w14:textFill>
            <w14:solidFill>
              <w14:schemeClr w14:val="tx1"/>
            </w14:solidFill>
          </w14:textFill>
        </w:rPr>
        <w:t>（如果有）、参考资料及有关附件，确认无误。</w:t>
      </w:r>
    </w:p>
    <w:p w14:paraId="292DEF74">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CA423CA">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a)提供虚假材料谋取成交的；</w:t>
      </w:r>
    </w:p>
    <w:p w14:paraId="7243C95E">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b)采取不正当手段诋毁、排挤其他供应商的；</w:t>
      </w:r>
    </w:p>
    <w:p w14:paraId="47D89E5A">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c)与采购单位、其它供应商恶意串通的；</w:t>
      </w:r>
    </w:p>
    <w:p w14:paraId="13EE4293">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d)向采购单位、交易中心行贿或者提供其他不正当利益的；</w:t>
      </w:r>
    </w:p>
    <w:p w14:paraId="1C50C5D0">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e)在采购采购过程中与采购单位进行协商谈判的；</w:t>
      </w:r>
    </w:p>
    <w:p w14:paraId="063946A5">
      <w:pPr>
        <w:widowControl/>
        <w:spacing w:line="560" w:lineRule="exact"/>
        <w:ind w:firstLine="480" w:firstLineChars="200"/>
        <w:jc w:val="left"/>
        <w:rPr>
          <w:rFonts w:ascii="宋体" w:hAnsi="宋体" w:eastAsia="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f)拒绝有关部门监督检查或提供虚假情况的。</w:t>
      </w:r>
    </w:p>
    <w:p w14:paraId="4B5DF746">
      <w:pPr>
        <w:widowControl/>
        <w:spacing w:line="560" w:lineRule="exact"/>
        <w:ind w:firstLine="480" w:firstLineChars="200"/>
        <w:jc w:val="left"/>
        <w:rPr>
          <w:rFonts w:ascii="宋体" w:hAnsi="宋体" w:eastAsia="宋体" w:cs="宋体"/>
          <w:bCs/>
          <w:color w:val="000000" w:themeColor="text1"/>
          <w:kern w:val="0"/>
          <w:sz w:val="24"/>
          <w:highlight w:val="none"/>
          <w14:textFill>
            <w14:solidFill>
              <w14:schemeClr w14:val="tx1"/>
            </w14:solidFill>
          </w14:textFill>
        </w:rPr>
      </w:pPr>
    </w:p>
    <w:p w14:paraId="3AE193B4">
      <w:pPr>
        <w:widowControl/>
        <w:spacing w:line="560" w:lineRule="exact"/>
        <w:ind w:firstLine="480" w:firstLineChars="200"/>
        <w:jc w:val="left"/>
        <w:rPr>
          <w:rFonts w:ascii="宋体" w:hAnsi="宋体" w:eastAsia="宋体" w:cs="宋体"/>
          <w:bCs/>
          <w:color w:val="000000" w:themeColor="text1"/>
          <w:kern w:val="0"/>
          <w:sz w:val="24"/>
          <w:highlight w:val="none"/>
          <w14:textFill>
            <w14:solidFill>
              <w14:schemeClr w14:val="tx1"/>
            </w14:solidFill>
          </w14:textFill>
        </w:rPr>
      </w:pPr>
      <w:r>
        <w:rPr>
          <w:rFonts w:ascii="宋体" w:hAnsi="宋体" w:eastAsia="宋体" w:cs="宋体"/>
          <w:bCs/>
          <w:color w:val="000000" w:themeColor="text1"/>
          <w:kern w:val="0"/>
          <w:sz w:val="24"/>
          <w:highlight w:val="none"/>
          <w14:textFill>
            <w14:solidFill>
              <w14:schemeClr w14:val="tx1"/>
            </w14:solidFill>
          </w14:textFill>
        </w:rPr>
        <w:t>法定代表人（非法人组织的负责人）</w:t>
      </w:r>
      <w:r>
        <w:rPr>
          <w:rFonts w:hint="eastAsia" w:ascii="宋体" w:hAnsi="宋体" w:eastAsia="宋体" w:cs="宋体"/>
          <w:bCs/>
          <w:color w:val="000000" w:themeColor="text1"/>
          <w:kern w:val="0"/>
          <w:sz w:val="24"/>
          <w:highlight w:val="none"/>
          <w:lang w:eastAsia="zh-CN"/>
          <w14:textFill>
            <w14:solidFill>
              <w14:schemeClr w14:val="tx1"/>
            </w14:solidFill>
          </w14:textFill>
        </w:rPr>
        <w:t>签字或盖章</w:t>
      </w:r>
      <w:r>
        <w:rPr>
          <w:rFonts w:ascii="宋体" w:hAnsi="宋体" w:eastAsia="宋体" w:cs="宋体"/>
          <w:bCs/>
          <w:color w:val="000000" w:themeColor="text1"/>
          <w:kern w:val="0"/>
          <w:sz w:val="24"/>
          <w:highlight w:val="none"/>
          <w14:textFill>
            <w14:solidFill>
              <w14:schemeClr w14:val="tx1"/>
            </w14:solidFill>
          </w14:textFill>
        </w:rPr>
        <w:t>：  </w:t>
      </w:r>
    </w:p>
    <w:p w14:paraId="2CC6ABBF">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联系人：           联系电话:                 </w:t>
      </w:r>
    </w:p>
    <w:p w14:paraId="0DF29D15">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联系地址：    </w:t>
      </w:r>
    </w:p>
    <w:p w14:paraId="7921009D">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邮政编码：          传真号码：        </w:t>
      </w:r>
    </w:p>
    <w:p w14:paraId="4712E7F3">
      <w:pPr>
        <w:widowControl/>
        <w:spacing w:line="560" w:lineRule="exact"/>
        <w:ind w:firstLine="480" w:firstLineChars="200"/>
        <w:jc w:val="righ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日期：        年   月  日</w:t>
      </w:r>
    </w:p>
    <w:p w14:paraId="439A34F8">
      <w:pPr>
        <w:widowControl/>
        <w:spacing w:line="560" w:lineRule="exact"/>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注：未按照本响应函要求填报的将被视为非实质性响应响应，从而可能导致该响应被拒绝。</w:t>
      </w:r>
    </w:p>
    <w:p w14:paraId="6E92A457">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p>
    <w:p w14:paraId="3E8B11A5">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p>
    <w:p w14:paraId="1D581636">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p>
    <w:p w14:paraId="59A050BC">
      <w:pPr>
        <w:widowControl/>
        <w:spacing w:line="560" w:lineRule="exact"/>
        <w:ind w:firstLine="482" w:firstLineChars="200"/>
        <w:jc w:val="left"/>
        <w:rPr>
          <w:rFonts w:ascii="宋体" w:hAnsi="宋体" w:cs="宋体"/>
          <w:b/>
          <w:bCs w:val="0"/>
          <w:color w:val="000000" w:themeColor="text1"/>
          <w:kern w:val="0"/>
          <w:sz w:val="24"/>
          <w:highlight w:val="none"/>
          <w14:textFill>
            <w14:solidFill>
              <w14:schemeClr w14:val="tx1"/>
            </w14:solidFill>
          </w14:textFill>
        </w:rPr>
      </w:pPr>
    </w:p>
    <w:p w14:paraId="6DD3795D">
      <w:pPr>
        <w:widowControl/>
        <w:spacing w:line="560" w:lineRule="exact"/>
        <w:ind w:firstLine="482" w:firstLineChars="200"/>
        <w:jc w:val="left"/>
        <w:rPr>
          <w:rFonts w:hint="eastAsia" w:ascii="宋体" w:hAnsi="宋体" w:eastAsia="宋体" w:cs="宋体"/>
          <w:b/>
          <w:bCs w:val="0"/>
          <w:color w:val="000000" w:themeColor="text1"/>
          <w:kern w:val="0"/>
          <w:sz w:val="24"/>
          <w:highlight w:val="none"/>
          <w:lang w:eastAsia="zh-CN"/>
          <w14:textFill>
            <w14:solidFill>
              <w14:schemeClr w14:val="tx1"/>
            </w14:solidFill>
          </w14:textFill>
        </w:rPr>
      </w:pPr>
      <w:r>
        <w:rPr>
          <w:rFonts w:ascii="宋体" w:hAnsi="宋体" w:cs="宋体"/>
          <w:b/>
          <w:bCs w:val="0"/>
          <w:color w:val="000000" w:themeColor="text1"/>
          <w:kern w:val="0"/>
          <w:sz w:val="24"/>
          <w:highlight w:val="none"/>
          <w14:textFill>
            <w14:solidFill>
              <w14:schemeClr w14:val="tx1"/>
            </w14:solidFill>
          </w14:textFill>
        </w:rPr>
        <w:t>3.2</w:t>
      </w:r>
      <w:r>
        <w:rPr>
          <w:rFonts w:hint="eastAsia" w:ascii="宋体" w:hAnsi="宋体" w:cs="宋体"/>
          <w:b/>
          <w:bCs w:val="0"/>
          <w:color w:val="000000" w:themeColor="text1"/>
          <w:kern w:val="0"/>
          <w:sz w:val="24"/>
          <w:highlight w:val="none"/>
          <w:lang w:eastAsia="zh-CN"/>
          <w14:textFill>
            <w14:solidFill>
              <w14:schemeClr w14:val="tx1"/>
            </w14:solidFill>
          </w14:textFill>
        </w:rPr>
        <w:t>营业执照副本</w:t>
      </w:r>
    </w:p>
    <w:p w14:paraId="039D4AC8">
      <w:pPr>
        <w:widowControl/>
        <w:spacing w:line="560" w:lineRule="exact"/>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由</w:t>
      </w:r>
      <w:r>
        <w:rPr>
          <w:rFonts w:hint="eastAsia" w:ascii="宋体" w:hAnsi="宋体" w:cs="宋体"/>
          <w:bCs/>
          <w:color w:val="000000" w:themeColor="text1"/>
          <w:kern w:val="0"/>
          <w:sz w:val="24"/>
          <w:highlight w:val="none"/>
          <w:lang w:eastAsia="zh-CN"/>
          <w14:textFill>
            <w14:solidFill>
              <w14:schemeClr w14:val="tx1"/>
            </w14:solidFill>
          </w14:textFill>
        </w:rPr>
        <w:t>供应商</w:t>
      </w:r>
      <w:r>
        <w:rPr>
          <w:rFonts w:ascii="宋体" w:hAnsi="宋体" w:cs="宋体"/>
          <w:bCs/>
          <w:color w:val="000000" w:themeColor="text1"/>
          <w:kern w:val="0"/>
          <w:sz w:val="24"/>
          <w:highlight w:val="none"/>
          <w14:textFill>
            <w14:solidFill>
              <w14:schemeClr w14:val="tx1"/>
            </w14:solidFill>
          </w14:textFill>
        </w:rPr>
        <w:t>提供加盖公章的复印件或扫描件</w:t>
      </w:r>
    </w:p>
    <w:p w14:paraId="11C67A11">
      <w:pPr>
        <w:widowControl/>
        <w:spacing w:line="56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br w:type="page"/>
      </w:r>
      <w:r>
        <w:rPr>
          <w:rFonts w:ascii="宋体" w:hAnsi="宋体" w:cs="宋体"/>
          <w:b/>
          <w:bCs/>
          <w:color w:val="000000" w:themeColor="text1"/>
          <w:sz w:val="24"/>
          <w:highlight w:val="none"/>
          <w14:textFill>
            <w14:solidFill>
              <w14:schemeClr w14:val="tx1"/>
            </w14:solidFill>
          </w14:textFill>
        </w:rPr>
        <w:t>3.3</w:t>
      </w:r>
      <w:r>
        <w:rPr>
          <w:rFonts w:hint="eastAsia" w:ascii="宋体" w:hAnsi="宋体" w:cs="宋体"/>
          <w:b/>
          <w:bCs/>
          <w:color w:val="000000" w:themeColor="text1"/>
          <w:sz w:val="24"/>
          <w:highlight w:val="none"/>
          <w14:textFill>
            <w14:solidFill>
              <w14:schemeClr w14:val="tx1"/>
            </w14:solidFill>
          </w14:textFill>
        </w:rPr>
        <w:t>法定代表人身份证明及授权委托书</w:t>
      </w:r>
    </w:p>
    <w:p w14:paraId="063FAF20">
      <w:pPr>
        <w:widowControl/>
        <w:spacing w:line="560" w:lineRule="exact"/>
        <w:ind w:firstLine="482" w:firstLineChars="200"/>
        <w:jc w:val="center"/>
        <w:rPr>
          <w:rFonts w:hint="default" w:ascii="宋体" w:hAnsi="宋体" w:eastAsia="宋体" w:cs="宋体"/>
          <w:b/>
          <w:bCs/>
          <w:color w:val="000000" w:themeColor="text1"/>
          <w:sz w:val="24"/>
          <w:highlight w:val="none"/>
          <w:lang w:val="en-US" w:eastAsia="zh-CN"/>
          <w14:textFill>
            <w14:solidFill>
              <w14:schemeClr w14:val="tx1"/>
            </w14:solidFill>
          </w14:textFill>
        </w:rPr>
      </w:pPr>
      <w:bookmarkStart w:id="37" w:name="_Toc11659844"/>
      <w:bookmarkStart w:id="38" w:name="_Toc21684"/>
      <w:r>
        <w:rPr>
          <w:rFonts w:hint="eastAsia" w:ascii="宋体" w:hAnsi="宋体" w:eastAsia="宋体" w:cs="宋体"/>
          <w:b/>
          <w:bCs/>
          <w:color w:val="000000" w:themeColor="text1"/>
          <w:sz w:val="24"/>
          <w:highlight w:val="none"/>
          <w:lang w:val="en-US" w:eastAsia="zh-CN"/>
          <w14:textFill>
            <w14:solidFill>
              <w14:schemeClr w14:val="tx1"/>
            </w14:solidFill>
          </w14:textFill>
        </w:rPr>
        <w:t>3.3.1、法定代表人身份证明</w:t>
      </w:r>
    </w:p>
    <w:p w14:paraId="5BB0D0E6">
      <w:pPr>
        <w:pStyle w:val="9"/>
        <w:rPr>
          <w:b/>
          <w:color w:val="000000" w:themeColor="text1"/>
          <w:sz w:val="24"/>
          <w:szCs w:val="24"/>
          <w:highlight w:val="none"/>
          <w14:textFill>
            <w14:solidFill>
              <w14:schemeClr w14:val="tx1"/>
            </w14:solidFill>
          </w14:textFill>
        </w:rPr>
      </w:pPr>
    </w:p>
    <w:p w14:paraId="2137C667">
      <w:pPr>
        <w:pStyle w:val="9"/>
        <w:tabs>
          <w:tab w:val="left" w:pos="8341"/>
        </w:tabs>
        <w:ind w:left="218"/>
        <w:rPr>
          <w:rFonts w:ascii="Times New Roman" w:eastAsia="Times New Roman"/>
          <w:color w:val="000000" w:themeColor="text1"/>
          <w:sz w:val="24"/>
          <w:szCs w:val="24"/>
          <w:highlight w:val="none"/>
          <w14:textFill>
            <w14:solidFill>
              <w14:schemeClr w14:val="tx1"/>
            </w14:solidFill>
          </w14:textFill>
        </w:rPr>
      </w:pPr>
      <w:bookmarkStart w:id="39" w:name="供应商名称：                                  "/>
      <w:bookmarkEnd w:id="39"/>
      <w:r>
        <w:rPr>
          <w:color w:val="000000" w:themeColor="text1"/>
          <w:spacing w:val="-1"/>
          <w:sz w:val="24"/>
          <w:szCs w:val="24"/>
          <w:highlight w:val="none"/>
          <w14:textFill>
            <w14:solidFill>
              <w14:schemeClr w14:val="tx1"/>
            </w14:solidFill>
          </w14:textFill>
        </w:rPr>
        <w:t>供</w:t>
      </w:r>
      <w:r>
        <w:rPr>
          <w:color w:val="000000" w:themeColor="text1"/>
          <w:sz w:val="24"/>
          <w:szCs w:val="24"/>
          <w:highlight w:val="none"/>
          <w14:textFill>
            <w14:solidFill>
              <w14:schemeClr w14:val="tx1"/>
            </w14:solidFill>
          </w14:textFill>
        </w:rPr>
        <w:t>应商名称：</w:t>
      </w:r>
      <w:r>
        <w:rPr>
          <w:rFonts w:ascii="Times New Roman" w:eastAsia="Times New Roman"/>
          <w:color w:val="000000" w:themeColor="text1"/>
          <w:sz w:val="24"/>
          <w:szCs w:val="24"/>
          <w:highlight w:val="none"/>
          <w:u w:val="single"/>
          <w14:textFill>
            <w14:solidFill>
              <w14:schemeClr w14:val="tx1"/>
            </w14:solidFill>
          </w14:textFill>
        </w:rPr>
        <w:t xml:space="preserve"> </w:t>
      </w:r>
      <w:r>
        <w:rPr>
          <w:rFonts w:ascii="Times New Roman" w:eastAsia="Times New Roman"/>
          <w:color w:val="000000" w:themeColor="text1"/>
          <w:sz w:val="24"/>
          <w:szCs w:val="24"/>
          <w:highlight w:val="none"/>
          <w:u w:val="single"/>
          <w14:textFill>
            <w14:solidFill>
              <w14:schemeClr w14:val="tx1"/>
            </w14:solidFill>
          </w14:textFill>
        </w:rPr>
        <w:tab/>
      </w:r>
    </w:p>
    <w:p w14:paraId="77D1BCBA">
      <w:pPr>
        <w:pStyle w:val="9"/>
        <w:tabs>
          <w:tab w:val="left" w:pos="8197"/>
        </w:tabs>
        <w:spacing w:before="74"/>
        <w:ind w:left="218"/>
        <w:rPr>
          <w:rFonts w:ascii="Times New Roman" w:eastAsia="Times New Roman"/>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单</w:t>
      </w:r>
      <w:r>
        <w:rPr>
          <w:color w:val="000000" w:themeColor="text1"/>
          <w:sz w:val="24"/>
          <w:szCs w:val="24"/>
          <w:highlight w:val="none"/>
          <w14:textFill>
            <w14:solidFill>
              <w14:schemeClr w14:val="tx1"/>
            </w14:solidFill>
          </w14:textFill>
        </w:rPr>
        <w:t>位性质：</w:t>
      </w:r>
      <w:r>
        <w:rPr>
          <w:rFonts w:ascii="Times New Roman" w:eastAsia="Times New Roman"/>
          <w:color w:val="000000" w:themeColor="text1"/>
          <w:sz w:val="24"/>
          <w:szCs w:val="24"/>
          <w:highlight w:val="none"/>
          <w:u w:val="single"/>
          <w14:textFill>
            <w14:solidFill>
              <w14:schemeClr w14:val="tx1"/>
            </w14:solidFill>
          </w14:textFill>
        </w:rPr>
        <w:t xml:space="preserve"> </w:t>
      </w:r>
      <w:r>
        <w:rPr>
          <w:rFonts w:ascii="Times New Roman" w:eastAsia="Times New Roman"/>
          <w:color w:val="000000" w:themeColor="text1"/>
          <w:sz w:val="24"/>
          <w:szCs w:val="24"/>
          <w:highlight w:val="none"/>
          <w:u w:val="single"/>
          <w14:textFill>
            <w14:solidFill>
              <w14:schemeClr w14:val="tx1"/>
            </w14:solidFill>
          </w14:textFill>
        </w:rPr>
        <w:tab/>
      </w:r>
    </w:p>
    <w:p w14:paraId="4CC4D2C0">
      <w:pPr>
        <w:pStyle w:val="9"/>
        <w:tabs>
          <w:tab w:val="left" w:pos="938"/>
          <w:tab w:val="left" w:pos="8197"/>
        </w:tabs>
        <w:spacing w:before="74"/>
        <w:ind w:left="218"/>
        <w:rPr>
          <w:rFonts w:ascii="Times New Roman" w:eastAsia="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地</w:t>
      </w:r>
      <w:r>
        <w:rPr>
          <w:color w:val="000000" w:themeColor="text1"/>
          <w:sz w:val="24"/>
          <w:szCs w:val="24"/>
          <w:highlight w:val="none"/>
          <w14:textFill>
            <w14:solidFill>
              <w14:schemeClr w14:val="tx1"/>
            </w14:solidFill>
          </w14:textFill>
        </w:rPr>
        <w:tab/>
      </w:r>
      <w:r>
        <w:rPr>
          <w:color w:val="000000" w:themeColor="text1"/>
          <w:spacing w:val="-1"/>
          <w:sz w:val="24"/>
          <w:szCs w:val="24"/>
          <w:highlight w:val="none"/>
          <w14:textFill>
            <w14:solidFill>
              <w14:schemeClr w14:val="tx1"/>
            </w14:solidFill>
          </w14:textFill>
        </w:rPr>
        <w:t>址</w:t>
      </w:r>
      <w:r>
        <w:rPr>
          <w:color w:val="000000" w:themeColor="text1"/>
          <w:sz w:val="24"/>
          <w:szCs w:val="24"/>
          <w:highlight w:val="none"/>
          <w14:textFill>
            <w14:solidFill>
              <w14:schemeClr w14:val="tx1"/>
            </w14:solidFill>
          </w14:textFill>
        </w:rPr>
        <w:t>：</w:t>
      </w:r>
      <w:r>
        <w:rPr>
          <w:rFonts w:ascii="Times New Roman" w:eastAsia="Times New Roman"/>
          <w:color w:val="000000" w:themeColor="text1"/>
          <w:sz w:val="24"/>
          <w:szCs w:val="24"/>
          <w:highlight w:val="none"/>
          <w:u w:val="single"/>
          <w14:textFill>
            <w14:solidFill>
              <w14:schemeClr w14:val="tx1"/>
            </w14:solidFill>
          </w14:textFill>
        </w:rPr>
        <w:t xml:space="preserve"> </w:t>
      </w:r>
      <w:r>
        <w:rPr>
          <w:rFonts w:ascii="Times New Roman" w:eastAsia="Times New Roman"/>
          <w:color w:val="000000" w:themeColor="text1"/>
          <w:sz w:val="24"/>
          <w:szCs w:val="24"/>
          <w:highlight w:val="none"/>
          <w:u w:val="single"/>
          <w14:textFill>
            <w14:solidFill>
              <w14:schemeClr w14:val="tx1"/>
            </w14:solidFill>
          </w14:textFill>
        </w:rPr>
        <w:tab/>
      </w:r>
    </w:p>
    <w:p w14:paraId="47AA814A">
      <w:pPr>
        <w:pStyle w:val="9"/>
        <w:tabs>
          <w:tab w:val="left" w:pos="3458"/>
          <w:tab w:val="left" w:pos="5378"/>
          <w:tab w:val="left" w:pos="7298"/>
        </w:tabs>
        <w:spacing w:before="74"/>
        <w:ind w:left="21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成立时间：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ab/>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ab/>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ab/>
      </w:r>
      <w:r>
        <w:rPr>
          <w:color w:val="000000" w:themeColor="text1"/>
          <w:sz w:val="24"/>
          <w:szCs w:val="24"/>
          <w:highlight w:val="none"/>
          <w14:textFill>
            <w14:solidFill>
              <w14:schemeClr w14:val="tx1"/>
            </w14:solidFill>
          </w14:textFill>
        </w:rPr>
        <w:t>日</w:t>
      </w:r>
    </w:p>
    <w:p w14:paraId="088E969D">
      <w:pPr>
        <w:pStyle w:val="9"/>
        <w:tabs>
          <w:tab w:val="left" w:pos="8197"/>
        </w:tabs>
        <w:ind w:left="218"/>
        <w:rPr>
          <w:rFonts w:ascii="Times New Roman" w:eastAsia="Times New Roman"/>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经</w:t>
      </w:r>
      <w:r>
        <w:rPr>
          <w:color w:val="000000" w:themeColor="text1"/>
          <w:sz w:val="24"/>
          <w:szCs w:val="24"/>
          <w:highlight w:val="none"/>
          <w14:textFill>
            <w14:solidFill>
              <w14:schemeClr w14:val="tx1"/>
            </w14:solidFill>
          </w14:textFill>
        </w:rPr>
        <w:t>营期限：</w:t>
      </w:r>
      <w:r>
        <w:rPr>
          <w:rFonts w:ascii="Times New Roman" w:eastAsia="Times New Roman"/>
          <w:color w:val="000000" w:themeColor="text1"/>
          <w:sz w:val="24"/>
          <w:szCs w:val="24"/>
          <w:highlight w:val="none"/>
          <w:u w:val="single"/>
          <w14:textFill>
            <w14:solidFill>
              <w14:schemeClr w14:val="tx1"/>
            </w14:solidFill>
          </w14:textFill>
        </w:rPr>
        <w:t xml:space="preserve"> </w:t>
      </w:r>
      <w:r>
        <w:rPr>
          <w:rFonts w:ascii="Times New Roman" w:eastAsia="Times New Roman"/>
          <w:color w:val="000000" w:themeColor="text1"/>
          <w:sz w:val="24"/>
          <w:szCs w:val="24"/>
          <w:highlight w:val="none"/>
          <w:u w:val="single"/>
          <w14:textFill>
            <w14:solidFill>
              <w14:schemeClr w14:val="tx1"/>
            </w14:solidFill>
          </w14:textFill>
        </w:rPr>
        <w:tab/>
      </w:r>
    </w:p>
    <w:p w14:paraId="2A357CB5">
      <w:pPr>
        <w:pStyle w:val="9"/>
        <w:tabs>
          <w:tab w:val="left" w:pos="938"/>
          <w:tab w:val="left" w:pos="4538"/>
          <w:tab w:val="left" w:pos="5738"/>
          <w:tab w:val="left" w:pos="8197"/>
        </w:tabs>
        <w:spacing w:before="74"/>
        <w:ind w:left="218"/>
        <w:rPr>
          <w:rFonts w:ascii="Times New Roman" w:eastAsia="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姓</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t>名：</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ab/>
      </w:r>
      <w:r>
        <w:rPr>
          <w:color w:val="000000" w:themeColor="text1"/>
          <w:sz w:val="24"/>
          <w:szCs w:val="24"/>
          <w:highlight w:val="none"/>
          <w14:textFill>
            <w14:solidFill>
              <w14:schemeClr w14:val="tx1"/>
            </w14:solidFill>
          </w14:textFill>
        </w:rPr>
        <w:t>性</w:t>
      </w:r>
      <w:r>
        <w:rPr>
          <w:color w:val="000000" w:themeColor="text1"/>
          <w:sz w:val="24"/>
          <w:szCs w:val="24"/>
          <w:highlight w:val="none"/>
          <w14:textFill>
            <w14:solidFill>
              <w14:schemeClr w14:val="tx1"/>
            </w14:solidFill>
          </w14:textFill>
        </w:rPr>
        <w:tab/>
      </w:r>
      <w:r>
        <w:rPr>
          <w:color w:val="000000" w:themeColor="text1"/>
          <w:spacing w:val="-1"/>
          <w:sz w:val="24"/>
          <w:szCs w:val="24"/>
          <w:highlight w:val="none"/>
          <w14:textFill>
            <w14:solidFill>
              <w14:schemeClr w14:val="tx1"/>
            </w14:solidFill>
          </w14:textFill>
        </w:rPr>
        <w:t>别</w:t>
      </w:r>
      <w:r>
        <w:rPr>
          <w:color w:val="000000" w:themeColor="text1"/>
          <w:sz w:val="24"/>
          <w:szCs w:val="24"/>
          <w:highlight w:val="none"/>
          <w14:textFill>
            <w14:solidFill>
              <w14:schemeClr w14:val="tx1"/>
            </w14:solidFill>
          </w14:textFill>
        </w:rPr>
        <w:t>：</w:t>
      </w:r>
      <w:r>
        <w:rPr>
          <w:rFonts w:ascii="Times New Roman" w:eastAsia="Times New Roman"/>
          <w:color w:val="000000" w:themeColor="text1"/>
          <w:sz w:val="24"/>
          <w:szCs w:val="24"/>
          <w:highlight w:val="none"/>
          <w:u w:val="single"/>
          <w14:textFill>
            <w14:solidFill>
              <w14:schemeClr w14:val="tx1"/>
            </w14:solidFill>
          </w14:textFill>
        </w:rPr>
        <w:t xml:space="preserve"> </w:t>
      </w:r>
      <w:r>
        <w:rPr>
          <w:rFonts w:ascii="Times New Roman" w:eastAsia="Times New Roman"/>
          <w:color w:val="000000" w:themeColor="text1"/>
          <w:sz w:val="24"/>
          <w:szCs w:val="24"/>
          <w:highlight w:val="none"/>
          <w:u w:val="single"/>
          <w14:textFill>
            <w14:solidFill>
              <w14:schemeClr w14:val="tx1"/>
            </w14:solidFill>
          </w14:textFill>
        </w:rPr>
        <w:tab/>
      </w:r>
    </w:p>
    <w:p w14:paraId="2E89327D">
      <w:pPr>
        <w:pStyle w:val="9"/>
        <w:tabs>
          <w:tab w:val="left" w:pos="938"/>
          <w:tab w:val="left" w:pos="4538"/>
          <w:tab w:val="left" w:pos="5738"/>
          <w:tab w:val="left" w:pos="8197"/>
        </w:tabs>
        <w:spacing w:before="74"/>
        <w:ind w:left="218"/>
        <w:rPr>
          <w:rFonts w:ascii="Times New Roman" w:eastAsia="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年</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t>龄：</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ab/>
      </w:r>
      <w:r>
        <w:rPr>
          <w:color w:val="000000" w:themeColor="text1"/>
          <w:sz w:val="24"/>
          <w:szCs w:val="24"/>
          <w:highlight w:val="none"/>
          <w14:textFill>
            <w14:solidFill>
              <w14:schemeClr w14:val="tx1"/>
            </w14:solidFill>
          </w14:textFill>
        </w:rPr>
        <w:t>职</w:t>
      </w:r>
      <w:r>
        <w:rPr>
          <w:color w:val="000000" w:themeColor="text1"/>
          <w:sz w:val="24"/>
          <w:szCs w:val="24"/>
          <w:highlight w:val="none"/>
          <w14:textFill>
            <w14:solidFill>
              <w14:schemeClr w14:val="tx1"/>
            </w14:solidFill>
          </w14:textFill>
        </w:rPr>
        <w:tab/>
      </w:r>
      <w:r>
        <w:rPr>
          <w:color w:val="000000" w:themeColor="text1"/>
          <w:spacing w:val="-1"/>
          <w:sz w:val="24"/>
          <w:szCs w:val="24"/>
          <w:highlight w:val="none"/>
          <w14:textFill>
            <w14:solidFill>
              <w14:schemeClr w14:val="tx1"/>
            </w14:solidFill>
          </w14:textFill>
        </w:rPr>
        <w:t>务</w:t>
      </w:r>
      <w:r>
        <w:rPr>
          <w:color w:val="000000" w:themeColor="text1"/>
          <w:sz w:val="24"/>
          <w:szCs w:val="24"/>
          <w:highlight w:val="none"/>
          <w14:textFill>
            <w14:solidFill>
              <w14:schemeClr w14:val="tx1"/>
            </w14:solidFill>
          </w14:textFill>
        </w:rPr>
        <w:t>：</w:t>
      </w:r>
      <w:r>
        <w:rPr>
          <w:rFonts w:ascii="Times New Roman" w:eastAsia="Times New Roman"/>
          <w:color w:val="000000" w:themeColor="text1"/>
          <w:sz w:val="24"/>
          <w:szCs w:val="24"/>
          <w:highlight w:val="none"/>
          <w:u w:val="single"/>
          <w14:textFill>
            <w14:solidFill>
              <w14:schemeClr w14:val="tx1"/>
            </w14:solidFill>
          </w14:textFill>
        </w:rPr>
        <w:t xml:space="preserve"> </w:t>
      </w:r>
      <w:r>
        <w:rPr>
          <w:rFonts w:ascii="Times New Roman" w:eastAsia="Times New Roman"/>
          <w:color w:val="000000" w:themeColor="text1"/>
          <w:sz w:val="24"/>
          <w:szCs w:val="24"/>
          <w:highlight w:val="none"/>
          <w:u w:val="single"/>
          <w14:textFill>
            <w14:solidFill>
              <w14:schemeClr w14:val="tx1"/>
            </w14:solidFill>
          </w14:textFill>
        </w:rPr>
        <w:tab/>
      </w:r>
    </w:p>
    <w:p w14:paraId="2166136C">
      <w:pPr>
        <w:pStyle w:val="9"/>
        <w:tabs>
          <w:tab w:val="left" w:pos="6338"/>
        </w:tabs>
        <w:spacing w:before="74" w:line="448" w:lineRule="auto"/>
        <w:ind w:left="218" w:right="86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系</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ab/>
      </w:r>
      <w:r>
        <w:rPr>
          <w:color w:val="000000" w:themeColor="text1"/>
          <w:sz w:val="24"/>
          <w:szCs w:val="24"/>
          <w:highlight w:val="none"/>
          <w14:textFill>
            <w14:solidFill>
              <w14:schemeClr w14:val="tx1"/>
            </w14:solidFill>
          </w14:textFill>
        </w:rPr>
        <w:t>（供应商名称）的法定代表人</w:t>
      </w:r>
      <w:r>
        <w:rPr>
          <w:color w:val="000000" w:themeColor="text1"/>
          <w:spacing w:val="-17"/>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特此证明。</w:t>
      </w:r>
    </w:p>
    <w:tbl>
      <w:tblPr>
        <w:tblStyle w:val="85"/>
        <w:tblW w:w="8282" w:type="dxa"/>
        <w:tblInd w:w="473" w:type="dxa"/>
        <w:tblLayout w:type="autofit"/>
        <w:tblCellMar>
          <w:top w:w="59" w:type="dxa"/>
          <w:left w:w="108" w:type="dxa"/>
          <w:bottom w:w="0" w:type="dxa"/>
          <w:right w:w="115" w:type="dxa"/>
        </w:tblCellMar>
      </w:tblPr>
      <w:tblGrid>
        <w:gridCol w:w="3781"/>
        <w:gridCol w:w="720"/>
        <w:gridCol w:w="3781"/>
      </w:tblGrid>
      <w:tr w14:paraId="0306E0DE">
        <w:tblPrEx>
          <w:tblCellMar>
            <w:top w:w="59" w:type="dxa"/>
            <w:left w:w="108" w:type="dxa"/>
            <w:bottom w:w="0" w:type="dxa"/>
            <w:right w:w="115" w:type="dxa"/>
          </w:tblCellMar>
        </w:tblPrEx>
        <w:trPr>
          <w:trHeight w:val="2194" w:hRule="atLeast"/>
        </w:trPr>
        <w:tc>
          <w:tcPr>
            <w:tcW w:w="3781" w:type="dxa"/>
            <w:tcBorders>
              <w:top w:val="single" w:color="000000" w:sz="4" w:space="0"/>
              <w:left w:val="single" w:color="000000" w:sz="4" w:space="0"/>
              <w:bottom w:val="single" w:color="000000" w:sz="4" w:space="0"/>
              <w:right w:val="single" w:color="000000" w:sz="4" w:space="0"/>
            </w:tcBorders>
            <w:vAlign w:val="center"/>
          </w:tcPr>
          <w:p w14:paraId="3E43FFD1">
            <w:pPr>
              <w:ind w:left="1" w:firstLine="48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附法定代表人身份证人像面复印件 </w:t>
            </w:r>
          </w:p>
        </w:tc>
        <w:tc>
          <w:tcPr>
            <w:tcW w:w="720" w:type="dxa"/>
            <w:tcBorders>
              <w:top w:val="nil"/>
              <w:left w:val="single" w:color="000000" w:sz="4" w:space="0"/>
              <w:bottom w:val="nil"/>
              <w:right w:val="single" w:color="000000" w:sz="4" w:space="0"/>
            </w:tcBorders>
          </w:tcPr>
          <w:p w14:paraId="02FF6FAD">
            <w:pPr>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tc>
        <w:tc>
          <w:tcPr>
            <w:tcW w:w="3781" w:type="dxa"/>
            <w:tcBorders>
              <w:top w:val="single" w:color="000000" w:sz="4" w:space="0"/>
              <w:left w:val="single" w:color="000000" w:sz="4" w:space="0"/>
              <w:bottom w:val="single" w:color="000000" w:sz="4" w:space="0"/>
              <w:right w:val="single" w:color="000000" w:sz="4" w:space="0"/>
            </w:tcBorders>
            <w:vAlign w:val="center"/>
          </w:tcPr>
          <w:p w14:paraId="783FA204">
            <w:pPr>
              <w:ind w:left="105" w:firstLine="48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附法定代表人身份证国徽面复印件</w:t>
            </w:r>
          </w:p>
        </w:tc>
      </w:tr>
    </w:tbl>
    <w:p w14:paraId="2F5557C3">
      <w:pPr>
        <w:keepNext w:val="0"/>
        <w:keepLines w:val="0"/>
        <w:pageBreakBefore w:val="0"/>
        <w:widowControl/>
        <w:kinsoku/>
        <w:wordWrap/>
        <w:overflowPunct/>
        <w:topLinePunct w:val="0"/>
        <w:autoSpaceDE/>
        <w:autoSpaceDN/>
        <w:bidi w:val="0"/>
        <w:adjustRightInd/>
        <w:snapToGrid/>
        <w:spacing w:after="0" w:line="360" w:lineRule="auto"/>
        <w:ind w:left="3371" w:hanging="10"/>
        <w:textAlignment w:val="auto"/>
        <w:rPr>
          <w:rFonts w:hint="eastAsia" w:ascii="宋体" w:hAnsi="宋体" w:eastAsia="宋体" w:cs="宋体"/>
          <w:color w:val="000000" w:themeColor="text1"/>
          <w:sz w:val="24"/>
          <w:szCs w:val="24"/>
          <w:lang w:eastAsia="zh-CN"/>
          <w14:textFill>
            <w14:solidFill>
              <w14:schemeClr w14:val="tx1"/>
            </w14:solidFill>
          </w14:textFill>
        </w:rPr>
      </w:pPr>
    </w:p>
    <w:p w14:paraId="4D77DBDE">
      <w:pPr>
        <w:keepNext w:val="0"/>
        <w:keepLines w:val="0"/>
        <w:pageBreakBefore w:val="0"/>
        <w:widowControl/>
        <w:kinsoku/>
        <w:wordWrap/>
        <w:overflowPunct/>
        <w:topLinePunct w:val="0"/>
        <w:autoSpaceDE/>
        <w:autoSpaceDN/>
        <w:bidi w:val="0"/>
        <w:adjustRightInd/>
        <w:snapToGrid/>
        <w:spacing w:after="0" w:line="360" w:lineRule="auto"/>
        <w:ind w:left="3371" w:hanging="10"/>
        <w:textAlignment w:val="auto"/>
        <w:rPr>
          <w:rFonts w:hint="eastAsia" w:ascii="宋体" w:hAnsi="宋体" w:eastAsia="宋体" w:cs="宋体"/>
          <w:color w:val="000000" w:themeColor="text1"/>
          <w:sz w:val="24"/>
          <w:szCs w:val="24"/>
          <w:lang w:eastAsia="zh-CN"/>
          <w14:textFill>
            <w14:solidFill>
              <w14:schemeClr w14:val="tx1"/>
            </w14:solidFill>
          </w14:textFill>
        </w:rPr>
      </w:pPr>
    </w:p>
    <w:p w14:paraId="7733E6AE">
      <w:pPr>
        <w:keepNext w:val="0"/>
        <w:keepLines w:val="0"/>
        <w:pageBreakBefore w:val="0"/>
        <w:widowControl/>
        <w:kinsoku/>
        <w:wordWrap/>
        <w:overflowPunct/>
        <w:topLinePunct w:val="0"/>
        <w:autoSpaceDE/>
        <w:autoSpaceDN/>
        <w:bidi w:val="0"/>
        <w:adjustRightInd/>
        <w:snapToGrid/>
        <w:spacing w:after="0" w:line="360" w:lineRule="auto"/>
        <w:ind w:left="3371" w:hanging="1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名称（加盖公章）：</w:t>
      </w:r>
      <w:r>
        <w:rPr>
          <w:rFonts w:ascii="Times New Roman" w:hAnsi="Times New Roman" w:eastAsia="Times New Roman" w:cs="Times New Roman"/>
          <w:color w:val="000000" w:themeColor="text1"/>
          <w:sz w:val="24"/>
          <w:szCs w:val="24"/>
          <w:u w:val="single" w:color="000000"/>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14:paraId="09786405">
      <w:pPr>
        <w:pStyle w:val="4"/>
        <w:keepNext w:val="0"/>
        <w:keepLines w:val="0"/>
        <w:pageBreakBefore w:val="0"/>
        <w:widowControl w:val="0"/>
        <w:kinsoku/>
        <w:wordWrap/>
        <w:overflowPunct w:val="0"/>
        <w:topLinePunct w:val="0"/>
        <w:autoSpaceDE w:val="0"/>
        <w:autoSpaceDN w:val="0"/>
        <w:bidi w:val="0"/>
        <w:snapToGrid/>
        <w:spacing w:line="360" w:lineRule="auto"/>
        <w:ind w:firstLine="482"/>
        <w:jc w:val="center"/>
        <w:rPr>
          <w:rFonts w:hint="eastAsia" w:ascii="宋体" w:hAnsi="宋体" w:eastAsia="宋体" w:cs="宋体"/>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日</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期：</w:t>
      </w:r>
      <w:r>
        <w:rPr>
          <w:rFonts w:ascii="Times New Roman" w:hAnsi="Times New Roman" w:eastAsia="Times New Roman" w:cs="Times New Roman"/>
          <w:color w:val="000000" w:themeColor="text1"/>
          <w:sz w:val="24"/>
          <w:szCs w:val="24"/>
          <w:u w:val="single" w:color="000000"/>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年</w:t>
      </w:r>
      <w:r>
        <w:rPr>
          <w:rFonts w:ascii="Times New Roman" w:hAnsi="Times New Roman" w:eastAsia="Times New Roman" w:cs="Times New Roman"/>
          <w:color w:val="000000" w:themeColor="text1"/>
          <w:sz w:val="24"/>
          <w:szCs w:val="24"/>
          <w:u w:val="single" w:color="000000"/>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月</w:t>
      </w:r>
      <w:r>
        <w:rPr>
          <w:rFonts w:ascii="Times New Roman" w:hAnsi="Times New Roman" w:eastAsia="Times New Roman" w:cs="Times New Roman"/>
          <w:color w:val="000000" w:themeColor="text1"/>
          <w:sz w:val="24"/>
          <w:szCs w:val="24"/>
          <w:u w:val="single" w:color="000000"/>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日</w:t>
      </w:r>
      <w:r>
        <w:rPr>
          <w:rFonts w:hint="eastAsia" w:ascii="宋体" w:hAnsi="宋体" w:cs="宋体"/>
          <w:b/>
          <w:color w:val="000000" w:themeColor="text1"/>
          <w:sz w:val="24"/>
          <w:szCs w:val="24"/>
          <w:highlight w:val="none"/>
          <w14:textFill>
            <w14:solidFill>
              <w14:schemeClr w14:val="tx1"/>
            </w14:solidFill>
          </w14:textFill>
        </w:rPr>
        <w:br w:type="page"/>
      </w:r>
      <w:bookmarkEnd w:id="37"/>
      <w:bookmarkEnd w:id="38"/>
      <w:r>
        <w:rPr>
          <w:rFonts w:hint="eastAsia" w:ascii="宋体" w:hAnsi="宋体" w:cs="宋体"/>
          <w:b/>
          <w:color w:val="000000" w:themeColor="text1"/>
          <w:sz w:val="24"/>
          <w:szCs w:val="24"/>
          <w:highlight w:val="none"/>
          <w:lang w:val="en-US" w:eastAsia="zh-CN"/>
          <w14:textFill>
            <w14:solidFill>
              <w14:schemeClr w14:val="tx1"/>
            </w14:solidFill>
          </w14:textFill>
        </w:rPr>
        <w:t>3.3.</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授权委托书</w:t>
      </w:r>
    </w:p>
    <w:p w14:paraId="2CB43FD3">
      <w:pPr>
        <w:keepNext w:val="0"/>
        <w:keepLines w:val="0"/>
        <w:pageBreakBefore w:val="0"/>
        <w:widowControl w:val="0"/>
        <w:kinsoku/>
        <w:wordWrap/>
        <w:topLinePunct w:val="0"/>
        <w:autoSpaceDE w:val="0"/>
        <w:autoSpaceDN w:val="0"/>
        <w:bidi w:val="0"/>
        <w:snapToGrid/>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p>
    <w:p w14:paraId="121C6B75">
      <w:pPr>
        <w:keepNext w:val="0"/>
        <w:keepLines w:val="0"/>
        <w:pageBreakBefore w:val="0"/>
        <w:widowControl w:val="0"/>
        <w:kinsoku/>
        <w:wordWrap/>
        <w:topLinePunct w:val="0"/>
        <w:autoSpaceDE w:val="0"/>
        <w:autoSpaceDN w:val="0"/>
        <w:bidi w:val="0"/>
        <w:snapToGrid/>
        <w:spacing w:line="360" w:lineRule="auto"/>
        <w:ind w:firstLine="840" w:firstLineChars="3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本人</w:t>
      </w:r>
      <w:r>
        <w:rPr>
          <w:rFonts w:hint="eastAsia" w:ascii="宋体" w:hAnsi="宋体" w:eastAsia="宋体" w:cs="宋体"/>
          <w:color w:val="000000" w:themeColor="text1"/>
          <w:sz w:val="24"/>
          <w:szCs w:val="24"/>
          <w:u w:val="single"/>
          <w14:textFill>
            <w14:solidFill>
              <w14:schemeClr w14:val="tx1"/>
            </w14:solidFill>
          </w14:textFill>
        </w:rPr>
        <w:t xml:space="preserve">    （姓名） </w:t>
      </w:r>
      <w:r>
        <w:rPr>
          <w:rFonts w:hint="eastAsia" w:ascii="宋体" w:hAnsi="宋体" w:eastAsia="宋体" w:cs="宋体"/>
          <w:color w:val="000000" w:themeColor="text1"/>
          <w:sz w:val="24"/>
          <w:szCs w:val="24"/>
          <w14:textFill>
            <w14:solidFill>
              <w14:schemeClr w14:val="tx1"/>
            </w14:solidFill>
          </w14:textFill>
        </w:rPr>
        <w:t>系</w:t>
      </w:r>
      <w:r>
        <w:rPr>
          <w:rFonts w:hint="eastAsia" w:ascii="宋体" w:hAnsi="宋体" w:eastAsia="宋体" w:cs="宋体"/>
          <w:color w:val="000000" w:themeColor="text1"/>
          <w:sz w:val="24"/>
          <w:szCs w:val="24"/>
          <w:u w:val="single"/>
          <w14:textFill>
            <w14:solidFill>
              <w14:schemeClr w14:val="tx1"/>
            </w14:solidFill>
          </w14:textFill>
        </w:rPr>
        <w:t xml:space="preserve">       （供应商全称）</w:t>
      </w:r>
      <w:r>
        <w:rPr>
          <w:rFonts w:hint="eastAsia" w:ascii="宋体" w:hAnsi="宋体" w:eastAsia="宋体" w:cs="宋体"/>
          <w:color w:val="000000" w:themeColor="text1"/>
          <w:sz w:val="24"/>
          <w:szCs w:val="24"/>
          <w14:textFill>
            <w14:solidFill>
              <w14:schemeClr w14:val="tx1"/>
            </w14:solidFill>
          </w14:textFill>
        </w:rPr>
        <w:t>法定代表人，兹委派我单位</w:t>
      </w:r>
      <w:r>
        <w:rPr>
          <w:rFonts w:hint="eastAsia" w:ascii="宋体" w:hAnsi="宋体" w:eastAsia="宋体" w:cs="宋体"/>
          <w:color w:val="000000" w:themeColor="text1"/>
          <w:sz w:val="24"/>
          <w:szCs w:val="24"/>
          <w:u w:val="single"/>
          <w14:textFill>
            <w14:solidFill>
              <w14:schemeClr w14:val="tx1"/>
            </w14:solidFill>
          </w14:textFill>
        </w:rPr>
        <w:t xml:space="preserve">     (全权代表姓名)</w:t>
      </w:r>
      <w:r>
        <w:rPr>
          <w:rFonts w:hint="eastAsia" w:ascii="宋体" w:hAnsi="宋体" w:eastAsia="宋体" w:cs="宋体"/>
          <w:color w:val="000000" w:themeColor="text1"/>
          <w:sz w:val="24"/>
          <w:szCs w:val="24"/>
          <w14:textFill>
            <w14:solidFill>
              <w14:schemeClr w14:val="tx1"/>
            </w14:solidFill>
          </w14:textFill>
        </w:rPr>
        <w:t>参加贵方组织的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编号：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）的竞争性磋商采购活动，全权代表我单位处理本次磋商中的有关事务</w:t>
      </w:r>
      <w:r>
        <w:rPr>
          <w:rFonts w:hint="eastAsia"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其法律后果由我方承担</w:t>
      </w:r>
      <w:r>
        <w:rPr>
          <w:rFonts w:hint="eastAsia" w:ascii="宋体" w:hAnsi="宋体" w:eastAsia="宋体" w:cs="宋体"/>
          <w:color w:val="000000" w:themeColor="text1"/>
          <w:sz w:val="24"/>
          <w:szCs w:val="24"/>
          <w14:textFill>
            <w14:solidFill>
              <w14:schemeClr w14:val="tx1"/>
            </w14:solidFill>
          </w14:textFill>
        </w:rPr>
        <w:t>。</w:t>
      </w:r>
    </w:p>
    <w:p w14:paraId="166BEC96">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特此授权！</w:t>
      </w:r>
    </w:p>
    <w:p w14:paraId="477469DF">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授权人无转委权。</w:t>
      </w:r>
    </w:p>
    <w:p w14:paraId="2FF3FC7E">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附全权代表情况：</w:t>
      </w:r>
      <w:r>
        <w:rPr>
          <w:rFonts w:hint="eastAsia" w:ascii="宋体" w:hAnsi="宋体" w:eastAsia="宋体" w:cs="宋体"/>
          <w:b/>
          <w:color w:val="000000" w:themeColor="text1"/>
          <w:sz w:val="24"/>
          <w:szCs w:val="24"/>
          <w14:textFill>
            <w14:solidFill>
              <w14:schemeClr w14:val="tx1"/>
            </w14:solidFill>
          </w14:textFill>
        </w:rPr>
        <w:t xml:space="preserve"> </w:t>
      </w:r>
    </w:p>
    <w:p w14:paraId="1F67C7C4">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性别：</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6F3163B">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部门：</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职务:</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70F316E6">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通讯地址：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邮政编码:</w:t>
      </w:r>
      <w:r>
        <w:rPr>
          <w:rFonts w:hint="eastAsia" w:ascii="宋体" w:hAnsi="宋体" w:eastAsia="宋体" w:cs="宋体"/>
          <w:color w:val="000000" w:themeColor="text1"/>
          <w:sz w:val="24"/>
          <w:szCs w:val="24"/>
          <w:u w:val="single"/>
          <w14:textFill>
            <w14:solidFill>
              <w14:schemeClr w14:val="tx1"/>
            </w14:solidFill>
          </w14:textFill>
        </w:rPr>
        <w:t xml:space="preserve">              ：   </w:t>
      </w:r>
    </w:p>
    <w:p w14:paraId="0830C3E5">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移动电话：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固定电话:</w:t>
      </w:r>
      <w:r>
        <w:rPr>
          <w:rFonts w:hint="eastAsia" w:ascii="宋体" w:hAnsi="宋体" w:eastAsia="宋体" w:cs="宋体"/>
          <w:color w:val="000000" w:themeColor="text1"/>
          <w:sz w:val="24"/>
          <w:szCs w:val="24"/>
          <w:u w:val="single"/>
          <w14:textFill>
            <w14:solidFill>
              <w14:schemeClr w14:val="tx1"/>
            </w14:solidFill>
          </w14:textFill>
        </w:rPr>
        <w:t xml:space="preserve">                ：  </w:t>
      </w:r>
    </w:p>
    <w:p w14:paraId="0AF8EC97">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授权代表：</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（签字）</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16A5EA4">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000000" w:themeColor="text1"/>
          <w:sz w:val="24"/>
          <w:szCs w:val="24"/>
          <w14:textFill>
            <w14:solidFill>
              <w14:schemeClr w14:val="tx1"/>
            </w14:solidFill>
          </w14:textFill>
        </w:rPr>
      </w:pPr>
    </w:p>
    <w:tbl>
      <w:tblPr>
        <w:tblStyle w:val="35"/>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720"/>
        <w:gridCol w:w="3780"/>
      </w:tblGrid>
      <w:tr w14:paraId="0BC4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780" w:type="dxa"/>
            <w:vAlign w:val="center"/>
          </w:tcPr>
          <w:p w14:paraId="43787899">
            <w:pPr>
              <w:keepNext w:val="0"/>
              <w:keepLines w:val="0"/>
              <w:pageBreakBefore w:val="0"/>
              <w:widowControl w:val="0"/>
              <w:suppressLineNumbers w:val="0"/>
              <w:kinsoku/>
              <w:wordWrap/>
              <w:topLinePunct w:val="0"/>
              <w:autoSpaceDE w:val="0"/>
              <w:autoSpaceDN w:val="0"/>
              <w:bidi w:val="0"/>
              <w:snapToGrid/>
              <w:spacing w:before="0" w:beforeAutospacing="0" w:after="0" w:afterAutospacing="0" w:line="360" w:lineRule="auto"/>
              <w:ind w:left="0" w:right="0" w:firstLine="480"/>
              <w:jc w:val="center"/>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附被委托人身份证人像面复印件</w:t>
            </w:r>
          </w:p>
        </w:tc>
        <w:tc>
          <w:tcPr>
            <w:tcW w:w="720" w:type="dxa"/>
            <w:tcBorders>
              <w:top w:val="nil"/>
              <w:bottom w:val="nil"/>
            </w:tcBorders>
          </w:tcPr>
          <w:p w14:paraId="38045371">
            <w:pPr>
              <w:keepNext w:val="0"/>
              <w:keepLines w:val="0"/>
              <w:pageBreakBefore w:val="0"/>
              <w:widowControl w:val="0"/>
              <w:suppressLineNumbers w:val="0"/>
              <w:kinsoku/>
              <w:wordWrap/>
              <w:topLinePunct w:val="0"/>
              <w:autoSpaceDE w:val="0"/>
              <w:autoSpaceDN w:val="0"/>
              <w:bidi w:val="0"/>
              <w:snapToGrid/>
              <w:spacing w:before="0" w:beforeAutospacing="0" w:after="0" w:afterAutospacing="0" w:line="360" w:lineRule="auto"/>
              <w:ind w:left="0" w:right="0" w:firstLine="480"/>
              <w:rPr>
                <w:rFonts w:hint="eastAsia" w:ascii="宋体" w:hAnsi="宋体" w:eastAsia="宋体" w:cs="宋体"/>
                <w:color w:val="000000" w:themeColor="text1"/>
                <w:sz w:val="24"/>
                <w:szCs w:val="24"/>
                <w:u w:val="single"/>
                <w14:textFill>
                  <w14:solidFill>
                    <w14:schemeClr w14:val="tx1"/>
                  </w14:solidFill>
                </w14:textFill>
              </w:rPr>
            </w:pPr>
          </w:p>
        </w:tc>
        <w:tc>
          <w:tcPr>
            <w:tcW w:w="3780" w:type="dxa"/>
            <w:vAlign w:val="center"/>
          </w:tcPr>
          <w:p w14:paraId="2F36B241">
            <w:pPr>
              <w:keepNext w:val="0"/>
              <w:keepLines w:val="0"/>
              <w:pageBreakBefore w:val="0"/>
              <w:widowControl w:val="0"/>
              <w:suppressLineNumbers w:val="0"/>
              <w:kinsoku/>
              <w:wordWrap/>
              <w:topLinePunct w:val="0"/>
              <w:autoSpaceDE w:val="0"/>
              <w:autoSpaceDN w:val="0"/>
              <w:bidi w:val="0"/>
              <w:snapToGrid/>
              <w:spacing w:before="0" w:beforeAutospacing="0" w:after="0" w:afterAutospacing="0" w:line="360" w:lineRule="auto"/>
              <w:ind w:left="0" w:right="0" w:firstLine="480"/>
              <w:jc w:val="center"/>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附被委托人身份证国徽面复印件</w:t>
            </w:r>
          </w:p>
        </w:tc>
      </w:tr>
    </w:tbl>
    <w:p w14:paraId="5C77F0E2">
      <w:pPr>
        <w:keepNext w:val="0"/>
        <w:keepLines w:val="0"/>
        <w:pageBreakBefore w:val="0"/>
        <w:widowControl/>
        <w:kinsoku/>
        <w:wordWrap/>
        <w:overflowPunct/>
        <w:topLinePunct w:val="0"/>
        <w:autoSpaceDE/>
        <w:autoSpaceDN/>
        <w:bidi w:val="0"/>
        <w:adjustRightInd/>
        <w:snapToGrid/>
        <w:spacing w:after="0" w:line="360" w:lineRule="auto"/>
        <w:ind w:left="3371" w:hanging="1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名称（加盖公章）：</w:t>
      </w:r>
      <w:r>
        <w:rPr>
          <w:rFonts w:ascii="Times New Roman" w:hAnsi="Times New Roman" w:eastAsia="Times New Roman" w:cs="Times New Roman"/>
          <w:color w:val="000000" w:themeColor="text1"/>
          <w:sz w:val="24"/>
          <w:szCs w:val="24"/>
          <w:u w:val="single" w:color="000000"/>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14:paraId="325EC0E0">
      <w:pPr>
        <w:widowControl/>
        <w:spacing w:line="560" w:lineRule="exact"/>
        <w:ind w:firstLine="480" w:firstLineChars="200"/>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法定代表人（非法人组织的负责人）</w:t>
      </w:r>
      <w:r>
        <w:rPr>
          <w:rFonts w:hint="eastAsia" w:ascii="宋体" w:hAnsi="宋体" w:eastAsia="宋体" w:cs="宋体"/>
          <w:color w:val="000000" w:themeColor="text1"/>
          <w:sz w:val="24"/>
          <w:szCs w:val="24"/>
          <w:lang w:val="en-US" w:eastAsia="zh-CN"/>
          <w14:textFill>
            <w14:solidFill>
              <w14:schemeClr w14:val="tx1"/>
            </w14:solidFill>
          </w14:textFill>
        </w:rPr>
        <w:t xml:space="preserve">签字或盖章：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0F2E1FB3">
      <w:pPr>
        <w:widowControl/>
        <w:spacing w:line="560" w:lineRule="exact"/>
        <w:ind w:firstLine="3360" w:firstLineChars="1400"/>
        <w:rPr>
          <w:rFonts w:hint="eastAsia" w:ascii="宋体" w:hAnsi="宋体" w:cs="宋体"/>
          <w:b/>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期：</w:t>
      </w:r>
      <w:r>
        <w:rPr>
          <w:rFonts w:ascii="Times New Roman" w:hAnsi="Times New Roman" w:eastAsia="Times New Roman" w:cs="Times New Roman"/>
          <w:color w:val="000000" w:themeColor="text1"/>
          <w:sz w:val="24"/>
          <w:szCs w:val="24"/>
          <w:u w:val="single" w:color="000000"/>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年</w:t>
      </w:r>
      <w:r>
        <w:rPr>
          <w:rFonts w:ascii="Times New Roman" w:hAnsi="Times New Roman" w:eastAsia="Times New Roman" w:cs="Times New Roman"/>
          <w:color w:val="000000" w:themeColor="text1"/>
          <w:sz w:val="24"/>
          <w:szCs w:val="24"/>
          <w:u w:val="single" w:color="000000"/>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月</w:t>
      </w:r>
      <w:r>
        <w:rPr>
          <w:rFonts w:ascii="Times New Roman" w:hAnsi="Times New Roman" w:eastAsia="Times New Roman" w:cs="Times New Roman"/>
          <w:color w:val="000000" w:themeColor="text1"/>
          <w:sz w:val="24"/>
          <w:szCs w:val="24"/>
          <w:u w:val="single" w:color="000000"/>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日</w:t>
      </w:r>
    </w:p>
    <w:p w14:paraId="41EC0CF2">
      <w:pPr>
        <w:widowControl/>
        <w:spacing w:line="560" w:lineRule="exact"/>
        <w:ind w:firstLine="482" w:firstLineChars="200"/>
        <w:rPr>
          <w:rFonts w:ascii="宋体" w:hAnsi="宋体" w:cs="宋体"/>
          <w:b/>
          <w:bCs/>
          <w:color w:val="000000" w:themeColor="text1"/>
          <w:sz w:val="24"/>
          <w:highlight w:val="none"/>
          <w14:textFill>
            <w14:solidFill>
              <w14:schemeClr w14:val="tx1"/>
            </w14:solidFill>
          </w14:textFill>
        </w:rPr>
      </w:pPr>
    </w:p>
    <w:p w14:paraId="38D746E4">
      <w:pPr>
        <w:widowControl/>
        <w:spacing w:line="560" w:lineRule="exact"/>
        <w:ind w:firstLine="482" w:firstLineChars="200"/>
        <w:rPr>
          <w:rFonts w:ascii="宋体" w:hAnsi="宋体" w:cs="宋体"/>
          <w:b/>
          <w:bCs/>
          <w:color w:val="000000" w:themeColor="text1"/>
          <w:sz w:val="24"/>
          <w:highlight w:val="none"/>
          <w14:textFill>
            <w14:solidFill>
              <w14:schemeClr w14:val="tx1"/>
            </w14:solidFill>
          </w14:textFill>
        </w:rPr>
      </w:pPr>
    </w:p>
    <w:p w14:paraId="3D9EFCAA">
      <w:pPr>
        <w:widowControl/>
        <w:spacing w:line="560" w:lineRule="exact"/>
        <w:ind w:firstLine="482" w:firstLineChars="200"/>
        <w:rPr>
          <w:rFonts w:ascii="宋体" w:hAnsi="宋体" w:cs="宋体"/>
          <w:b/>
          <w:bCs/>
          <w:color w:val="000000" w:themeColor="text1"/>
          <w:sz w:val="24"/>
          <w:highlight w:val="none"/>
          <w14:textFill>
            <w14:solidFill>
              <w14:schemeClr w14:val="tx1"/>
            </w14:solidFill>
          </w14:textFill>
        </w:rPr>
      </w:pPr>
    </w:p>
    <w:p w14:paraId="1ADCA28A">
      <w:pPr>
        <w:widowControl/>
        <w:spacing w:line="560" w:lineRule="exact"/>
        <w:ind w:firstLine="482" w:firstLineChars="200"/>
        <w:rPr>
          <w:rFonts w:ascii="宋体" w:hAnsi="宋体" w:cs="宋体"/>
          <w:b/>
          <w:bCs/>
          <w:color w:val="000000" w:themeColor="text1"/>
          <w:kern w:val="0"/>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3.4</w:t>
      </w:r>
      <w:r>
        <w:rPr>
          <w:rFonts w:ascii="宋体" w:hAnsi="宋体" w:cs="宋体"/>
          <w:b/>
          <w:bCs/>
          <w:color w:val="000000" w:themeColor="text1"/>
          <w:kern w:val="0"/>
          <w:sz w:val="24"/>
          <w:highlight w:val="none"/>
          <w14:textFill>
            <w14:solidFill>
              <w14:schemeClr w14:val="tx1"/>
            </w14:solidFill>
          </w14:textFill>
        </w:rPr>
        <w:t>缴纳税收和社会保障资金等证明告知承诺书</w:t>
      </w:r>
    </w:p>
    <w:p w14:paraId="4C12B042">
      <w:pPr>
        <w:widowControl/>
        <w:spacing w:line="560" w:lineRule="exact"/>
        <w:rPr>
          <w:rFonts w:ascii="宋体" w:hAnsi="宋体" w:cs="宋体"/>
          <w:color w:val="000000" w:themeColor="text1"/>
          <w:kern w:val="0"/>
          <w:sz w:val="24"/>
          <w:highlight w:val="none"/>
          <w14:textFill>
            <w14:solidFill>
              <w14:schemeClr w14:val="tx1"/>
            </w14:solidFill>
          </w14:textFill>
        </w:rPr>
      </w:pPr>
    </w:p>
    <w:p w14:paraId="1D9AE03E">
      <w:pPr>
        <w:spacing w:line="560" w:lineRule="exact"/>
        <w:jc w:val="center"/>
        <w:rPr>
          <w:rFonts w:ascii="宋体" w:hAnsi="宋体" w:cs="宋体"/>
          <w:b/>
          <w:bCs/>
          <w:color w:val="000000" w:themeColor="text1"/>
          <w:kern w:val="0"/>
          <w:sz w:val="24"/>
          <w:highlight w:val="none"/>
          <w14:textFill>
            <w14:solidFill>
              <w14:schemeClr w14:val="tx1"/>
            </w14:solidFill>
          </w14:textFill>
        </w:rPr>
      </w:pPr>
      <w:r>
        <w:rPr>
          <w:rFonts w:ascii="宋体" w:hAnsi="宋体" w:cs="宋体"/>
          <w:b/>
          <w:bCs/>
          <w:color w:val="000000" w:themeColor="text1"/>
          <w:kern w:val="0"/>
          <w:sz w:val="24"/>
          <w:highlight w:val="none"/>
          <w14:textFill>
            <w14:solidFill>
              <w14:schemeClr w14:val="tx1"/>
            </w14:solidFill>
          </w14:textFill>
        </w:rPr>
        <w:t>供应商缴纳税收和社会保障资金等证明告知承诺书</w:t>
      </w:r>
    </w:p>
    <w:p w14:paraId="4C4699FE">
      <w:pPr>
        <w:spacing w:line="6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本公司（联合体）郑重承诺：</w:t>
      </w:r>
    </w:p>
    <w:p w14:paraId="7BE489A3">
      <w:pPr>
        <w:spacing w:line="6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1.承诺具有良好的商业信誉和健全的财务会计制度；</w:t>
      </w:r>
    </w:p>
    <w:p w14:paraId="1F46B49F">
      <w:pPr>
        <w:spacing w:line="6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2.承诺依法缴纳税收和社会保障资金的良好记录；</w:t>
      </w:r>
    </w:p>
    <w:p w14:paraId="1ADE5B05">
      <w:pPr>
        <w:spacing w:line="6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3.承诺参加政府采购活动前三年内，在经营活动中没有重大违法记录。</w:t>
      </w:r>
    </w:p>
    <w:p w14:paraId="498350BD">
      <w:pPr>
        <w:spacing w:line="6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我公司对上述承诺内容的真实性负责，如虚假承诺，将依法承担相应法律责任。</w:t>
      </w:r>
    </w:p>
    <w:p w14:paraId="7C1C60F2">
      <w:pPr>
        <w:spacing w:line="600" w:lineRule="exact"/>
        <w:rPr>
          <w:rFonts w:ascii="宋体" w:hAnsi="宋体" w:cs="宋体"/>
          <w:color w:val="000000" w:themeColor="text1"/>
          <w:kern w:val="0"/>
          <w:sz w:val="24"/>
          <w:highlight w:val="none"/>
          <w14:textFill>
            <w14:solidFill>
              <w14:schemeClr w14:val="tx1"/>
            </w14:solidFill>
          </w14:textFill>
        </w:rPr>
      </w:pPr>
    </w:p>
    <w:p w14:paraId="7F05B18F">
      <w:pPr>
        <w:spacing w:line="600" w:lineRule="exact"/>
        <w:rPr>
          <w:rFonts w:ascii="宋体" w:hAnsi="宋体" w:cs="宋体"/>
          <w:color w:val="000000" w:themeColor="text1"/>
          <w:kern w:val="0"/>
          <w:sz w:val="24"/>
          <w:highlight w:val="none"/>
          <w14:textFill>
            <w14:solidFill>
              <w14:schemeClr w14:val="tx1"/>
            </w14:solidFill>
          </w14:textFill>
        </w:rPr>
      </w:pPr>
    </w:p>
    <w:p w14:paraId="0E0ED03D">
      <w:pPr>
        <w:spacing w:line="600" w:lineRule="exact"/>
        <w:ind w:firstLine="4080" w:firstLineChars="17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承诺单位（公章）：</w:t>
      </w:r>
    </w:p>
    <w:p w14:paraId="129A1DD1">
      <w:pPr>
        <w:spacing w:line="600" w:lineRule="exact"/>
        <w:ind w:firstLine="120" w:firstLineChars="50"/>
        <w:rPr>
          <w:rFonts w:ascii="宋体" w:hAnsi="宋体" w:cs="宋体"/>
          <w:color w:val="000000" w:themeColor="text1"/>
          <w:kern w:val="0"/>
          <w:sz w:val="24"/>
          <w:highlight w:val="none"/>
          <w14:textFill>
            <w14:solidFill>
              <w14:schemeClr w14:val="tx1"/>
            </w14:solidFill>
          </w14:textFill>
        </w:rPr>
      </w:pPr>
    </w:p>
    <w:p w14:paraId="03C33695">
      <w:pPr>
        <w:spacing w:line="600" w:lineRule="exact"/>
        <w:ind w:firstLine="840" w:firstLineChars="35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法定代表人（非法人组织的负责人）或其授权代表（签字或盖章）：</w:t>
      </w:r>
    </w:p>
    <w:p w14:paraId="2B44EF23">
      <w:pPr>
        <w:spacing w:before="66" w:line="360" w:lineRule="auto"/>
        <w:ind w:left="218" w:right="0" w:firstLine="0"/>
        <w:jc w:val="left"/>
        <w:rPr>
          <w:rFonts w:hint="eastAsia"/>
          <w:b/>
          <w:color w:val="000000" w:themeColor="text1"/>
          <w:sz w:val="24"/>
          <w:szCs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xml:space="preserve">                                               年  月  日</w:t>
      </w:r>
      <w:r>
        <w:rPr>
          <w:rFonts w:ascii="宋体" w:hAnsi="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3.5供应商具有履行合同所必</w:t>
      </w:r>
      <w:r>
        <w:rPr>
          <w:rFonts w:hint="eastAsia"/>
          <w:b/>
          <w:color w:val="000000" w:themeColor="text1"/>
          <w:sz w:val="24"/>
          <w:szCs w:val="24"/>
          <w:highlight w:val="none"/>
          <w14:textFill>
            <w14:solidFill>
              <w14:schemeClr w14:val="tx1"/>
            </w14:solidFill>
          </w14:textFill>
        </w:rPr>
        <w:t>需的设备和专业技术能力承诺书</w:t>
      </w:r>
    </w:p>
    <w:p w14:paraId="7253A99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08CA6AA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本公司 (联合体) 郑重承诺： </w:t>
      </w:r>
    </w:p>
    <w:p w14:paraId="1F47A035">
      <w:pPr>
        <w:numPr>
          <w:ilvl w:val="0"/>
          <w:numId w:val="0"/>
        </w:numPr>
        <w:spacing w:line="360" w:lineRule="auto"/>
        <w:ind w:left="105"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 xml:space="preserve">承诺具有履行合同所必需的设备和专业技术能力；                </w:t>
      </w:r>
    </w:p>
    <w:p w14:paraId="7334D33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09E05EC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我公司对上述承诺内容的真实性负责，如虚假承诺，将依法承担相应法律责任。</w:t>
      </w:r>
    </w:p>
    <w:p w14:paraId="6B1E7E5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6CC1A10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2428D22E">
      <w:pPr>
        <w:spacing w:line="600" w:lineRule="exact"/>
        <w:ind w:firstLine="4080" w:firstLineChars="17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承诺单位（公章）：</w:t>
      </w:r>
    </w:p>
    <w:p w14:paraId="024C5964">
      <w:pPr>
        <w:spacing w:line="600" w:lineRule="exact"/>
        <w:ind w:firstLine="120" w:firstLineChars="50"/>
        <w:rPr>
          <w:rFonts w:ascii="宋体" w:hAnsi="宋体" w:cs="宋体"/>
          <w:color w:val="000000" w:themeColor="text1"/>
          <w:kern w:val="0"/>
          <w:sz w:val="24"/>
          <w:highlight w:val="none"/>
          <w14:textFill>
            <w14:solidFill>
              <w14:schemeClr w14:val="tx1"/>
            </w14:solidFill>
          </w14:textFill>
        </w:rPr>
      </w:pPr>
    </w:p>
    <w:p w14:paraId="4BC732A4">
      <w:pPr>
        <w:spacing w:line="600" w:lineRule="exact"/>
        <w:ind w:firstLine="840" w:firstLineChars="35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法定代表人（非法人组织的负责人）或其授权代表（签字或盖章）：</w:t>
      </w:r>
    </w:p>
    <w:p w14:paraId="77CA2765">
      <w:pPr>
        <w:spacing w:line="360" w:lineRule="auto"/>
        <w:ind w:firstLine="7680" w:firstLineChars="3200"/>
        <w:jc w:val="right"/>
        <w:rPr>
          <w:rFonts w:hint="eastAsia" w:ascii="宋体" w:hAnsi="宋体" w:eastAsia="宋体" w:cs="宋体"/>
          <w:color w:val="000000" w:themeColor="text1"/>
          <w:sz w:val="24"/>
          <w:szCs w:val="24"/>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xml:space="preserve">                                               年  月  日</w:t>
      </w:r>
    </w:p>
    <w:p w14:paraId="5D8DDC87">
      <w:pPr>
        <w:widowControl/>
        <w:spacing w:line="560" w:lineRule="exact"/>
        <w:rPr>
          <w:rFonts w:ascii="宋体" w:hAnsi="宋体" w:cs="宋体"/>
          <w:color w:val="000000" w:themeColor="text1"/>
          <w:kern w:val="0"/>
          <w:sz w:val="24"/>
          <w:highlight w:val="none"/>
          <w14:textFill>
            <w14:solidFill>
              <w14:schemeClr w14:val="tx1"/>
            </w14:solidFill>
          </w14:textFill>
        </w:rPr>
      </w:pPr>
    </w:p>
    <w:p w14:paraId="303AA90B">
      <w:pPr>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br w:type="page"/>
      </w:r>
    </w:p>
    <w:p w14:paraId="243BF2E5">
      <w:pPr>
        <w:spacing w:line="560" w:lineRule="exact"/>
        <w:ind w:firstLine="482" w:firstLineChars="200"/>
        <w:jc w:val="center"/>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四、其他部分</w:t>
      </w:r>
    </w:p>
    <w:p w14:paraId="24C33DC4">
      <w:pPr>
        <w:spacing w:line="560" w:lineRule="exact"/>
        <w:ind w:firstLine="482" w:firstLineChars="200"/>
        <w:rPr>
          <w:rFonts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4.1业绩一览表</w:t>
      </w:r>
    </w:p>
    <w:p w14:paraId="3F4BC2FB">
      <w:pPr>
        <w:spacing w:line="560" w:lineRule="exact"/>
        <w:ind w:firstLine="480" w:firstLineChars="200"/>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业绩一览表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169"/>
        <w:gridCol w:w="2175"/>
        <w:gridCol w:w="1275"/>
        <w:gridCol w:w="1712"/>
      </w:tblGrid>
      <w:tr w14:paraId="2F27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14:paraId="13E7DCEC">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序号</w:t>
            </w:r>
          </w:p>
        </w:tc>
        <w:tc>
          <w:tcPr>
            <w:tcW w:w="3169" w:type="dxa"/>
            <w:noWrap w:val="0"/>
            <w:vAlign w:val="center"/>
          </w:tcPr>
          <w:p w14:paraId="1FF1277F">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业绩名称</w:t>
            </w:r>
          </w:p>
        </w:tc>
        <w:tc>
          <w:tcPr>
            <w:tcW w:w="2175" w:type="dxa"/>
            <w:noWrap w:val="0"/>
            <w:vAlign w:val="center"/>
          </w:tcPr>
          <w:p w14:paraId="0F0744BC">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采购人名称</w:t>
            </w:r>
          </w:p>
        </w:tc>
        <w:tc>
          <w:tcPr>
            <w:tcW w:w="1275" w:type="dxa"/>
            <w:noWrap w:val="0"/>
            <w:vAlign w:val="center"/>
          </w:tcPr>
          <w:p w14:paraId="533FD853">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业绩金额</w:t>
            </w:r>
          </w:p>
        </w:tc>
        <w:tc>
          <w:tcPr>
            <w:tcW w:w="1712" w:type="dxa"/>
            <w:noWrap w:val="0"/>
            <w:vAlign w:val="center"/>
          </w:tcPr>
          <w:p w14:paraId="7CDA675D">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合同签订时间</w:t>
            </w:r>
          </w:p>
        </w:tc>
      </w:tr>
      <w:tr w14:paraId="2768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14:paraId="02236730">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1</w:t>
            </w:r>
          </w:p>
        </w:tc>
        <w:tc>
          <w:tcPr>
            <w:tcW w:w="3169" w:type="dxa"/>
            <w:noWrap w:val="0"/>
            <w:vAlign w:val="top"/>
          </w:tcPr>
          <w:p w14:paraId="1A5A21C7">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2175" w:type="dxa"/>
            <w:noWrap w:val="0"/>
            <w:vAlign w:val="top"/>
          </w:tcPr>
          <w:p w14:paraId="6AE26236">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275" w:type="dxa"/>
            <w:noWrap w:val="0"/>
            <w:vAlign w:val="top"/>
          </w:tcPr>
          <w:p w14:paraId="64135BA2">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712" w:type="dxa"/>
            <w:noWrap w:val="0"/>
            <w:vAlign w:val="top"/>
          </w:tcPr>
          <w:p w14:paraId="2BEDA56A">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r>
      <w:tr w14:paraId="4AC0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14:paraId="3E737DEA">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2</w:t>
            </w:r>
          </w:p>
        </w:tc>
        <w:tc>
          <w:tcPr>
            <w:tcW w:w="3169" w:type="dxa"/>
            <w:noWrap w:val="0"/>
            <w:vAlign w:val="top"/>
          </w:tcPr>
          <w:p w14:paraId="722A2609">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2175" w:type="dxa"/>
            <w:noWrap w:val="0"/>
            <w:vAlign w:val="top"/>
          </w:tcPr>
          <w:p w14:paraId="61AF0BAB">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275" w:type="dxa"/>
            <w:noWrap w:val="0"/>
            <w:vAlign w:val="top"/>
          </w:tcPr>
          <w:p w14:paraId="3B98DDBF">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712" w:type="dxa"/>
            <w:noWrap w:val="0"/>
            <w:vAlign w:val="top"/>
          </w:tcPr>
          <w:p w14:paraId="2E8F83C0">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r>
      <w:tr w14:paraId="703C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14:paraId="6A72C07C">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3</w:t>
            </w:r>
          </w:p>
        </w:tc>
        <w:tc>
          <w:tcPr>
            <w:tcW w:w="3169" w:type="dxa"/>
            <w:noWrap w:val="0"/>
            <w:vAlign w:val="top"/>
          </w:tcPr>
          <w:p w14:paraId="4B04663E">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2175" w:type="dxa"/>
            <w:noWrap w:val="0"/>
            <w:vAlign w:val="top"/>
          </w:tcPr>
          <w:p w14:paraId="1FEB2FF5">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275" w:type="dxa"/>
            <w:noWrap w:val="0"/>
            <w:vAlign w:val="top"/>
          </w:tcPr>
          <w:p w14:paraId="35187576">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712" w:type="dxa"/>
            <w:noWrap w:val="0"/>
            <w:vAlign w:val="top"/>
          </w:tcPr>
          <w:p w14:paraId="69DDD10A">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r>
      <w:tr w14:paraId="6047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14:paraId="62C5EE63">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4</w:t>
            </w:r>
          </w:p>
        </w:tc>
        <w:tc>
          <w:tcPr>
            <w:tcW w:w="3169" w:type="dxa"/>
            <w:noWrap w:val="0"/>
            <w:vAlign w:val="top"/>
          </w:tcPr>
          <w:p w14:paraId="1B7DC408">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2175" w:type="dxa"/>
            <w:noWrap w:val="0"/>
            <w:vAlign w:val="top"/>
          </w:tcPr>
          <w:p w14:paraId="1CF9BDC6">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275" w:type="dxa"/>
            <w:noWrap w:val="0"/>
            <w:vAlign w:val="top"/>
          </w:tcPr>
          <w:p w14:paraId="7B3789F8">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712" w:type="dxa"/>
            <w:noWrap w:val="0"/>
            <w:vAlign w:val="top"/>
          </w:tcPr>
          <w:p w14:paraId="52B4F5A7">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r>
      <w:tr w14:paraId="55E2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14:paraId="172AFDA7">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5</w:t>
            </w:r>
          </w:p>
        </w:tc>
        <w:tc>
          <w:tcPr>
            <w:tcW w:w="3169" w:type="dxa"/>
            <w:noWrap w:val="0"/>
            <w:vAlign w:val="top"/>
          </w:tcPr>
          <w:p w14:paraId="331C88FC">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2175" w:type="dxa"/>
            <w:noWrap w:val="0"/>
            <w:vAlign w:val="top"/>
          </w:tcPr>
          <w:p w14:paraId="0158F0B9">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275" w:type="dxa"/>
            <w:noWrap w:val="0"/>
            <w:vAlign w:val="top"/>
          </w:tcPr>
          <w:p w14:paraId="67B8B939">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712" w:type="dxa"/>
            <w:noWrap w:val="0"/>
            <w:vAlign w:val="top"/>
          </w:tcPr>
          <w:p w14:paraId="55DF7D70">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r>
      <w:tr w14:paraId="1966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14:paraId="45C62AD8">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6</w:t>
            </w:r>
          </w:p>
        </w:tc>
        <w:tc>
          <w:tcPr>
            <w:tcW w:w="3169" w:type="dxa"/>
            <w:noWrap w:val="0"/>
            <w:vAlign w:val="top"/>
          </w:tcPr>
          <w:p w14:paraId="1E5B0114">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2175" w:type="dxa"/>
            <w:noWrap w:val="0"/>
            <w:vAlign w:val="top"/>
          </w:tcPr>
          <w:p w14:paraId="4F5A3D0D">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275" w:type="dxa"/>
            <w:noWrap w:val="0"/>
            <w:vAlign w:val="top"/>
          </w:tcPr>
          <w:p w14:paraId="5AA4D9D9">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712" w:type="dxa"/>
            <w:noWrap w:val="0"/>
            <w:vAlign w:val="top"/>
          </w:tcPr>
          <w:p w14:paraId="35033A29">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r>
      <w:tr w14:paraId="370E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14:paraId="69D87626">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7</w:t>
            </w:r>
          </w:p>
        </w:tc>
        <w:tc>
          <w:tcPr>
            <w:tcW w:w="3169" w:type="dxa"/>
            <w:noWrap w:val="0"/>
            <w:vAlign w:val="top"/>
          </w:tcPr>
          <w:p w14:paraId="5898CE39">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2175" w:type="dxa"/>
            <w:noWrap w:val="0"/>
            <w:vAlign w:val="top"/>
          </w:tcPr>
          <w:p w14:paraId="1DE85043">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275" w:type="dxa"/>
            <w:noWrap w:val="0"/>
            <w:vAlign w:val="top"/>
          </w:tcPr>
          <w:p w14:paraId="2AD4A36C">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712" w:type="dxa"/>
            <w:noWrap w:val="0"/>
            <w:vAlign w:val="top"/>
          </w:tcPr>
          <w:p w14:paraId="0D8FC16F">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r>
      <w:tr w14:paraId="31A7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14:paraId="5CD22A2A">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8</w:t>
            </w:r>
          </w:p>
        </w:tc>
        <w:tc>
          <w:tcPr>
            <w:tcW w:w="3169" w:type="dxa"/>
            <w:noWrap w:val="0"/>
            <w:vAlign w:val="top"/>
          </w:tcPr>
          <w:p w14:paraId="11750911">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2175" w:type="dxa"/>
            <w:noWrap w:val="0"/>
            <w:vAlign w:val="top"/>
          </w:tcPr>
          <w:p w14:paraId="7225AA5A">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275" w:type="dxa"/>
            <w:noWrap w:val="0"/>
            <w:vAlign w:val="top"/>
          </w:tcPr>
          <w:p w14:paraId="47A2E066">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712" w:type="dxa"/>
            <w:noWrap w:val="0"/>
            <w:vAlign w:val="top"/>
          </w:tcPr>
          <w:p w14:paraId="46D318C9">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r>
      <w:tr w14:paraId="0DDD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14:paraId="16C325E8">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9</w:t>
            </w:r>
          </w:p>
        </w:tc>
        <w:tc>
          <w:tcPr>
            <w:tcW w:w="3169" w:type="dxa"/>
            <w:noWrap w:val="0"/>
            <w:vAlign w:val="top"/>
          </w:tcPr>
          <w:p w14:paraId="51C53535">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2175" w:type="dxa"/>
            <w:noWrap w:val="0"/>
            <w:vAlign w:val="top"/>
          </w:tcPr>
          <w:p w14:paraId="06C2E217">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275" w:type="dxa"/>
            <w:noWrap w:val="0"/>
            <w:vAlign w:val="top"/>
          </w:tcPr>
          <w:p w14:paraId="7F6F9C33">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712" w:type="dxa"/>
            <w:noWrap w:val="0"/>
            <w:vAlign w:val="top"/>
          </w:tcPr>
          <w:p w14:paraId="07C6F581">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r>
      <w:tr w14:paraId="64F9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14:paraId="5D090930">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10</w:t>
            </w:r>
          </w:p>
        </w:tc>
        <w:tc>
          <w:tcPr>
            <w:tcW w:w="3169" w:type="dxa"/>
            <w:noWrap w:val="0"/>
            <w:vAlign w:val="top"/>
          </w:tcPr>
          <w:p w14:paraId="15EFFCD4">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2175" w:type="dxa"/>
            <w:noWrap w:val="0"/>
            <w:vAlign w:val="top"/>
          </w:tcPr>
          <w:p w14:paraId="12F04511">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275" w:type="dxa"/>
            <w:noWrap w:val="0"/>
            <w:vAlign w:val="top"/>
          </w:tcPr>
          <w:p w14:paraId="0A2EDFF1">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712" w:type="dxa"/>
            <w:noWrap w:val="0"/>
            <w:vAlign w:val="top"/>
          </w:tcPr>
          <w:p w14:paraId="2A9CA7CB">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r>
      <w:tr w14:paraId="4BCC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14:paraId="3E7D03C1">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w:t>
            </w:r>
          </w:p>
        </w:tc>
        <w:tc>
          <w:tcPr>
            <w:tcW w:w="3169" w:type="dxa"/>
            <w:noWrap w:val="0"/>
            <w:vAlign w:val="top"/>
          </w:tcPr>
          <w:p w14:paraId="638D91FA">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2175" w:type="dxa"/>
            <w:noWrap w:val="0"/>
            <w:vAlign w:val="top"/>
          </w:tcPr>
          <w:p w14:paraId="16ADEACA">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275" w:type="dxa"/>
            <w:noWrap w:val="0"/>
            <w:vAlign w:val="top"/>
          </w:tcPr>
          <w:p w14:paraId="1B0F0D00">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c>
          <w:tcPr>
            <w:tcW w:w="1712" w:type="dxa"/>
            <w:noWrap w:val="0"/>
            <w:vAlign w:val="top"/>
          </w:tcPr>
          <w:p w14:paraId="13B6037B">
            <w:pPr>
              <w:keepNext w:val="0"/>
              <w:keepLines w:val="0"/>
              <w:suppressLineNumbers w:val="0"/>
              <w:spacing w:before="0" w:beforeAutospacing="0" w:after="0" w:afterAutospacing="0" w:line="560" w:lineRule="exact"/>
              <w:ind w:left="0" w:right="0"/>
              <w:rPr>
                <w:rFonts w:ascii="宋体" w:hAnsi="宋体" w:eastAsia="Times New Roman" w:cs="宋体"/>
                <w:color w:val="000000" w:themeColor="text1"/>
                <w:sz w:val="24"/>
                <w:highlight w:val="none"/>
                <w14:textFill>
                  <w14:solidFill>
                    <w14:schemeClr w14:val="tx1"/>
                  </w14:solidFill>
                </w14:textFill>
              </w:rPr>
            </w:pPr>
          </w:p>
        </w:tc>
      </w:tr>
    </w:tbl>
    <w:p w14:paraId="0EE203A7">
      <w:pPr>
        <w:widowControl/>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p>
    <w:p w14:paraId="43835E35">
      <w:pPr>
        <w:widowControl/>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供应商</w:t>
      </w:r>
      <w:r>
        <w:rPr>
          <w:rFonts w:ascii="宋体" w:hAnsi="宋体" w:cs="宋体"/>
          <w:color w:val="000000" w:themeColor="text1"/>
          <w:kern w:val="0"/>
          <w:sz w:val="24"/>
          <w:highlight w:val="none"/>
          <w14:textFill>
            <w14:solidFill>
              <w14:schemeClr w14:val="tx1"/>
            </w14:solidFill>
          </w14:textFill>
        </w:rPr>
        <w:t>（名称及盖章）：</w:t>
      </w:r>
    </w:p>
    <w:p w14:paraId="451454A8">
      <w:pPr>
        <w:widowControl/>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p>
    <w:p w14:paraId="24AA88F2">
      <w:pPr>
        <w:widowControl/>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法定代表人或授权代表（签字或盖章）：</w:t>
      </w:r>
    </w:p>
    <w:p w14:paraId="274722E1">
      <w:pPr>
        <w:widowControl/>
        <w:spacing w:line="560" w:lineRule="exact"/>
        <w:ind w:firstLine="480" w:firstLineChars="200"/>
        <w:rPr>
          <w:rFonts w:ascii="宋体" w:hAnsi="宋体" w:cs="宋体"/>
          <w:color w:val="000000" w:themeColor="text1"/>
          <w:sz w:val="24"/>
          <w:highlight w:val="none"/>
          <w14:textFill>
            <w14:solidFill>
              <w14:schemeClr w14:val="tx1"/>
            </w14:solidFill>
          </w14:textFill>
        </w:rPr>
      </w:pPr>
    </w:p>
    <w:p w14:paraId="2FE1178A">
      <w:pPr>
        <w:widowControl/>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日    期：      年    月    日</w:t>
      </w:r>
    </w:p>
    <w:p w14:paraId="7099326A">
      <w:pPr>
        <w:spacing w:line="560" w:lineRule="exact"/>
        <w:ind w:firstLine="480" w:firstLineChars="200"/>
        <w:rPr>
          <w:rFonts w:ascii="宋体" w:hAnsi="宋体" w:cs="宋体"/>
          <w:color w:val="000000" w:themeColor="text1"/>
          <w:sz w:val="24"/>
          <w:highlight w:val="none"/>
          <w14:textFill>
            <w14:solidFill>
              <w14:schemeClr w14:val="tx1"/>
            </w14:solidFill>
          </w14:textFill>
        </w:rPr>
      </w:pPr>
    </w:p>
    <w:p w14:paraId="404A051E">
      <w:pPr>
        <w:spacing w:line="560" w:lineRule="exac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4"/>
          <w:highlight w:val="none"/>
          <w:lang w:val="en-US" w:eastAsia="zh-CN"/>
          <w14:textFill>
            <w14:solidFill>
              <w14:schemeClr w14:val="tx1"/>
            </w14:solidFill>
          </w14:textFill>
        </w:rPr>
        <w:t xml:space="preserve">  </w:t>
      </w:r>
      <w:r>
        <w:rPr>
          <w:rFonts w:ascii="宋体" w:hAnsi="宋体" w:cs="宋体"/>
          <w:b/>
          <w:bCs/>
          <w:color w:val="000000" w:themeColor="text1"/>
          <w:sz w:val="24"/>
          <w:highlight w:val="none"/>
          <w14:textFill>
            <w14:solidFill>
              <w14:schemeClr w14:val="tx1"/>
            </w14:solidFill>
          </w14:textFill>
        </w:rPr>
        <w:t>4.2业绩合同复印件</w:t>
      </w:r>
    </w:p>
    <w:p w14:paraId="1DA4AB68">
      <w:pPr>
        <w:spacing w:line="560" w:lineRule="exact"/>
        <w:ind w:firstLine="480" w:firstLineChars="200"/>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由</w:t>
      </w:r>
      <w:r>
        <w:rPr>
          <w:rFonts w:hint="eastAsia" w:ascii="宋体" w:hAnsi="宋体" w:cs="宋体"/>
          <w:color w:val="000000" w:themeColor="text1"/>
          <w:sz w:val="24"/>
          <w:highlight w:val="none"/>
          <w:lang w:eastAsia="zh-CN"/>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提供加盖公章的复印件或扫描件</w:t>
      </w:r>
    </w:p>
    <w:p w14:paraId="63259DA3">
      <w:pPr>
        <w:spacing w:line="560" w:lineRule="exact"/>
        <w:ind w:firstLine="480" w:firstLineChars="200"/>
        <w:jc w:val="center"/>
        <w:rPr>
          <w:rFonts w:ascii="宋体" w:hAnsi="宋体" w:cs="宋体"/>
          <w:color w:val="000000" w:themeColor="text1"/>
          <w:sz w:val="24"/>
          <w:highlight w:val="none"/>
          <w14:textFill>
            <w14:solidFill>
              <w14:schemeClr w14:val="tx1"/>
            </w14:solidFill>
          </w14:textFill>
        </w:rPr>
      </w:pPr>
    </w:p>
    <w:p w14:paraId="1894709B">
      <w:pPr>
        <w:spacing w:line="560" w:lineRule="exact"/>
        <w:ind w:firstLine="480" w:firstLineChars="200"/>
        <w:jc w:val="center"/>
        <w:rPr>
          <w:rFonts w:ascii="宋体" w:hAnsi="宋体" w:cs="宋体"/>
          <w:color w:val="000000" w:themeColor="text1"/>
          <w:sz w:val="24"/>
          <w:highlight w:val="none"/>
          <w14:textFill>
            <w14:solidFill>
              <w14:schemeClr w14:val="tx1"/>
            </w14:solidFill>
          </w14:textFill>
        </w:rPr>
      </w:pPr>
    </w:p>
    <w:p w14:paraId="3433F90D">
      <w:pPr>
        <w:pStyle w:val="69"/>
        <w:spacing w:before="73" w:line="560" w:lineRule="exact"/>
        <w:ind w:left="204" w:hanging="204"/>
        <w:rPr>
          <w:rFonts w:cs="宋体"/>
          <w:color w:val="000000" w:themeColor="text1"/>
          <w:sz w:val="24"/>
          <w:szCs w:val="24"/>
          <w:highlight w:val="none"/>
          <w14:textFill>
            <w14:solidFill>
              <w14:schemeClr w14:val="tx1"/>
            </w14:solidFill>
          </w14:textFill>
        </w:rPr>
      </w:pPr>
    </w:p>
    <w:p w14:paraId="665FDC12">
      <w:pPr>
        <w:spacing w:line="560" w:lineRule="exac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bCs/>
          <w:color w:val="000000" w:themeColor="text1"/>
          <w:kern w:val="0"/>
          <w:sz w:val="24"/>
          <w:highlight w:val="none"/>
          <w:lang w:val="en-US" w:eastAsia="zh-CN"/>
          <w14:textFill>
            <w14:solidFill>
              <w14:schemeClr w14:val="tx1"/>
            </w14:solidFill>
          </w14:textFill>
        </w:rPr>
        <w:t xml:space="preserve">  </w:t>
      </w:r>
      <w:r>
        <w:rPr>
          <w:rFonts w:ascii="宋体" w:hAnsi="宋体" w:cs="宋体"/>
          <w:b/>
          <w:bCs/>
          <w:color w:val="000000" w:themeColor="text1"/>
          <w:kern w:val="0"/>
          <w:sz w:val="24"/>
          <w:highlight w:val="none"/>
          <w14:textFill>
            <w14:solidFill>
              <w14:schemeClr w14:val="tx1"/>
            </w14:solidFill>
          </w14:textFill>
        </w:rPr>
        <w:t>4.3</w:t>
      </w:r>
      <w:r>
        <w:rPr>
          <w:rFonts w:hint="eastAsia" w:ascii="宋体" w:hAnsi="宋体" w:cs="宋体"/>
          <w:b/>
          <w:bCs/>
          <w:color w:val="000000" w:themeColor="text1"/>
          <w:kern w:val="0"/>
          <w:sz w:val="24"/>
          <w:highlight w:val="none"/>
          <w:lang w:eastAsia="zh-CN"/>
          <w14:textFill>
            <w14:solidFill>
              <w14:schemeClr w14:val="tx1"/>
            </w14:solidFill>
          </w14:textFill>
        </w:rPr>
        <w:t>供应商</w:t>
      </w:r>
      <w:r>
        <w:rPr>
          <w:rFonts w:ascii="宋体" w:hAnsi="宋体" w:cs="宋体"/>
          <w:b/>
          <w:bCs/>
          <w:color w:val="000000" w:themeColor="text1"/>
          <w:kern w:val="0"/>
          <w:sz w:val="24"/>
          <w:highlight w:val="none"/>
          <w14:textFill>
            <w14:solidFill>
              <w14:schemeClr w14:val="tx1"/>
            </w14:solidFill>
          </w14:textFill>
        </w:rPr>
        <w:t>认为需要提供的其他材料</w:t>
      </w:r>
    </w:p>
    <w:p w14:paraId="1870C28D">
      <w:pPr>
        <w:spacing w:line="560" w:lineRule="exact"/>
        <w:ind w:firstLine="480" w:firstLineChars="200"/>
        <w:jc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由</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ascii="宋体" w:hAnsi="宋体" w:cs="宋体"/>
          <w:color w:val="000000" w:themeColor="text1"/>
          <w:kern w:val="0"/>
          <w:sz w:val="24"/>
          <w:highlight w:val="none"/>
          <w14:textFill>
            <w14:solidFill>
              <w14:schemeClr w14:val="tx1"/>
            </w14:solidFill>
          </w14:textFill>
        </w:rPr>
        <w:t>提供加盖公章的复印件或扫描件</w:t>
      </w:r>
    </w:p>
    <w:p w14:paraId="690EEA3D">
      <w:pPr>
        <w:spacing w:line="560" w:lineRule="exact"/>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r>
        <w:rPr>
          <w:rFonts w:ascii="宋体" w:hAnsi="宋体" w:cs="宋体"/>
          <w:color w:val="000000" w:themeColor="text1"/>
          <w:sz w:val="24"/>
          <w:highlight w:val="none"/>
          <w14:textFill>
            <w14:solidFill>
              <w14:schemeClr w14:val="tx1"/>
            </w14:solidFill>
          </w14:textFill>
        </w:rPr>
        <w:t>磋商响应文件密封信封正面格式</w:t>
      </w:r>
    </w:p>
    <w:p w14:paraId="1256D37C">
      <w:pPr>
        <w:spacing w:line="560" w:lineRule="exact"/>
        <w:jc w:val="center"/>
        <w:rPr>
          <w:rFonts w:ascii="宋体" w:hAnsi="宋体" w:cs="宋体"/>
          <w:color w:val="000000" w:themeColor="text1"/>
          <w:sz w:val="24"/>
          <w:highlight w:val="none"/>
          <w14:textFill>
            <w14:solidFill>
              <w14:schemeClr w14:val="tx1"/>
            </w14:solidFill>
          </w14:textFill>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AF8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528" w:type="dxa"/>
            <w:noWrap w:val="0"/>
            <w:vAlign w:val="top"/>
          </w:tcPr>
          <w:p w14:paraId="65297549">
            <w:pPr>
              <w:keepNext w:val="0"/>
              <w:keepLines w:val="0"/>
              <w:suppressLineNumbers w:val="0"/>
              <w:spacing w:before="0" w:beforeAutospacing="0" w:after="0" w:afterAutospacing="0" w:line="560" w:lineRule="exact"/>
              <w:ind w:left="0" w:right="0"/>
              <w:jc w:val="center"/>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 xml:space="preserve">                                                            正（副）本</w:t>
            </w:r>
          </w:p>
          <w:p w14:paraId="641AEBE7">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000000" w:themeColor="text1"/>
                <w:sz w:val="24"/>
                <w:highlight w:val="none"/>
                <w:u w:val="singl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项目编号：</w:t>
            </w:r>
            <w:r>
              <w:rPr>
                <w:rFonts w:ascii="宋体" w:hAnsi="宋体" w:eastAsia="Times New Roman" w:cs="宋体"/>
                <w:color w:val="000000" w:themeColor="text1"/>
                <w:sz w:val="24"/>
                <w:highlight w:val="none"/>
                <w:u w:val="single"/>
                <w14:textFill>
                  <w14:solidFill>
                    <w14:schemeClr w14:val="tx1"/>
                  </w14:solidFill>
                </w14:textFill>
              </w:rPr>
              <w:t xml:space="preserve">                                              </w:t>
            </w:r>
          </w:p>
          <w:p w14:paraId="0B5A55F1">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000000" w:themeColor="text1"/>
                <w:sz w:val="24"/>
                <w:highlight w:val="none"/>
                <w:u w:val="singl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项目名称：</w:t>
            </w:r>
            <w:r>
              <w:rPr>
                <w:rFonts w:ascii="宋体" w:hAnsi="宋体" w:eastAsia="Times New Roman" w:cs="宋体"/>
                <w:color w:val="000000" w:themeColor="text1"/>
                <w:sz w:val="24"/>
                <w:highlight w:val="none"/>
                <w:u w:val="single"/>
                <w14:textFill>
                  <w14:solidFill>
                    <w14:schemeClr w14:val="tx1"/>
                  </w14:solidFill>
                </w14:textFill>
              </w:rPr>
              <w:t xml:space="preserve">                                      </w:t>
            </w:r>
          </w:p>
          <w:p w14:paraId="7A8C8A07">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000000" w:themeColor="text1"/>
                <w:sz w:val="24"/>
                <w:highlight w:val="none"/>
                <w:u w:val="single"/>
                <w14:textFill>
                  <w14:solidFill>
                    <w14:schemeClr w14:val="tx1"/>
                  </w14:solidFill>
                </w14:textFill>
              </w:rPr>
            </w:pPr>
            <w:r>
              <w:rPr>
                <w:rFonts w:hint="eastAsia" w:ascii="宋体" w:hAnsi="宋体" w:eastAsia="Times New Roman" w:cs="宋体"/>
                <w:color w:val="000000" w:themeColor="text1"/>
                <w:sz w:val="24"/>
                <w:highlight w:val="none"/>
                <w:lang w:eastAsia="zh-CN"/>
                <w14:textFill>
                  <w14:solidFill>
                    <w14:schemeClr w14:val="tx1"/>
                  </w14:solidFill>
                </w14:textFill>
              </w:rPr>
              <w:t>供应商</w:t>
            </w:r>
            <w:r>
              <w:rPr>
                <w:rFonts w:ascii="宋体" w:hAnsi="宋体" w:eastAsia="Times New Roman" w:cs="宋体"/>
                <w:color w:val="000000" w:themeColor="text1"/>
                <w:sz w:val="24"/>
                <w:highlight w:val="none"/>
                <w14:textFill>
                  <w14:solidFill>
                    <w14:schemeClr w14:val="tx1"/>
                  </w14:solidFill>
                </w14:textFill>
              </w:rPr>
              <w:t>名称：</w:t>
            </w:r>
            <w:r>
              <w:rPr>
                <w:rFonts w:ascii="宋体" w:hAnsi="宋体" w:eastAsia="Times New Roman" w:cs="宋体"/>
                <w:color w:val="000000" w:themeColor="text1"/>
                <w:sz w:val="24"/>
                <w:highlight w:val="none"/>
                <w:u w:val="single"/>
                <w14:textFill>
                  <w14:solidFill>
                    <w14:schemeClr w14:val="tx1"/>
                  </w14:solidFill>
                </w14:textFill>
              </w:rPr>
              <w:t xml:space="preserve">                            （加盖公章）</w:t>
            </w:r>
          </w:p>
          <w:p w14:paraId="0B58BCA5">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000000" w:themeColor="text1"/>
                <w:sz w:val="24"/>
                <w:highlight w:val="none"/>
                <w14:textFill>
                  <w14:solidFill>
                    <w14:schemeClr w14:val="tx1"/>
                  </w14:solidFill>
                </w14:textFill>
              </w:rPr>
            </w:pPr>
            <w:r>
              <w:rPr>
                <w:rFonts w:ascii="宋体" w:hAnsi="宋体" w:eastAsia="Times New Roman" w:cs="宋体"/>
                <w:color w:val="000000" w:themeColor="text1"/>
                <w:sz w:val="24"/>
                <w:highlight w:val="none"/>
                <w14:textFill>
                  <w14:solidFill>
                    <w14:schemeClr w14:val="tx1"/>
                  </w14:solidFill>
                </w14:textFill>
              </w:rPr>
              <w:t>地址：</w:t>
            </w:r>
            <w:r>
              <w:rPr>
                <w:rFonts w:ascii="宋体" w:hAnsi="宋体" w:eastAsia="Times New Roman" w:cs="宋体"/>
                <w:color w:val="000000" w:themeColor="text1"/>
                <w:sz w:val="24"/>
                <w:highlight w:val="none"/>
                <w:u w:val="single"/>
                <w14:textFill>
                  <w14:solidFill>
                    <w14:schemeClr w14:val="tx1"/>
                  </w14:solidFill>
                </w14:textFill>
              </w:rPr>
              <w:t xml:space="preserve">                                                  </w:t>
            </w:r>
          </w:p>
        </w:tc>
      </w:tr>
    </w:tbl>
    <w:p w14:paraId="3E7B3B46">
      <w:pPr>
        <w:spacing w:line="560" w:lineRule="exact"/>
        <w:rPr>
          <w:rFonts w:ascii="宋体" w:hAnsi="宋体" w:cs="宋体"/>
          <w:color w:val="000000" w:themeColor="text1"/>
          <w:sz w:val="24"/>
          <w:highlight w:val="none"/>
          <w14:textFill>
            <w14:solidFill>
              <w14:schemeClr w14:val="tx1"/>
            </w14:solidFill>
          </w14:textFill>
        </w:rPr>
      </w:pPr>
    </w:p>
    <w:p w14:paraId="62E40B1B">
      <w:pPr>
        <w:spacing w:line="560" w:lineRule="exact"/>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磋商响应文件密封信封封口格式</w:t>
      </w:r>
    </w:p>
    <w:p w14:paraId="010D4342">
      <w:pPr>
        <w:pStyle w:val="17"/>
        <w:spacing w:line="560" w:lineRule="exact"/>
        <w:rPr>
          <w:rFonts w:ascii="宋体" w:hAnsi="宋体" w:cs="宋体"/>
          <w:bCs/>
          <w:color w:val="000000" w:themeColor="text1"/>
          <w:sz w:val="24"/>
          <w:szCs w:val="24"/>
          <w:highlight w:val="none"/>
          <w14:textFill>
            <w14:solidFill>
              <w14:schemeClr w14:val="tx1"/>
            </w14:solidFill>
          </w14:textFill>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4F4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8528" w:type="dxa"/>
            <w:noWrap w:val="0"/>
            <w:vAlign w:val="top"/>
          </w:tcPr>
          <w:p w14:paraId="3219A891">
            <w:pPr>
              <w:keepNext w:val="0"/>
              <w:keepLines w:val="0"/>
              <w:suppressLineNumbers w:val="0"/>
              <w:spacing w:before="0" w:beforeAutospacing="0" w:after="0" w:afterAutospacing="0" w:line="560" w:lineRule="exact"/>
              <w:ind w:left="0" w:right="0"/>
              <w:rPr>
                <w:rFonts w:ascii="宋体" w:hAnsi="宋体" w:eastAsia="Times New Roman" w:cs="宋体"/>
                <w:bCs/>
                <w:color w:val="000000" w:themeColor="text1"/>
                <w:sz w:val="24"/>
                <w:highlight w:val="none"/>
                <w14:textFill>
                  <w14:solidFill>
                    <w14:schemeClr w14:val="tx1"/>
                  </w14:solidFill>
                </w14:textFill>
              </w:rPr>
            </w:pPr>
          </w:p>
          <w:p w14:paraId="7106A51C">
            <w:pPr>
              <w:keepNext w:val="0"/>
              <w:keepLines w:val="0"/>
              <w:suppressLineNumbers w:val="0"/>
              <w:spacing w:before="0" w:beforeAutospacing="0" w:after="0" w:afterAutospacing="0" w:line="560" w:lineRule="exact"/>
              <w:ind w:left="0" w:right="0"/>
              <w:rPr>
                <w:rFonts w:ascii="宋体" w:hAnsi="宋体" w:eastAsia="Times New Roman" w:cs="宋体"/>
                <w:bCs/>
                <w:color w:val="000000" w:themeColor="text1"/>
                <w:sz w:val="24"/>
                <w:highlight w:val="none"/>
                <w14:textFill>
                  <w14:solidFill>
                    <w14:schemeClr w14:val="tx1"/>
                  </w14:solidFill>
                </w14:textFill>
              </w:rPr>
            </w:pPr>
          </w:p>
          <w:p w14:paraId="46DDE0B0">
            <w:pPr>
              <w:keepNext w:val="0"/>
              <w:keepLines w:val="0"/>
              <w:suppressLineNumbers w:val="0"/>
              <w:spacing w:before="0" w:beforeAutospacing="0" w:after="0" w:afterAutospacing="0" w:line="560" w:lineRule="exact"/>
              <w:ind w:left="0" w:right="0"/>
              <w:rPr>
                <w:rFonts w:ascii="宋体" w:hAnsi="宋体" w:eastAsia="Times New Roman" w:cs="宋体"/>
                <w:bCs/>
                <w:color w:val="000000" w:themeColor="text1"/>
                <w:sz w:val="24"/>
                <w:highlight w:val="none"/>
                <w14:textFill>
                  <w14:solidFill>
                    <w14:schemeClr w14:val="tx1"/>
                  </w14:solidFill>
                </w14:textFill>
              </w:rPr>
            </w:pPr>
          </w:p>
          <w:p w14:paraId="48D7DBA1">
            <w:pPr>
              <w:keepNext w:val="0"/>
              <w:keepLines w:val="0"/>
              <w:suppressLineNumbers w:val="0"/>
              <w:spacing w:before="0" w:beforeAutospacing="0" w:after="0" w:afterAutospacing="0" w:line="560" w:lineRule="exact"/>
              <w:ind w:left="0" w:right="0"/>
              <w:jc w:val="center"/>
              <w:rPr>
                <w:rFonts w:ascii="宋体" w:hAnsi="宋体" w:eastAsia="Times New Roman" w:cs="宋体"/>
                <w:bCs/>
                <w:color w:val="000000" w:themeColor="text1"/>
                <w:sz w:val="24"/>
                <w:highlight w:val="none"/>
                <w14:textFill>
                  <w14:solidFill>
                    <w14:schemeClr w14:val="tx1"/>
                  </w14:solidFill>
                </w14:textFill>
              </w:rPr>
            </w:pPr>
            <w:r>
              <w:rPr>
                <w:rFonts w:ascii="宋体" w:hAnsi="宋体" w:eastAsia="Times New Roman" w:cs="宋体"/>
                <w:bCs/>
                <w:color w:val="000000" w:themeColor="text1"/>
                <w:sz w:val="24"/>
                <w:highlight w:val="none"/>
                <w14:textFill>
                  <w14:solidFill>
                    <w14:schemeClr w14:val="tx1"/>
                  </w14:solidFill>
                </w14:textFill>
              </w:rPr>
              <w:t>……于</w:t>
            </w:r>
            <w:r>
              <w:rPr>
                <w:rFonts w:ascii="宋体" w:hAnsi="宋体" w:eastAsia="Times New Roman" w:cs="宋体"/>
                <w:bCs/>
                <w:color w:val="000000" w:themeColor="text1"/>
                <w:sz w:val="24"/>
                <w:highlight w:val="none"/>
                <w:u w:val="single"/>
                <w14:textFill>
                  <w14:solidFill>
                    <w14:schemeClr w14:val="tx1"/>
                  </w14:solidFill>
                </w14:textFill>
              </w:rPr>
              <w:t xml:space="preserve">   年 月 日 时 分</w:t>
            </w:r>
            <w:r>
              <w:rPr>
                <w:rFonts w:ascii="宋体" w:hAnsi="宋体" w:eastAsia="Times New Roman" w:cs="宋体"/>
                <w:bCs/>
                <w:color w:val="000000" w:themeColor="text1"/>
                <w:sz w:val="24"/>
                <w:highlight w:val="none"/>
                <w14:textFill>
                  <w14:solidFill>
                    <w14:schemeClr w14:val="tx1"/>
                  </w14:solidFill>
                </w14:textFill>
              </w:rPr>
              <w:t>前不准启封（加盖公章）……</w:t>
            </w:r>
          </w:p>
          <w:p w14:paraId="7F1CE013">
            <w:pPr>
              <w:keepNext w:val="0"/>
              <w:keepLines w:val="0"/>
              <w:suppressLineNumbers w:val="0"/>
              <w:spacing w:before="0" w:beforeAutospacing="0" w:after="0" w:afterAutospacing="0" w:line="560" w:lineRule="exact"/>
              <w:ind w:left="0" w:right="0"/>
              <w:rPr>
                <w:rFonts w:ascii="宋体" w:hAnsi="宋体" w:eastAsia="Times New Roman" w:cs="宋体"/>
                <w:bCs/>
                <w:color w:val="000000" w:themeColor="text1"/>
                <w:sz w:val="24"/>
                <w:highlight w:val="none"/>
                <w14:textFill>
                  <w14:solidFill>
                    <w14:schemeClr w14:val="tx1"/>
                  </w14:solidFill>
                </w14:textFill>
              </w:rPr>
            </w:pPr>
            <w:r>
              <w:rPr>
                <w:rFonts w:ascii="宋体" w:hAnsi="宋体" w:eastAsia="Times New Roman" w:cs="宋体"/>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1" name="Line 1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M38sN6wEAAOkDAAAOAAAAZHJzL2Uyb0RvYy54bWytU8lu&#10;2zAQvRfoPxC817KdxmgEyznETS9Ba6DLfcxFIsANHNqy/75DynXaFAVyqA7CcJY38x6H6/uTs+yo&#10;EprgO76YzTlTXgRpfN/x798e333gDDN4CTZ41fGzQn6/eftmPcZWLcMQrFSJEYjHdowdH3KObdOg&#10;GJQDnIWoPAV1SA4yHVPfyAQjoTvbLOfzVTOGJGMKQiGSdzsF+QUxvQYwaG2E2gZxcMrnCTUpC5ko&#10;4WAi8k2dVmsl8hetUWVmO05Mc/1TE7L35d9s1tD2CeJgxGUEeM0ILzg5MJ6aXqG2kIEdkvkLyhmR&#10;AgadZyK4ZiJSFSEWi/kLbb4OEFXlQlJjvIqO/w9WfD7uEjOSNoEzD44u/Ml4xRbLIs0YsaWMB79L&#10;lxPGXSo8Tzo5pq2JP0pl8RAXdqrCnq/CqlNmgpyrm1vOBPlXdzfvl1X1ZsIolTFh/qSCY8XouKX+&#10;FRGOT5ipL6X+Sinp1rOx43e3y4IJtIGabp5MF4kF+r7WYrBGPhprSwWmfv9gEztC2YL6FXaE+0da&#10;abIFHKa8Gpr2Y1AgP3rJ8jmSPp6eBS8jOCU5s4peUbEIENoMxj5n5mTA9/Yf2dTeepqiiDzJWqx9&#10;kGe6kUNMph9IjUWdtERoA+rMl20tK/b7uSI9v9D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4u&#10;aNzXAAAACgEAAA8AAAAAAAAAAQAgAAAAIgAAAGRycy9kb3ducmV2LnhtbFBLAQIUABQAAAAIAIdO&#10;4kDM38sN6wEAAOkDAAAOAAAAAAAAAAEAIAAAACYBAABkcnMvZTJvRG9jLnhtbFBLBQYAAAAABgAG&#10;AFkBAACDBQAAAAA=&#10;">
                      <v:fill on="f" focussize="0,0"/>
                      <v:stroke color="#000000" joinstyle="round" endarrow="block"/>
                      <v:imagedata o:title=""/>
                      <o:lock v:ext="edit" aspectratio="f"/>
                    </v:line>
                  </w:pict>
                </mc:Fallback>
              </mc:AlternateContent>
            </w:r>
          </w:p>
          <w:p w14:paraId="767184AC">
            <w:pPr>
              <w:pStyle w:val="17"/>
              <w:keepNext w:val="0"/>
              <w:keepLines w:val="0"/>
              <w:suppressLineNumbers w:val="0"/>
              <w:spacing w:before="0" w:beforeAutospacing="0" w:after="0" w:afterAutospacing="0" w:line="560" w:lineRule="exact"/>
              <w:ind w:left="0" w:right="0"/>
              <w:rPr>
                <w:rFonts w:ascii="宋体" w:hAnsi="宋体" w:cs="宋体"/>
                <w:bCs/>
                <w:color w:val="000000" w:themeColor="text1"/>
                <w:sz w:val="24"/>
                <w:szCs w:val="24"/>
                <w:highlight w:val="none"/>
                <w14:textFill>
                  <w14:solidFill>
                    <w14:schemeClr w14:val="tx1"/>
                  </w14:solidFill>
                </w14:textFill>
              </w:rPr>
            </w:pPr>
          </w:p>
          <w:p w14:paraId="27774106">
            <w:pPr>
              <w:keepNext w:val="0"/>
              <w:keepLines w:val="0"/>
              <w:suppressLineNumbers w:val="0"/>
              <w:spacing w:before="0" w:beforeAutospacing="0" w:after="0" w:afterAutospacing="0" w:line="560" w:lineRule="exact"/>
              <w:ind w:left="0" w:right="0"/>
              <w:rPr>
                <w:rFonts w:ascii="宋体" w:hAnsi="宋体" w:eastAsia="Times New Roman" w:cs="宋体"/>
                <w:bCs/>
                <w:color w:val="000000" w:themeColor="text1"/>
                <w:sz w:val="24"/>
                <w:highlight w:val="none"/>
                <w14:textFill>
                  <w14:solidFill>
                    <w14:schemeClr w14:val="tx1"/>
                  </w14:solidFill>
                </w14:textFill>
              </w:rPr>
            </w:pPr>
          </w:p>
          <w:p w14:paraId="5D082CC3">
            <w:pPr>
              <w:keepNext w:val="0"/>
              <w:keepLines w:val="0"/>
              <w:suppressLineNumbers w:val="0"/>
              <w:spacing w:before="0" w:beforeAutospacing="0" w:after="0" w:afterAutospacing="0" w:line="560" w:lineRule="exact"/>
              <w:ind w:left="0" w:right="0"/>
              <w:rPr>
                <w:rFonts w:ascii="宋体" w:hAnsi="宋体" w:eastAsia="Times New Roman" w:cs="宋体"/>
                <w:bCs/>
                <w:color w:val="000000" w:themeColor="text1"/>
                <w:sz w:val="24"/>
                <w:highlight w:val="none"/>
                <w14:textFill>
                  <w14:solidFill>
                    <w14:schemeClr w14:val="tx1"/>
                  </w14:solidFill>
                </w14:textFill>
              </w:rPr>
            </w:pPr>
          </w:p>
          <w:p w14:paraId="5BB216BB">
            <w:pPr>
              <w:pStyle w:val="60"/>
              <w:keepNext w:val="0"/>
              <w:keepLines w:val="0"/>
              <w:widowControl w:val="0"/>
              <w:suppressLineNumbers w:val="0"/>
              <w:spacing w:before="0" w:beforeAutospacing="0" w:after="0" w:afterAutospacing="0" w:line="560" w:lineRule="exact"/>
              <w:ind w:left="0" w:right="0"/>
              <w:textAlignment w:val="auto"/>
              <w:rPr>
                <w:rFonts w:ascii="宋体" w:hAnsi="宋体" w:eastAsia="宋体" w:cs="宋体"/>
                <w:bCs/>
                <w:color w:val="000000" w:themeColor="text1"/>
                <w:kern w:val="2"/>
                <w:highlight w:val="none"/>
                <w14:textFill>
                  <w14:solidFill>
                    <w14:schemeClr w14:val="tx1"/>
                  </w14:solidFill>
                </w14:textFill>
              </w:rPr>
            </w:pPr>
            <w:r>
              <w:rPr>
                <w:rFonts w:ascii="宋体" w:hAnsi="宋体" w:eastAsia="宋体" w:cs="宋体"/>
                <w:bCs/>
                <w:color w:val="000000" w:themeColor="text1"/>
                <w:kern w:val="2"/>
                <w:highlight w:val="none"/>
                <w14:textFill>
                  <w14:solidFill>
                    <w14:schemeClr w14:val="tx1"/>
                  </w14:solidFill>
                </w14:textFill>
              </w:rPr>
              <w:t>（封口处）</w:t>
            </w:r>
          </w:p>
        </w:tc>
      </w:tr>
    </w:tbl>
    <w:p w14:paraId="6847D54F">
      <w:pPr>
        <w:pStyle w:val="62"/>
        <w:spacing w:before="292" w:beforeLines="100" w:after="292" w:afterLines="100" w:line="560" w:lineRule="exact"/>
        <w:outlineLvl w:val="9"/>
        <w:rPr>
          <w:rFonts w:hint="eastAsia" w:ascii="宋体" w:hAnsi="宋体" w:cs="宋体"/>
          <w:color w:val="000000" w:themeColor="text1"/>
          <w:sz w:val="24"/>
          <w:szCs w:val="24"/>
          <w:highlight w:val="none"/>
          <w14:textFill>
            <w14:solidFill>
              <w14:schemeClr w14:val="tx1"/>
            </w14:solidFill>
          </w14:textFill>
        </w:rPr>
      </w:pPr>
    </w:p>
    <w:sectPr>
      <w:footerReference r:id="rId17" w:type="first"/>
      <w:headerReference r:id="rId15" w:type="default"/>
      <w:footerReference r:id="rId16" w:type="default"/>
      <w:pgSz w:w="11906" w:h="16838"/>
      <w:pgMar w:top="1134" w:right="1134" w:bottom="1134" w:left="1134" w:header="851" w:footer="851" w:gutter="0"/>
      <w:lnNumType w:countBy="0" w:restart="continuous"/>
      <w:pgNumType w:fmt="decimal"/>
      <w:cols w:space="720" w:num="1"/>
      <w:titlePg/>
      <w:docGrid w:type="lines" w:linePitch="29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DFKai-SB">
    <w:altName w:val="Microsoft JhengHei Light"/>
    <w:panose1 w:val="03000509000000000000"/>
    <w:charset w:val="00"/>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3A70">
    <w:pPr>
      <w:pStyle w:val="2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8935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14CB3">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635</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78A299E">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05pt;height:144pt;width:144pt;mso-position-horizontal:center;mso-position-horizontal-relative:margin;mso-wrap-style:none;z-index:251662336;mso-width-relative:page;mso-height-relative:page;" filled="f" stroked="f" coordsize="21600,21600" o:gfxdata="UEsDBAoAAAAAAIdO4kAAAAAAAAAAAAAAAAAEAAAAZHJzL1BLAwQUAAAACACHTuJAiT5r7tAAAAAF&#10;AQAADwAAAGRycy9kb3ducmV2LnhtbE2PMU/DMBCFdyT+g3VIbNRJhxKlcTpUYmGjRUhsbnyNo9rn&#10;yHbT5N9zZYHt3r3Tu+81u9k7MWFMQyAF5aoAgdQFM1Cv4PP49lKBSFmT0S4QKlgwwa59fGh0bcKN&#10;PnA65F5wCKVaK7A5j7WUqbPodVqFEYm9c4heZ5axlybqG4d7J9dFsZFeD8QfrB5xb7G7HK5ewev8&#10;FXBMuMfv89RFOyyVe1+Uen4qiy2IjHP+O4Y7PqNDy0yncCWThFPARfJ9K9hbVxXL0+9Qgmwb+Z++&#10;/QFQSwMEFAAAAAgAh07iQHkcWePYAQAAsAMAAA4AAABkcnMvZTJvRG9jLnhtbK1TS27bMBDdF+gd&#10;CO5ryQZcuILlIIWRokCRFkhzAJoiLQL8gUNb8gWaG3TVTfc9l8/RISU5QbLJIhtqhjN8M+/NaH3V&#10;G02OIoBytqbzWUmJsNw1yu5rev/z5sOKEojMNkw7K2p6EkCvNu/frTtfiYVrnW5EIAhioep8TdsY&#10;fVUUwFthGMycFxaD0gXDIrphXzSBdYhudLEoy49F50Ljg+MCAG+3Q5COiOE1gE5KxcXW8YMRNg6o&#10;QWgWkRK0ygPd5G6lFDx+lxJEJLqmyDTmE4ugvUtnsVmzah+YbxUfW2CvaeEZJ8OUxaIXqC2LjByC&#10;egFlFA8OnIwz7kwxEMmKIIt5+Uybu5Z5kbmg1OAvosPbwfLb449AVFPTJSWWGRz4+ffD+c+/899f&#10;ZJ7k6TxUmHXnMS/2n12PSzPdA14m1r0MJn2RD8E4inu6iCv6SHh6tFqsViWGOMYmB/GLx+c+QPwi&#10;nCHJqGnA6WVR2fEbxCF1SknVrLtRWucJaku6mn5aLpb5wSWC4NqmXJF3YYRJlIbWkxX7XT/y3Lnm&#10;hDQ73IeaWlx/SvRXi3Kn1ZmMMBm7yTj4oPYtdjzP1cFfHyL2lltOFQZYpJocHGQmPS5d2pSnfs56&#10;/NE2/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JPmvu0AAAAAUBAAAPAAAAAAAAAAEAIAAAACIA&#10;AABkcnMvZG93bnJldi54bWxQSwECFAAUAAAACACHTuJAeRxZ49gBAACwAwAADgAAAAAAAAABACAA&#10;AAAfAQAAZHJzL2Uyb0RvYy54bWxQSwUGAAAAAAYABgBZAQAAaQUAAAAA&#10;">
              <v:fill on="f" focussize="0,0"/>
              <v:stroke on="f"/>
              <v:imagedata o:title=""/>
              <o:lock v:ext="edit" aspectratio="f"/>
              <v:textbox inset="0mm,0mm,0mm,0mm" style="mso-fit-shape-to-text:t;">
                <w:txbxContent>
                  <w:p w14:paraId="178A299E">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881B9">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114935" cy="2286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9122554">
                          <w:pPr>
                            <w:pStyle w:val="22"/>
                            <w:rPr>
                              <w:rStyle w:val="39"/>
                            </w:rPr>
                          </w:pPr>
                          <w:r>
                            <w:fldChar w:fldCharType="begin"/>
                          </w:r>
                          <w:r>
                            <w:rPr>
                              <w:rStyle w:val="39"/>
                            </w:rPr>
                            <w:instrText xml:space="preserve">PAGE  </w:instrText>
                          </w:r>
                          <w:r>
                            <w:fldChar w:fldCharType="separate"/>
                          </w:r>
                          <w:r>
                            <w:rPr>
                              <w:rStyle w:val="39"/>
                              <w:rFonts w:hint="default"/>
                            </w:rPr>
                            <w:t>21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05pt;height:18pt;width:9.05pt;mso-position-horizontal:center;mso-position-horizontal-relative:margin;mso-wrap-style:none;z-index:251660288;mso-width-relative:page;mso-height-relative:page;" filled="f" stroked="f" coordsize="21600,21600" o:gfxdata="UEsDBAoAAAAAAIdO4kAAAAAAAAAAAAAAAAAEAAAAZHJzL1BLAwQUAAAACACHTuJA0+fFANAAAAAD&#10;AQAADwAAAGRycy9kb3ducmV2LnhtbE2PMU/DMBCFd6T+B+sqsVEnIJUoxOlQiYWNgpDYrvE1jrDP&#10;ke2myb/HmWA6vXun975rDrOzYqIQB88Kyl0BgrjzeuBewefH60MFIiZkjdYzKVgowqHd3DVYa3/j&#10;d5pOqRc5hGONCkxKYy1l7Aw5jDs/Emfv4oPDlGXopQ54y+HOysei2EuHA+cGgyMdDXU/p6tT8Dx/&#10;eRojHen7MnXBDEtl3xal7rdl8QIi0Zz+jmHFz+jQZqazv7KOwirIj6R1K1avyvOs4Glfgmwb+Z+9&#10;/QVQSwMEFAAAAAgAh07iQNe0otbWAQAAsgMAAA4AAABkcnMvZTJvRG9jLnhtbK1Ty47TMBTdI/EP&#10;lvc0aaVBJWo6AlWDkBAgDfMBruM0lvyS7TbpD8AfsGLDnu/qd3DsJB00bGbBJrkvn3vP8fXmdtCK&#10;nIQP0pqaLhclJcJw20hzqOnD17tXa0pCZKZhyhpR07MI9Hb78sWmd5VY2c6qRngCEBOq3tW0i9FV&#10;RRF4JzQLC+uEQbK1XrMI1x+KxrMe6FoVq7J8XfTWN85bLkJAdDcm6YTonwNo21ZysbP8qIWJI6oX&#10;ikVQCp10gW7ztG0rePzctkFEomoKpjF/0QT2Pn2L7YZVB89cJ/k0AnvOCE84aSYNml6hdiwycvTy&#10;HygtubfBtnHBrS5GIlkRsFiWT7S575gTmQukDu4qevh/sPzT6YsnssEmQBLDNG788uP75efvy69v&#10;BDEI1LtQoe7eoTIO7+yA4jkeEEy8h9br9Acjgjywzld5xRAJT4fWq/W6RIojNzvALx6POx/ie2E1&#10;SUZNPe4vy8pOH0McS+eS1M3YO6lUvkNlSF/TNzerm3zgmgG4MqlW5G2YYBKlcfRkxWE/TDz3tjmD&#10;Zo+NqKnBA6BEfTAQHGPH2fCzsZ+No/Py0GHiZe4e3NtjxGx55NRhhAXV5OAqM+lp7dKu/O3nqsen&#10;tv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fFANAAAAADAQAADwAAAAAAAAABACAAAAAiAAAA&#10;ZHJzL2Rvd25yZXYueG1sUEsBAhQAFAAAAAgAh07iQNe0otbWAQAAsgMAAA4AAAAAAAAAAQAgAAAA&#10;HwEAAGRycy9lMm9Eb2MueG1sUEsFBgAAAAAGAAYAWQEAAGcFAAAAAA==&#10;">
              <v:fill on="f" focussize="0,0"/>
              <v:stroke on="f"/>
              <v:imagedata o:title=""/>
              <o:lock v:ext="edit" aspectratio="f"/>
              <v:textbox inset="0mm,0mm,0mm,0mm" style="mso-fit-shape-to-text:t;">
                <w:txbxContent>
                  <w:p w14:paraId="69122554">
                    <w:pPr>
                      <w:pStyle w:val="22"/>
                      <w:rPr>
                        <w:rStyle w:val="39"/>
                      </w:rPr>
                    </w:pPr>
                    <w:r>
                      <w:fldChar w:fldCharType="begin"/>
                    </w:r>
                    <w:r>
                      <w:rPr>
                        <w:rStyle w:val="39"/>
                      </w:rPr>
                      <w:instrText xml:space="preserve">PAGE  </w:instrText>
                    </w:r>
                    <w:r>
                      <w:fldChar w:fldCharType="separate"/>
                    </w:r>
                    <w:r>
                      <w:rPr>
                        <w:rStyle w:val="39"/>
                        <w:rFonts w:hint="default"/>
                      </w:rP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E0165">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75E4F12">
                          <w:pPr>
                            <w:snapToGrid w:val="0"/>
                            <w:rPr>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61312;mso-width-relative:page;mso-height-relative:page;" filled="f" stroked="f" coordsize="21600,21600" o:gfxdata="UEsDBAoAAAAAAIdO4kAAAAAAAAAAAAAAAAAEAAAAZHJzL1BLAwQUAAAACACHTuJAiT5r7tAAAAAF&#10;AQAADwAAAGRycy9kb3ducmV2LnhtbE2PMU/DMBCFdyT+g3VIbNRJhxKlcTpUYmGjRUhsbnyNo9rn&#10;yHbT5N9zZYHt3r3Tu+81u9k7MWFMQyAF5aoAgdQFM1Cv4PP49lKBSFmT0S4QKlgwwa59fGh0bcKN&#10;PnA65F5wCKVaK7A5j7WUqbPodVqFEYm9c4heZ5axlybqG4d7J9dFsZFeD8QfrB5xb7G7HK5ewev8&#10;FXBMuMfv89RFOyyVe1+Uen4qiy2IjHP+O4Y7PqNDy0yncCWThFPARfJ9K9hbVxXL0+9Qgmwb+Z++&#10;/QFQSwMEFAAAAAgAh07iQBfGtqHYAQAAsAMAAA4AAABkcnMvZTJvRG9jLnhtbK1TS27bMBDdF8gd&#10;CO5jyQ5SuILpoIWRIEDRFkh6AJqiLAL8gUNb8gXaG3TVTfc9l8/RISU5RbLJIhtqhjN8M+/NaHXT&#10;G00OMoByltH5rKREWuFqZXeMfn+8vVxSApHbmmtnJaNHCfRmffFu1flKLlzrdC0DQRALVecZbWP0&#10;VVGAaKXhMHNeWgw2Lhge0Q27og68Q3Sji0VZvi86F2ofnJAAeLsZgnREDK8BdE2jhNw4sTfSxgE1&#10;SM0jUoJWeaDr3G3TSBG/Ng3ISDSjyDTmE4ugvU1nsV7xahe4b5UYW+CvaeEZJ8OVxaJnqA2PnOyD&#10;egFllAgOXBNnwpliIJIVQRbz8pk2Dy33MnNBqcGfRYe3gxVfDt8CUTWjV5RYbnDgp18/T7//nv78&#10;IFdJns5DhVkPHvNi/8n1uDTTPeBlYt03waQv8iEYR3GPZ3FlH4lIj5aL5bLEkMDY5CB+8fTcB4h3&#10;0hmSDEYDTi+Lyg+fIQ6pU0qqZt2t0jpPUFvSMfrhenGdH5wjCK5typV5F0aYRGloPVmx3/Yjz62r&#10;j0izw31g1OL6U6LvLcqdVmcywmRsJ2Pvg9q12PE8Vwf/cR+xt9xyqjDAItXk4CAz6XHp0qb87+es&#10;px9t/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JPmvu0AAAAAUBAAAPAAAAAAAAAAEAIAAAACIA&#10;AABkcnMvZG93bnJldi54bWxQSwECFAAUAAAACACHTuJAF8a2odgBAACwAwAADgAAAAAAAAABACAA&#10;AAAfAQAAZHJzL2Uyb0RvYy54bWxQSwUGAAAAAAYABgBZAQAAaQUAAAAA&#10;">
              <v:fill on="f" focussize="0,0"/>
              <v:stroke on="f"/>
              <v:imagedata o:title=""/>
              <o:lock v:ext="edit" aspectratio="f"/>
              <v:textbox inset="0mm,0mm,0mm,0mm" style="mso-fit-shape-to-text:t;">
                <w:txbxContent>
                  <w:p w14:paraId="775E4F12">
                    <w:pPr>
                      <w:snapToGrid w:val="0"/>
                      <w:rPr>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A0C1D">
    <w:pPr>
      <w:pStyle w:val="22"/>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52186AA">
                          <w:pPr>
                            <w:pStyle w:val="22"/>
                            <w:ind w:firstLine="360"/>
                          </w:pPr>
                          <w:r>
                            <w:fldChar w:fldCharType="begin"/>
                          </w:r>
                          <w:r>
                            <w:instrText xml:space="preserve"> PAGE  \* MERGEFORMAT </w:instrText>
                          </w:r>
                          <w:r>
                            <w:fldChar w:fldCharType="separate"/>
                          </w:r>
                          <w:r>
                            <w:t>39</w:t>
                          </w:r>
                          <w: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63pETtAQAA1gMAAA4AAABkcnMvZTJvRG9jLnhtbK1TzY7TMBC+&#10;I/EOlu80aaVdoqjpCqgWISFAWngA17EbS/6Tx21SHgDegBMX7jxXn4Oxk3TR7mUPe0lmPDPfzPd5&#10;vL4ZjCZHEUA529DloqREWO5aZfcN/fb19lVFCURmW6adFQ09CaA3m5cv1r2vxcp1TrciEASxUPe+&#10;oV2Mvi4K4J0wDBbOC4tB6YJhEd2wL9rAekQ3uliV5XXRu9D64LgAwNPtGKQTYngKoJNScbF1/GCE&#10;jSNqEJpFpASd8kA3eVopBY+fpQQRiW4oMo35i03Q3qVvsVmzeh+Y7xSfRmBPGeEBJ8OUxaYXqC2L&#10;jByCegRlFA8OnIwL7kwxEsmKIItl+UCbu455kbmg1OAvosPzwfJPxy+BqLah15RYZvDCz79+nn//&#10;Pf/5QZZJnt5DjVl3HvPi8NYNuDTzOeBhYj3IYNIf+RCMo7ini7hiiISnompVVSWGOMZmB/GL+3If&#10;IL4XzpBkNDTg7WVR2fEjxDF1TkndrLtVWucb1Jb0iHpVvb7KFZcQomubkkVehgkncRpnT1YcdsNE&#10;dOfaE/LE54H9Oxe+U9LjcjTU4lugRH+wqH3ao9kIs7GbDWY5FjY0UjKa7+K4bwcf1L5D3GUeEfyb&#10;Q0QGmVgaY+yNgiQHrztLM61m2qf//Zx1/xw3/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jrekRO0BAADWAwAADgAAAAAAAAABACAAAAAiAQAAZHJzL2Uyb0RvYy54bWxQSwUGAAAAAAYABgBZ&#10;AQAAgQUAAAAA&#10;">
              <v:fill on="f" focussize="0,0"/>
              <v:stroke on="f" weight="1.25pt"/>
              <v:imagedata o:title=""/>
              <o:lock v:ext="edit" aspectratio="f"/>
              <v:textbox inset="0mm,0mm,0mm,0mm" style="mso-fit-shape-to-text:t;">
                <w:txbxContent>
                  <w:p w14:paraId="452186AA">
                    <w:pPr>
                      <w:pStyle w:val="22"/>
                      <w:ind w:firstLine="360"/>
                    </w:pPr>
                    <w:r>
                      <w:fldChar w:fldCharType="begin"/>
                    </w:r>
                    <w:r>
                      <w:instrText xml:space="preserve"> PAGE  \* MERGEFORMAT </w:instrText>
                    </w:r>
                    <w:r>
                      <w:fldChar w:fldCharType="separate"/>
                    </w:r>
                    <w:r>
                      <w:t>39</w:t>
                    </w:r>
                    <w:r>
                      <w:fldChar w:fldCharType="end"/>
                    </w:r>
                  </w:p>
                </w:txbxContent>
              </v:textbox>
            </v:shape>
          </w:pict>
        </mc:Fallback>
      </mc:AlternateContent>
    </w:r>
  </w:p>
  <w:p w14:paraId="688E6CDE">
    <w:pPr>
      <w:pStyle w:val="22"/>
      <w:ind w:right="359" w:rightChars="171"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04A9C">
    <w:pPr>
      <w:pStyle w:val="22"/>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D5D71">
                          <w:pPr>
                            <w:pStyle w:val="2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03D5D71">
                    <w:pPr>
                      <w:pStyle w:val="2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98926">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2286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5C2B58B">
                          <w:pPr>
                            <w:snapToGrid w:val="0"/>
                            <w:rPr>
                              <w:sz w:val="18"/>
                            </w:rPr>
                          </w:pPr>
                          <w:r>
                            <w:rPr>
                              <w:sz w:val="18"/>
                            </w:rPr>
                            <w:fldChar w:fldCharType="begin"/>
                          </w:r>
                          <w:r>
                            <w:rPr>
                              <w:sz w:val="18"/>
                            </w:rPr>
                            <w:instrText xml:space="preserve"> PAGE  \* MERGEFORMAT </w:instrText>
                          </w:r>
                          <w:r>
                            <w:rPr>
                              <w:sz w:val="18"/>
                            </w:rPr>
                            <w:fldChar w:fldCharType="separate"/>
                          </w:r>
                          <w:r>
                            <w:rPr>
                              <w:rFonts w:hint="default"/>
                            </w:rPr>
                            <w:t>6</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pt;width:5.3pt;mso-position-horizontal:center;mso-position-horizontal-relative:margin;mso-wrap-style:none;z-index:251659264;mso-width-relative:page;mso-height-relative:page;" filled="f" stroked="f" coordsize="21600,21600" o:gfxdata="UEsDBAoAAAAAAIdO4kAAAAAAAAAAAAAAAAAEAAAAZHJzL1BLAwQUAAAACACHTuJALd7Dx9AAAAAD&#10;AQAADwAAAGRycy9kb3ducmV2LnhtbE2PwU7DMBBE70j8g7VI3KhdkEKVxumhEhduFITEbRtv4wh7&#10;Hdlumvw9Lhe4rDSa0czbZjd7JyaKaQisYb1SIIi7YAbuNXy8vzxsQKSMbNAFJg0LJdi1tzcN1iZc&#10;+I2mQ+5FKeFUowab81hLmTpLHtMqjMTFO4XoMRcZe2kiXkq5d/JRqUp6HLgsWBxpb6n7Ppy9huf5&#10;M9CYaE9fp6mLdlg27nXR+v5urbYgMs35LwxX/IIObWE6hjObJJyG8kj+vVdPVSCOGp4qBbJt5H/2&#10;9gdQSwMEFAAAAAgAh07iQIWioerXAQAAsgMAAA4AAABkcnMvZTJvRG9jLnhtbK1TzY7TMBC+I/EO&#10;lu80acWiEjVdgapFSAiQFh7AdZzGku2xPG6TvgC8AScu3HmuPgdjJ+mi5bIHLsn8+Zv5Po83t4M1&#10;7KQCanA1Xy5KzpST0Gh3qPnXL3cv1pxhFK4RBpyq+Vkhv90+f7bpfaVW0IFpVGAE4rDqfc27GH1V&#10;FCg7ZQUuwCtHyRaCFZHccCiaIHpCt6ZYleWroofQ+ABSIVJ0Nyb5hBieAghtq6XagTxa5eKIGpQR&#10;kShhpz3ybZ62bZWMn9oWVWSm5sQ05i81IXufvsV2I6pDEL7TchpBPGWER5ys0I6aXqF2Igp2DPof&#10;KKtlAIQ2LiTYYiSSFSEWy/KRNved8CpzIanRX0XH/wcrP54+B6Yb2oSXnDlh6cYvP75ffv6+/PrG&#10;KEYC9R4rqrv3VBmHtzBQ8RxHCibeQxts+hMjRnmS93yVVw2RyXRovVqvS0pJys0O4RcPx33A+E6B&#10;ZcmoeaD7y7KK0weMY+lckro5uNPG5Ds0jvU1f32zuskHrhkCNy7VqrwNE0yiNI6erDjsh4nnHpoz&#10;0expI2ru6AFwZt47Ejwtz2yE2djPxtEHfeho4mXujv7NMdJseeTUYYQlqsmhq8ykp7VLu/K3n6se&#10;ntr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3ew8fQAAAAAwEAAA8AAAAAAAAAAQAgAAAAIgAA&#10;AGRycy9kb3ducmV2LnhtbFBLAQIUABQAAAAIAIdO4kCFoqHq1wEAALIDAAAOAAAAAAAAAAEAIAAA&#10;AB8BAABkcnMvZTJvRG9jLnhtbFBLBQYAAAAABgAGAFkBAABoBQAAAAA=&#10;">
              <v:fill on="f" focussize="0,0"/>
              <v:stroke on="f"/>
              <v:imagedata o:title=""/>
              <o:lock v:ext="edit" aspectratio="f"/>
              <v:textbox inset="0mm,0mm,0mm,0mm" style="mso-fit-shape-to-text:t;">
                <w:txbxContent>
                  <w:p w14:paraId="65C2B58B">
                    <w:pPr>
                      <w:snapToGrid w:val="0"/>
                      <w:rPr>
                        <w:sz w:val="18"/>
                      </w:rPr>
                    </w:pPr>
                    <w:r>
                      <w:rPr>
                        <w:sz w:val="18"/>
                      </w:rPr>
                      <w:fldChar w:fldCharType="begin"/>
                    </w:r>
                    <w:r>
                      <w:rPr>
                        <w:sz w:val="18"/>
                      </w:rPr>
                      <w:instrText xml:space="preserve"> PAGE  \* MERGEFORMAT </w:instrText>
                    </w:r>
                    <w:r>
                      <w:rPr>
                        <w:sz w:val="18"/>
                      </w:rPr>
                      <w:fldChar w:fldCharType="separate"/>
                    </w:r>
                    <w:r>
                      <w:rPr>
                        <w:rFonts w:hint="default"/>
                      </w:rPr>
                      <w:t>6</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992D0">
    <w:pPr>
      <w:pStyle w:val="23"/>
      <w:pBdr>
        <w:bottom w:val="none" w:color="auto" w:sz="0" w:space="1"/>
      </w:pBdr>
      <w:jc w:val="left"/>
      <w:rPr>
        <w:rFonts w:hint="eastAsia" w:eastAsia="宋体"/>
        <w:b/>
        <w:bCs/>
        <w:i/>
        <w:iCs/>
        <w:sz w:val="20"/>
        <w:szCs w:val="20"/>
        <w:u w:val="single"/>
        <w:lang w:eastAsia="zh-CN"/>
      </w:rPr>
    </w:pPr>
    <w:r>
      <w:rPr>
        <w:rFonts w:hint="eastAsia"/>
        <w:b/>
        <w:bCs/>
        <w:i/>
        <w:iCs/>
        <w:sz w:val="20"/>
        <w:szCs w:val="20"/>
        <w:u w:val="single"/>
        <w:lang w:eastAsia="zh-CN"/>
      </w:rPr>
      <w:t>“邹热入曲”防洪评价报告编制服务项目竞争性磋商文件</w:t>
    </w:r>
  </w:p>
  <w:p w14:paraId="02F73EB1">
    <w:pPr>
      <w:pStyle w:val="23"/>
      <w:pBdr>
        <w:bottom w:val="none" w:color="auto" w:sz="0" w:space="1"/>
      </w:pBdr>
      <w:rPr>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E4BF3">
    <w:pPr>
      <w:pStyle w:val="2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C2AF">
    <w:pPr>
      <w:pStyle w:val="23"/>
      <w:pBdr>
        <w:bottom w:val="none" w:color="auto" w:sz="0" w:space="1"/>
      </w:pBdr>
      <w:jc w:val="left"/>
      <w:rPr>
        <w:rFonts w:hint="eastAsia" w:eastAsia="宋体"/>
        <w:b/>
        <w:bCs/>
        <w:i/>
        <w:iCs/>
        <w:sz w:val="20"/>
        <w:szCs w:val="20"/>
        <w:u w:val="single"/>
        <w:lang w:eastAsia="zh-CN"/>
      </w:rPr>
    </w:pPr>
    <w:r>
      <w:rPr>
        <w:rFonts w:hint="eastAsia"/>
        <w:b/>
        <w:bCs/>
        <w:i/>
        <w:iCs/>
        <w:sz w:val="20"/>
        <w:szCs w:val="20"/>
        <w:u w:val="single"/>
        <w:lang w:eastAsia="zh-CN"/>
      </w:rPr>
      <w:t>“邹热入曲”防洪评价报告编制服务项目竞争性磋商文件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3290">
    <w:pPr>
      <w:pStyle w:val="23"/>
      <w:pBdr>
        <w:bottom w:val="none" w:color="auto" w:sz="0" w:space="1"/>
      </w:pBdr>
      <w:jc w:val="left"/>
      <w:rPr>
        <w:rFonts w:hint="eastAsia" w:eastAsia="宋体"/>
        <w:b/>
        <w:bCs/>
        <w:i/>
        <w:iCs/>
        <w:sz w:val="20"/>
        <w:szCs w:val="20"/>
        <w:u w:val="single"/>
        <w:lang w:eastAsia="zh-CN"/>
      </w:rPr>
    </w:pPr>
    <w:r>
      <w:rPr>
        <w:rFonts w:hint="eastAsia"/>
        <w:b/>
        <w:bCs/>
        <w:i/>
        <w:iCs/>
        <w:sz w:val="20"/>
        <w:szCs w:val="20"/>
        <w:u w:val="single"/>
        <w:lang w:eastAsia="zh-CN"/>
      </w:rPr>
      <w:t>“邹热入曲”防洪评价报告编制服务项目竞争性磋商文件</w:t>
    </w:r>
  </w:p>
  <w:p w14:paraId="44985195">
    <w:pPr>
      <w:pStyle w:val="2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EAD8C">
    <w:pPr>
      <w:pStyle w:val="23"/>
      <w:pBdr>
        <w:bottom w:val="none" w:color="auto" w:sz="0" w:space="1"/>
      </w:pBdr>
      <w:jc w:val="left"/>
      <w:rPr>
        <w:rFonts w:hint="eastAsia" w:eastAsia="宋体"/>
        <w:b/>
        <w:bCs/>
        <w:i/>
        <w:iCs/>
        <w:sz w:val="20"/>
        <w:szCs w:val="20"/>
        <w:u w:val="single"/>
        <w:lang w:eastAsia="zh-CN"/>
      </w:rPr>
    </w:pPr>
    <w:r>
      <w:rPr>
        <w:rFonts w:hint="eastAsia"/>
        <w:b/>
        <w:bCs/>
        <w:i/>
        <w:iCs/>
        <w:sz w:val="20"/>
        <w:szCs w:val="20"/>
        <w:u w:val="single"/>
        <w:lang w:eastAsia="zh-CN"/>
      </w:rPr>
      <w:t>“邹热入曲”防洪评价报告编制服务项目竞争性磋商文件</w:t>
    </w:r>
  </w:p>
  <w:p w14:paraId="64A95ED8">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C5C5FF"/>
    <w:multiLevelType w:val="singleLevel"/>
    <w:tmpl w:val="F1C5C5FF"/>
    <w:lvl w:ilvl="0" w:tentative="0">
      <w:start w:val="3"/>
      <w:numFmt w:val="chineseCounting"/>
      <w:suff w:val="nothing"/>
      <w:lvlText w:val="%1、"/>
      <w:lvlJc w:val="left"/>
      <w:rPr>
        <w:rFonts w:hint="eastAsia"/>
      </w:rPr>
    </w:lvl>
  </w:abstractNum>
  <w:abstractNum w:abstractNumId="1">
    <w:nsid w:val="1E98E742"/>
    <w:multiLevelType w:val="singleLevel"/>
    <w:tmpl w:val="1E98E74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YmI4YWUwZTRhNWYwMjA0Y2QyYzQzYjNjYmNlMTEifQ=="/>
  </w:docVars>
  <w:rsids>
    <w:rsidRoot w:val="00172A27"/>
    <w:rsid w:val="005C3296"/>
    <w:rsid w:val="00DE3BC3"/>
    <w:rsid w:val="00E55C9F"/>
    <w:rsid w:val="01521FAD"/>
    <w:rsid w:val="02314535"/>
    <w:rsid w:val="027E7FB7"/>
    <w:rsid w:val="028D1F0F"/>
    <w:rsid w:val="02C127F3"/>
    <w:rsid w:val="05B747B5"/>
    <w:rsid w:val="05CA69C2"/>
    <w:rsid w:val="065865D5"/>
    <w:rsid w:val="09442803"/>
    <w:rsid w:val="098637B9"/>
    <w:rsid w:val="0B9719B6"/>
    <w:rsid w:val="0BF24D46"/>
    <w:rsid w:val="0D9B3CCF"/>
    <w:rsid w:val="0DFF4769"/>
    <w:rsid w:val="0F3A7BE5"/>
    <w:rsid w:val="116B1EC1"/>
    <w:rsid w:val="12EB5BB4"/>
    <w:rsid w:val="138B3741"/>
    <w:rsid w:val="153B6826"/>
    <w:rsid w:val="16651943"/>
    <w:rsid w:val="166A571A"/>
    <w:rsid w:val="17754D9E"/>
    <w:rsid w:val="178146F7"/>
    <w:rsid w:val="1AA7264D"/>
    <w:rsid w:val="1AC908B3"/>
    <w:rsid w:val="1C5B2708"/>
    <w:rsid w:val="1D04072E"/>
    <w:rsid w:val="1D09174A"/>
    <w:rsid w:val="1D166A06"/>
    <w:rsid w:val="1E247477"/>
    <w:rsid w:val="1EA32E33"/>
    <w:rsid w:val="1F680FD9"/>
    <w:rsid w:val="1FA71629"/>
    <w:rsid w:val="20DE7729"/>
    <w:rsid w:val="21310BBA"/>
    <w:rsid w:val="21796670"/>
    <w:rsid w:val="220136DE"/>
    <w:rsid w:val="22195F7E"/>
    <w:rsid w:val="2234120F"/>
    <w:rsid w:val="22AA41A1"/>
    <w:rsid w:val="22F2173B"/>
    <w:rsid w:val="2465185A"/>
    <w:rsid w:val="26B249D3"/>
    <w:rsid w:val="290D32FD"/>
    <w:rsid w:val="29DB5F81"/>
    <w:rsid w:val="2A32798E"/>
    <w:rsid w:val="2C0E5B40"/>
    <w:rsid w:val="2DE279F7"/>
    <w:rsid w:val="2FD818C7"/>
    <w:rsid w:val="306A0435"/>
    <w:rsid w:val="30BD776F"/>
    <w:rsid w:val="31CF2D03"/>
    <w:rsid w:val="35EF227D"/>
    <w:rsid w:val="36CA00AC"/>
    <w:rsid w:val="36DC21A6"/>
    <w:rsid w:val="37200DA0"/>
    <w:rsid w:val="376851EC"/>
    <w:rsid w:val="37BB47F1"/>
    <w:rsid w:val="38ED08C8"/>
    <w:rsid w:val="39CD3CA3"/>
    <w:rsid w:val="39E46138"/>
    <w:rsid w:val="3BC63EA0"/>
    <w:rsid w:val="3DC90D6A"/>
    <w:rsid w:val="401E14E2"/>
    <w:rsid w:val="436A3E10"/>
    <w:rsid w:val="43E30612"/>
    <w:rsid w:val="440D6836"/>
    <w:rsid w:val="44463210"/>
    <w:rsid w:val="44A470CE"/>
    <w:rsid w:val="44D42CFB"/>
    <w:rsid w:val="47C61FBC"/>
    <w:rsid w:val="47EB09AE"/>
    <w:rsid w:val="485D486F"/>
    <w:rsid w:val="487C07BE"/>
    <w:rsid w:val="48CD3483"/>
    <w:rsid w:val="4B0036D4"/>
    <w:rsid w:val="4B4C59B4"/>
    <w:rsid w:val="4B96437D"/>
    <w:rsid w:val="4D225F85"/>
    <w:rsid w:val="507D6899"/>
    <w:rsid w:val="509016ED"/>
    <w:rsid w:val="515B360E"/>
    <w:rsid w:val="518D035D"/>
    <w:rsid w:val="54255FA1"/>
    <w:rsid w:val="54C336C6"/>
    <w:rsid w:val="56C21D40"/>
    <w:rsid w:val="575B245B"/>
    <w:rsid w:val="585A2A77"/>
    <w:rsid w:val="595239AF"/>
    <w:rsid w:val="597A4ED8"/>
    <w:rsid w:val="59EB23C3"/>
    <w:rsid w:val="5B9462A0"/>
    <w:rsid w:val="5D7246B9"/>
    <w:rsid w:val="5DBA104D"/>
    <w:rsid w:val="5DBA70D5"/>
    <w:rsid w:val="5E020DBB"/>
    <w:rsid w:val="5E547441"/>
    <w:rsid w:val="5F563A58"/>
    <w:rsid w:val="5F582AC9"/>
    <w:rsid w:val="600A682B"/>
    <w:rsid w:val="635A140E"/>
    <w:rsid w:val="63DA0F0F"/>
    <w:rsid w:val="64D369AA"/>
    <w:rsid w:val="65A77425"/>
    <w:rsid w:val="68512F49"/>
    <w:rsid w:val="69E508ED"/>
    <w:rsid w:val="6A9204EE"/>
    <w:rsid w:val="6AD17815"/>
    <w:rsid w:val="6B2B1C7E"/>
    <w:rsid w:val="6CAC02F0"/>
    <w:rsid w:val="6D8D52C4"/>
    <w:rsid w:val="6F180A6B"/>
    <w:rsid w:val="70C422EF"/>
    <w:rsid w:val="70D35096"/>
    <w:rsid w:val="72AB6AD8"/>
    <w:rsid w:val="72C27FDA"/>
    <w:rsid w:val="730C168B"/>
    <w:rsid w:val="732636A0"/>
    <w:rsid w:val="73347C31"/>
    <w:rsid w:val="74195CE3"/>
    <w:rsid w:val="74311A46"/>
    <w:rsid w:val="75F355F4"/>
    <w:rsid w:val="7783758D"/>
    <w:rsid w:val="78D9372F"/>
    <w:rsid w:val="79063D61"/>
    <w:rsid w:val="79D37FF0"/>
    <w:rsid w:val="7AFF7C6B"/>
    <w:rsid w:val="7C6F55A3"/>
    <w:rsid w:val="7D4B1AE1"/>
    <w:rsid w:val="7EA14520"/>
    <w:rsid w:val="7F4A4D9C"/>
    <w:rsid w:val="7FC335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tLeast"/>
      <w:jc w:val="both"/>
    </w:pPr>
    <w:rPr>
      <w:rFonts w:hint="eastAsia"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9"/>
    <w:pPr>
      <w:keepNext/>
      <w:keepLines/>
      <w:spacing w:before="340" w:after="330" w:line="578" w:lineRule="atLeast"/>
      <w:outlineLvl w:val="0"/>
    </w:pPr>
    <w:rPr>
      <w:rFonts w:ascii="Times New Roman" w:hAnsi="Times New Roman" w:eastAsia="宋体"/>
      <w:b/>
      <w:bCs/>
      <w:kern w:val="44"/>
      <w:sz w:val="32"/>
      <w:szCs w:val="44"/>
    </w:rPr>
  </w:style>
  <w:style w:type="paragraph" w:styleId="3">
    <w:name w:val="heading 2"/>
    <w:basedOn w:val="1"/>
    <w:next w:val="4"/>
    <w:link w:val="80"/>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37">
    <w:name w:val="Default Paragraph Font"/>
    <w:semiHidden/>
    <w:qFormat/>
    <w:uiPriority w:val="0"/>
  </w:style>
  <w:style w:type="table" w:default="1" w:styleId="3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spacing w:line="315" w:lineRule="atLeast"/>
      <w:ind w:firstLine="420"/>
      <w:jc w:val="left"/>
    </w:pPr>
    <w:rPr>
      <w:rFonts w:ascii="Arial Unicode MS" w:eastAsia="Arial Unicode MS"/>
      <w:kern w:val="0"/>
      <w:sz w:val="28"/>
      <w:szCs w:val="20"/>
    </w:rPr>
  </w:style>
  <w:style w:type="paragraph" w:styleId="6">
    <w:name w:val="toc 7"/>
    <w:basedOn w:val="1"/>
    <w:next w:val="1"/>
    <w:qFormat/>
    <w:uiPriority w:val="0"/>
    <w:pPr>
      <w:ind w:left="1260"/>
      <w:jc w:val="left"/>
    </w:pPr>
    <w:rPr>
      <w:rFonts w:ascii="Calibri" w:hAnsi="Calibri" w:cs="Calibri"/>
      <w:sz w:val="18"/>
      <w:szCs w:val="18"/>
    </w:rPr>
  </w:style>
  <w:style w:type="paragraph" w:styleId="7">
    <w:name w:val="toa heading"/>
    <w:basedOn w:val="1"/>
    <w:next w:val="1"/>
    <w:qFormat/>
    <w:uiPriority w:val="0"/>
    <w:pPr>
      <w:spacing w:before="120"/>
    </w:pPr>
    <w:rPr>
      <w:rFonts w:ascii="Arial" w:hAnsi="Arial" w:eastAsia="宋体" w:cs="Times New Roman"/>
      <w:sz w:val="24"/>
      <w:szCs w:val="20"/>
    </w:rPr>
  </w:style>
  <w:style w:type="paragraph" w:styleId="8">
    <w:name w:val="annotation text"/>
    <w:basedOn w:val="1"/>
    <w:link w:val="43"/>
    <w:qFormat/>
    <w:uiPriority w:val="99"/>
    <w:pPr>
      <w:spacing w:line="240" w:lineRule="auto"/>
      <w:jc w:val="left"/>
    </w:pPr>
    <w:rPr>
      <w:rFonts w:hint="default"/>
      <w:sz w:val="24"/>
    </w:rPr>
  </w:style>
  <w:style w:type="paragraph" w:styleId="9">
    <w:name w:val="Body Text"/>
    <w:basedOn w:val="1"/>
    <w:next w:val="1"/>
    <w:qFormat/>
    <w:uiPriority w:val="0"/>
    <w:rPr>
      <w:rFonts w:ascii="宋体" w:hAnsi="Times New Roman" w:eastAsia="宋体" w:cs="Times New Roman"/>
      <w:sz w:val="32"/>
      <w:szCs w:val="20"/>
    </w:rPr>
  </w:style>
  <w:style w:type="paragraph" w:styleId="10">
    <w:name w:val="Body Text Indent"/>
    <w:basedOn w:val="1"/>
    <w:next w:val="1"/>
    <w:qFormat/>
    <w:uiPriority w:val="0"/>
    <w:pPr>
      <w:spacing w:after="120"/>
      <w:ind w:left="420" w:leftChars="200"/>
    </w:pPr>
  </w:style>
  <w:style w:type="paragraph" w:styleId="11">
    <w:name w:val="List 2"/>
    <w:basedOn w:val="1"/>
    <w:qFormat/>
    <w:uiPriority w:val="0"/>
    <w:pPr>
      <w:widowControl w:val="0"/>
      <w:spacing w:before="0" w:after="0" w:line="360" w:lineRule="atLeast"/>
      <w:ind w:left="100" w:leftChars="200" w:right="0" w:hanging="200" w:hangingChars="200"/>
      <w:jc w:val="both"/>
    </w:pPr>
    <w:rPr>
      <w:rFonts w:hint="eastAsia" w:ascii="Times New Roman" w:hAnsi="Times New Roman" w:eastAsia="宋体" w:cs="Times New Roman"/>
      <w:kern w:val="2"/>
      <w:sz w:val="21"/>
      <w:szCs w:val="24"/>
      <w:lang w:val="en-US" w:eastAsia="zh-CN" w:bidi="ar-SA"/>
    </w:rPr>
  </w:style>
  <w:style w:type="paragraph" w:styleId="12">
    <w:name w:val="index 4"/>
    <w:basedOn w:val="1"/>
    <w:next w:val="1"/>
    <w:qFormat/>
    <w:uiPriority w:val="99"/>
    <w:pPr>
      <w:ind w:left="600" w:leftChars="600"/>
      <w:jc w:val="left"/>
    </w:pPr>
    <w:rPr>
      <w:rFonts w:ascii="DFKai-SB" w:eastAsia="DFKai-SB"/>
      <w:sz w:val="28"/>
      <w:lang w:eastAsia="zh-TW"/>
    </w:rPr>
  </w:style>
  <w:style w:type="paragraph" w:styleId="13">
    <w:name w:val="toc 5"/>
    <w:basedOn w:val="1"/>
    <w:next w:val="1"/>
    <w:qFormat/>
    <w:uiPriority w:val="0"/>
    <w:pPr>
      <w:ind w:left="840"/>
      <w:jc w:val="left"/>
    </w:pPr>
    <w:rPr>
      <w:rFonts w:ascii="Calibri" w:hAnsi="Calibri" w:cs="Calibri"/>
      <w:sz w:val="18"/>
      <w:szCs w:val="18"/>
    </w:rPr>
  </w:style>
  <w:style w:type="paragraph" w:styleId="14">
    <w:name w:val="toc 3"/>
    <w:basedOn w:val="1"/>
    <w:next w:val="1"/>
    <w:qFormat/>
    <w:uiPriority w:val="0"/>
    <w:pPr>
      <w:ind w:left="420"/>
      <w:jc w:val="left"/>
    </w:pPr>
    <w:rPr>
      <w:rFonts w:ascii="Calibri" w:hAnsi="Calibri" w:cs="Calibri"/>
      <w:i/>
      <w:iCs/>
      <w:sz w:val="20"/>
      <w:szCs w:val="20"/>
    </w:rPr>
  </w:style>
  <w:style w:type="paragraph" w:styleId="15">
    <w:name w:val="Plain Text"/>
    <w:basedOn w:val="1"/>
    <w:link w:val="44"/>
    <w:qFormat/>
    <w:uiPriority w:val="0"/>
    <w:pPr>
      <w:adjustRightInd w:val="0"/>
      <w:jc w:val="left"/>
      <w:textAlignment w:val="baseline"/>
    </w:pPr>
    <w:rPr>
      <w:rFonts w:hint="default" w:ascii="宋体" w:hAnsi="Courier New"/>
      <w:sz w:val="24"/>
      <w:szCs w:val="20"/>
    </w:rPr>
  </w:style>
  <w:style w:type="paragraph" w:styleId="16">
    <w:name w:val="toc 8"/>
    <w:basedOn w:val="1"/>
    <w:next w:val="1"/>
    <w:qFormat/>
    <w:uiPriority w:val="0"/>
    <w:pPr>
      <w:ind w:left="1470"/>
      <w:jc w:val="left"/>
    </w:pPr>
    <w:rPr>
      <w:rFonts w:ascii="Calibri" w:hAnsi="Calibri" w:cs="Calibri"/>
      <w:sz w:val="18"/>
      <w:szCs w:val="18"/>
    </w:rPr>
  </w:style>
  <w:style w:type="paragraph" w:styleId="17">
    <w:name w:val="Date"/>
    <w:basedOn w:val="1"/>
    <w:next w:val="1"/>
    <w:qFormat/>
    <w:uiPriority w:val="0"/>
    <w:rPr>
      <w:rFonts w:ascii="Times New Roman" w:hAnsi="Times New Roman" w:eastAsia="宋体" w:cs="Times New Roman"/>
      <w:szCs w:val="20"/>
    </w:rPr>
  </w:style>
  <w:style w:type="paragraph" w:styleId="18">
    <w:name w:val="Body Text Indent 2"/>
    <w:basedOn w:val="1"/>
    <w:next w:val="19"/>
    <w:qFormat/>
    <w:uiPriority w:val="0"/>
    <w:pPr>
      <w:ind w:left="-178" w:leftChars="-85" w:firstLine="739" w:firstLineChars="264"/>
      <w:jc w:val="left"/>
    </w:pPr>
    <w:rPr>
      <w:rFonts w:ascii="宋体"/>
      <w:sz w:val="28"/>
    </w:rPr>
  </w:style>
  <w:style w:type="paragraph" w:customStyle="1" w:styleId="19">
    <w:name w:val="reader-word-layer reader-word-s46-2"/>
    <w:basedOn w:val="1"/>
    <w:next w:val="20"/>
    <w:qFormat/>
    <w:uiPriority w:val="0"/>
    <w:pPr>
      <w:widowControl/>
      <w:spacing w:before="280" w:after="280"/>
      <w:jc w:val="both"/>
    </w:pPr>
    <w:rPr>
      <w:rFonts w:ascii="宋体"/>
      <w:sz w:val="24"/>
    </w:rPr>
  </w:style>
  <w:style w:type="paragraph" w:customStyle="1" w:styleId="20">
    <w:name w:val="xl35"/>
    <w:basedOn w:val="1"/>
    <w:next w:val="1"/>
    <w:qFormat/>
    <w:uiPriority w:val="0"/>
    <w:pPr>
      <w:widowControl/>
      <w:spacing w:before="100" w:beforeAutospacing="1" w:after="100" w:afterAutospacing="1"/>
      <w:jc w:val="center"/>
    </w:pPr>
    <w:rPr>
      <w:rFonts w:ascii="宋体" w:hAnsi="宋体" w:cs="宋体"/>
      <w:sz w:val="20"/>
      <w:szCs w:val="20"/>
    </w:rPr>
  </w:style>
  <w:style w:type="paragraph" w:styleId="21">
    <w:name w:val="Balloon Text"/>
    <w:basedOn w:val="1"/>
    <w:semiHidden/>
    <w:qFormat/>
    <w:uiPriority w:val="0"/>
    <w:rPr>
      <w:sz w:val="18"/>
      <w:szCs w:val="18"/>
    </w:rPr>
  </w:style>
  <w:style w:type="paragraph" w:styleId="2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4">
    <w:name w:val="toc 1"/>
    <w:basedOn w:val="1"/>
    <w:next w:val="1"/>
    <w:qFormat/>
    <w:uiPriority w:val="39"/>
    <w:pPr>
      <w:spacing w:before="120" w:after="120"/>
      <w:jc w:val="left"/>
    </w:pPr>
    <w:rPr>
      <w:rFonts w:ascii="Calibri" w:hAnsi="Calibri" w:cs="Calibri"/>
      <w:b/>
      <w:bCs/>
      <w:caps/>
      <w:sz w:val="20"/>
      <w:szCs w:val="20"/>
    </w:rPr>
  </w:style>
  <w:style w:type="paragraph" w:styleId="25">
    <w:name w:val="toc 4"/>
    <w:basedOn w:val="1"/>
    <w:next w:val="1"/>
    <w:qFormat/>
    <w:uiPriority w:val="0"/>
    <w:pPr>
      <w:ind w:left="630"/>
      <w:jc w:val="left"/>
    </w:pPr>
    <w:rPr>
      <w:rFonts w:ascii="Calibri" w:hAnsi="Calibri" w:cs="Calibri"/>
      <w:sz w:val="18"/>
      <w:szCs w:val="1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Body Text Indent 3"/>
    <w:basedOn w:val="1"/>
    <w:link w:val="45"/>
    <w:qFormat/>
    <w:uiPriority w:val="99"/>
    <w:pPr>
      <w:spacing w:after="120" w:line="240" w:lineRule="auto"/>
      <w:ind w:left="420" w:leftChars="200"/>
    </w:pPr>
    <w:rPr>
      <w:rFonts w:hint="default"/>
      <w:kern w:val="0"/>
      <w:sz w:val="16"/>
      <w:szCs w:val="16"/>
    </w:rPr>
  </w:style>
  <w:style w:type="paragraph" w:styleId="28">
    <w:name w:val="toc 2"/>
    <w:basedOn w:val="1"/>
    <w:next w:val="1"/>
    <w:qFormat/>
    <w:uiPriority w:val="0"/>
    <w:pPr>
      <w:ind w:left="210"/>
      <w:jc w:val="left"/>
    </w:pPr>
    <w:rPr>
      <w:rFonts w:ascii="Calibri" w:hAnsi="Calibri" w:cs="Calibri"/>
      <w:smallCaps/>
      <w:sz w:val="20"/>
      <w:szCs w:val="20"/>
    </w:rPr>
  </w:style>
  <w:style w:type="paragraph" w:styleId="29">
    <w:name w:val="toc 9"/>
    <w:basedOn w:val="1"/>
    <w:next w:val="1"/>
    <w:qFormat/>
    <w:uiPriority w:val="0"/>
    <w:pPr>
      <w:ind w:left="1680"/>
      <w:jc w:val="left"/>
    </w:pPr>
    <w:rPr>
      <w:rFonts w:ascii="Calibri" w:hAnsi="Calibri" w:cs="Calibri"/>
      <w:sz w:val="18"/>
      <w:szCs w:val="18"/>
    </w:rPr>
  </w:style>
  <w:style w:type="paragraph" w:styleId="30">
    <w:name w:val="Body Text 2"/>
    <w:basedOn w:val="1"/>
    <w:unhideWhenUsed/>
    <w:qFormat/>
    <w:uiPriority w:val="99"/>
    <w:pPr>
      <w:spacing w:line="480" w:lineRule="auto"/>
    </w:pPr>
    <w:rPr>
      <w:rFonts w:ascii="Calibri" w:hAnsi="Calibri"/>
    </w:rPr>
  </w:style>
  <w:style w:type="paragraph" w:styleId="31">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paragraph" w:styleId="33">
    <w:name w:val="Normal (Web)"/>
    <w:basedOn w:val="1"/>
    <w:link w:val="46"/>
    <w:qFormat/>
    <w:uiPriority w:val="99"/>
    <w:pPr>
      <w:widowControl/>
      <w:spacing w:before="100" w:beforeAutospacing="1" w:after="100" w:afterAutospacing="1"/>
      <w:jc w:val="left"/>
    </w:pPr>
    <w:rPr>
      <w:rFonts w:hint="default" w:ascii="宋体" w:hAnsi="宋体"/>
      <w:kern w:val="0"/>
      <w:sz w:val="24"/>
    </w:rPr>
  </w:style>
  <w:style w:type="paragraph" w:styleId="34">
    <w:name w:val="Body Text First Indent 2"/>
    <w:basedOn w:val="10"/>
    <w:next w:val="1"/>
    <w:qFormat/>
    <w:uiPriority w:val="0"/>
    <w:pPr>
      <w:ind w:firstLine="420" w:firstLineChars="200"/>
    </w:pPr>
  </w:style>
  <w:style w:type="table" w:styleId="36">
    <w:name w:val="Table Grid"/>
    <w:basedOn w:val="3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szCs w:val="21"/>
    </w:rPr>
  </w:style>
  <w:style w:type="character" w:styleId="39">
    <w:name w:val="page number"/>
    <w:basedOn w:val="37"/>
    <w:qFormat/>
    <w:uiPriority w:val="0"/>
    <w:rPr>
      <w:rFonts w:ascii="Times New Roman" w:hAnsi="Times New Roman" w:eastAsia="宋体" w:cs="Times New Roman"/>
    </w:rPr>
  </w:style>
  <w:style w:type="character" w:styleId="40">
    <w:name w:val="FollowedHyperlink"/>
    <w:qFormat/>
    <w:uiPriority w:val="0"/>
    <w:rPr>
      <w:color w:val="003399"/>
      <w:u w:val="none"/>
    </w:rPr>
  </w:style>
  <w:style w:type="character" w:styleId="41">
    <w:name w:val="HTML Acronym"/>
    <w:qFormat/>
    <w:uiPriority w:val="0"/>
  </w:style>
  <w:style w:type="character" w:styleId="42">
    <w:name w:val="Hyperlink"/>
    <w:qFormat/>
    <w:uiPriority w:val="99"/>
    <w:rPr>
      <w:rFonts w:ascii="Times New Roman" w:hAnsi="Times New Roman" w:eastAsia="宋体" w:cs="Times New Roman"/>
      <w:color w:val="000000"/>
      <w:szCs w:val="21"/>
      <w:u w:val="none"/>
    </w:rPr>
  </w:style>
  <w:style w:type="character" w:customStyle="1" w:styleId="43">
    <w:name w:val="批注文字 字符"/>
    <w:link w:val="8"/>
    <w:qFormat/>
    <w:locked/>
    <w:uiPriority w:val="99"/>
    <w:rPr>
      <w:kern w:val="2"/>
      <w:sz w:val="24"/>
      <w:szCs w:val="24"/>
    </w:rPr>
  </w:style>
  <w:style w:type="character" w:customStyle="1" w:styleId="44">
    <w:name w:val="纯文本 字符"/>
    <w:link w:val="15"/>
    <w:qFormat/>
    <w:uiPriority w:val="0"/>
    <w:rPr>
      <w:rFonts w:ascii="宋体" w:hAnsi="Courier New"/>
      <w:kern w:val="2"/>
      <w:sz w:val="24"/>
    </w:rPr>
  </w:style>
  <w:style w:type="character" w:customStyle="1" w:styleId="45">
    <w:name w:val="正文文本缩进 3 字符"/>
    <w:link w:val="27"/>
    <w:qFormat/>
    <w:uiPriority w:val="99"/>
    <w:rPr>
      <w:sz w:val="16"/>
      <w:szCs w:val="16"/>
    </w:rPr>
  </w:style>
  <w:style w:type="character" w:customStyle="1" w:styleId="46">
    <w:name w:val="普通(网站) 字符"/>
    <w:link w:val="33"/>
    <w:qFormat/>
    <w:locked/>
    <w:uiPriority w:val="99"/>
    <w:rPr>
      <w:rFonts w:ascii="宋体" w:hAnsi="宋体" w:cs="宋体"/>
      <w:sz w:val="24"/>
      <w:szCs w:val="24"/>
    </w:rPr>
  </w:style>
  <w:style w:type="character" w:customStyle="1" w:styleId="47">
    <w:name w:val="正文文本缩进 3 Char1"/>
    <w:qFormat/>
    <w:uiPriority w:val="0"/>
    <w:rPr>
      <w:kern w:val="2"/>
      <w:sz w:val="16"/>
      <w:szCs w:val="16"/>
    </w:rPr>
  </w:style>
  <w:style w:type="character" w:customStyle="1" w:styleId="48">
    <w:name w:val="font111"/>
    <w:qFormat/>
    <w:uiPriority w:val="0"/>
    <w:rPr>
      <w:rFonts w:hint="default" w:ascii="Calibri" w:hAnsi="Calibri" w:cs="Calibri"/>
      <w:color w:val="000000"/>
      <w:sz w:val="20"/>
      <w:szCs w:val="20"/>
      <w:u w:val="none"/>
    </w:rPr>
  </w:style>
  <w:style w:type="character" w:customStyle="1" w:styleId="49">
    <w:name w:val="font41"/>
    <w:qFormat/>
    <w:uiPriority w:val="0"/>
    <w:rPr>
      <w:rFonts w:hint="eastAsia" w:ascii="宋体" w:hAnsi="宋体" w:eastAsia="宋体" w:cs="宋体"/>
      <w:color w:val="000000"/>
      <w:sz w:val="28"/>
      <w:szCs w:val="28"/>
      <w:u w:val="none"/>
    </w:rPr>
  </w:style>
  <w:style w:type="character" w:customStyle="1" w:styleId="50">
    <w:name w:val="is017"/>
    <w:qFormat/>
    <w:uiPriority w:val="0"/>
  </w:style>
  <w:style w:type="character" w:customStyle="1" w:styleId="51">
    <w:name w:val="纯文本 Char1"/>
    <w:semiHidden/>
    <w:qFormat/>
    <w:uiPriority w:val="0"/>
    <w:rPr>
      <w:rFonts w:ascii="宋体" w:hAnsi="Courier New" w:eastAsia="宋体"/>
      <w:kern w:val="2"/>
      <w:sz w:val="24"/>
      <w:lang w:val="en-US" w:eastAsia="zh-CN" w:bidi="ar-SA"/>
    </w:rPr>
  </w:style>
  <w:style w:type="character" w:customStyle="1" w:styleId="52">
    <w:name w:val="font31"/>
    <w:qFormat/>
    <w:uiPriority w:val="0"/>
    <w:rPr>
      <w:rFonts w:hint="eastAsia" w:ascii="宋体" w:hAnsi="宋体" w:eastAsia="宋体" w:cs="宋体"/>
      <w:color w:val="000000"/>
      <w:sz w:val="20"/>
      <w:szCs w:val="20"/>
      <w:u w:val="none"/>
    </w:rPr>
  </w:style>
  <w:style w:type="character" w:customStyle="1" w:styleId="53">
    <w:name w:val="font91"/>
    <w:qFormat/>
    <w:uiPriority w:val="0"/>
    <w:rPr>
      <w:rFonts w:hint="eastAsia" w:ascii="宋体" w:hAnsi="宋体" w:eastAsia="宋体" w:cs="宋体"/>
      <w:color w:val="000000"/>
      <w:sz w:val="20"/>
      <w:szCs w:val="20"/>
      <w:u w:val="none"/>
    </w:rPr>
  </w:style>
  <w:style w:type="character" w:customStyle="1" w:styleId="54">
    <w:name w:val="hover"/>
    <w:qFormat/>
    <w:uiPriority w:val="0"/>
  </w:style>
  <w:style w:type="character" w:customStyle="1" w:styleId="55">
    <w:name w:val="font61"/>
    <w:qFormat/>
    <w:uiPriority w:val="0"/>
    <w:rPr>
      <w:rFonts w:hint="default" w:ascii="Calibri" w:hAnsi="Calibri" w:cs="Calibri"/>
      <w:color w:val="000000"/>
      <w:sz w:val="20"/>
      <w:szCs w:val="20"/>
      <w:u w:val="none"/>
    </w:rPr>
  </w:style>
  <w:style w:type="character" w:customStyle="1" w:styleId="56">
    <w:name w:val="img_bg_cover"/>
    <w:qFormat/>
    <w:uiPriority w:val="0"/>
  </w:style>
  <w:style w:type="character" w:customStyle="1" w:styleId="57">
    <w:name w:val="批注文字 Char1"/>
    <w:qFormat/>
    <w:uiPriority w:val="0"/>
    <w:rPr>
      <w:kern w:val="2"/>
      <w:sz w:val="21"/>
      <w:szCs w:val="24"/>
    </w:rPr>
  </w:style>
  <w:style w:type="character" w:customStyle="1" w:styleId="58">
    <w:name w:val="彩色列表字符"/>
    <w:link w:val="59"/>
    <w:qFormat/>
    <w:locked/>
    <w:uiPriority w:val="0"/>
    <w:rPr>
      <w:kern w:val="2"/>
      <w:sz w:val="21"/>
      <w:szCs w:val="24"/>
    </w:rPr>
  </w:style>
  <w:style w:type="paragraph" w:customStyle="1" w:styleId="59">
    <w:name w:val="彩色列表1"/>
    <w:basedOn w:val="1"/>
    <w:link w:val="58"/>
    <w:qFormat/>
    <w:uiPriority w:val="0"/>
    <w:pPr>
      <w:spacing w:line="240" w:lineRule="auto"/>
      <w:ind w:firstLine="420" w:firstLineChars="200"/>
    </w:pPr>
    <w:rPr>
      <w:rFonts w:hint="default"/>
    </w:rPr>
  </w:style>
  <w:style w:type="paragraph" w:customStyle="1" w:styleId="60">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61">
    <w:name w:val=" Char Char Char Char"/>
    <w:basedOn w:val="1"/>
    <w:qFormat/>
    <w:uiPriority w:val="0"/>
    <w:pPr>
      <w:spacing w:line="240" w:lineRule="auto"/>
    </w:pPr>
    <w:rPr>
      <w:rFonts w:hint="default" w:ascii="Times New Roman" w:hAnsi="Times New Roman"/>
      <w:kern w:val="0"/>
      <w:sz w:val="24"/>
      <w:szCs w:val="20"/>
    </w:rPr>
  </w:style>
  <w:style w:type="paragraph" w:customStyle="1" w:styleId="62">
    <w:name w:val="样式3"/>
    <w:basedOn w:val="15"/>
    <w:qFormat/>
    <w:uiPriority w:val="0"/>
    <w:pPr>
      <w:adjustRightInd/>
      <w:spacing w:line="0" w:lineRule="atLeast"/>
      <w:jc w:val="both"/>
      <w:textAlignment w:val="auto"/>
      <w:outlineLvl w:val="0"/>
    </w:pPr>
    <w:rPr>
      <w:rFonts w:ascii="Times New Roman" w:hAnsi="Times New Roman" w:eastAsia="宋体" w:cs="Times New Roman"/>
      <w:sz w:val="28"/>
    </w:rPr>
  </w:style>
  <w:style w:type="paragraph" w:customStyle="1" w:styleId="63">
    <w:name w:val="List Paragraph"/>
    <w:basedOn w:val="1"/>
    <w:qFormat/>
    <w:uiPriority w:val="0"/>
    <w:pPr>
      <w:ind w:firstLine="420" w:firstLineChars="200"/>
    </w:pPr>
    <w:rPr>
      <w:rFonts w:ascii="Times New Roman" w:hAnsi="Times New Roman" w:eastAsia="宋体" w:cs="Times New Roman"/>
    </w:rPr>
  </w:style>
  <w:style w:type="paragraph" w:customStyle="1" w:styleId="6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5">
    <w:name w:val="is014"/>
    <w:basedOn w:val="1"/>
    <w:qFormat/>
    <w:uiPriority w:val="0"/>
    <w:pPr>
      <w:pBdr>
        <w:left w:val="none" w:color="auto" w:sz="0" w:space="0"/>
      </w:pBdr>
      <w:jc w:val="left"/>
    </w:pPr>
    <w:rPr>
      <w:kern w:val="0"/>
      <w:lang w:val="en-US" w:eastAsia="zh-CN" w:bidi="ar"/>
    </w:rPr>
  </w:style>
  <w:style w:type="paragraph" w:customStyle="1" w:styleId="66">
    <w:name w:val="WPSOffice手动目录 1"/>
    <w:qFormat/>
    <w:uiPriority w:val="0"/>
    <w:rPr>
      <w:rFonts w:ascii="Times New Roman" w:hAnsi="Times New Roman" w:eastAsia="宋体" w:cs="Times New Roman"/>
      <w:lang w:val="en-US" w:eastAsia="zh-CN" w:bidi="ar-SA"/>
    </w:rPr>
  </w:style>
  <w:style w:type="paragraph" w:customStyle="1" w:styleId="67">
    <w:name w:val="is016"/>
    <w:basedOn w:val="1"/>
    <w:qFormat/>
    <w:uiPriority w:val="0"/>
    <w:pPr>
      <w:pBdr>
        <w:left w:val="none" w:color="auto" w:sz="0" w:space="0"/>
      </w:pBdr>
      <w:jc w:val="left"/>
    </w:pPr>
    <w:rPr>
      <w:kern w:val="0"/>
      <w:lang w:val="en-US" w:eastAsia="zh-CN" w:bidi="ar"/>
    </w:rPr>
  </w:style>
  <w:style w:type="paragraph" w:customStyle="1" w:styleId="68">
    <w:name w:val="is010"/>
    <w:basedOn w:val="1"/>
    <w:qFormat/>
    <w:uiPriority w:val="0"/>
    <w:pPr>
      <w:pBdr>
        <w:left w:val="none" w:color="auto" w:sz="0" w:space="0"/>
      </w:pBdr>
      <w:jc w:val="left"/>
    </w:pPr>
    <w:rPr>
      <w:kern w:val="0"/>
      <w:lang w:val="en-US" w:eastAsia="zh-CN" w:bidi="ar"/>
    </w:rPr>
  </w:style>
  <w:style w:type="paragraph" w:customStyle="1" w:styleId="69">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70">
    <w:name w:val="is06"/>
    <w:basedOn w:val="1"/>
    <w:qFormat/>
    <w:uiPriority w:val="0"/>
    <w:pPr>
      <w:pBdr>
        <w:left w:val="none" w:color="auto" w:sz="0" w:space="0"/>
      </w:pBdr>
      <w:jc w:val="left"/>
    </w:pPr>
    <w:rPr>
      <w:kern w:val="0"/>
      <w:lang w:val="en-US" w:eastAsia="zh-CN" w:bidi="ar"/>
    </w:rPr>
  </w:style>
  <w:style w:type="paragraph" w:customStyle="1" w:styleId="71">
    <w:name w:val="is08"/>
    <w:basedOn w:val="1"/>
    <w:qFormat/>
    <w:uiPriority w:val="0"/>
    <w:pPr>
      <w:pBdr>
        <w:top w:val="none" w:color="auto" w:sz="0" w:space="0"/>
        <w:left w:val="none" w:color="auto" w:sz="0" w:space="0"/>
        <w:bottom w:val="none" w:color="auto" w:sz="0" w:space="0"/>
      </w:pBdr>
      <w:jc w:val="left"/>
    </w:pPr>
    <w:rPr>
      <w:color w:val="555555"/>
      <w:kern w:val="0"/>
      <w:sz w:val="18"/>
      <w:szCs w:val="18"/>
      <w:lang w:val="en-US" w:eastAsia="zh-CN" w:bidi="ar"/>
    </w:rPr>
  </w:style>
  <w:style w:type="paragraph" w:customStyle="1" w:styleId="72">
    <w:name w:val="p0"/>
    <w:basedOn w:val="1"/>
    <w:qFormat/>
    <w:uiPriority w:val="0"/>
    <w:pPr>
      <w:widowControl/>
    </w:pPr>
    <w:rPr>
      <w:rFonts w:ascii="Times New Roman" w:hAnsi="Times New Roman" w:eastAsia="宋体" w:cs="Times New Roman"/>
      <w:kern w:val="0"/>
      <w:szCs w:val="21"/>
    </w:rPr>
  </w:style>
  <w:style w:type="paragraph" w:customStyle="1" w:styleId="73">
    <w:name w:val=" Char Char7"/>
    <w:basedOn w:val="1"/>
    <w:qFormat/>
    <w:uiPriority w:val="0"/>
    <w:pPr>
      <w:spacing w:line="240" w:lineRule="auto"/>
    </w:pPr>
    <w:rPr>
      <w:rFonts w:hint="default" w:ascii="Times New Roman" w:hAnsi="Times New Roman"/>
      <w:szCs w:val="21"/>
    </w:rPr>
  </w:style>
  <w:style w:type="paragraph" w:customStyle="1" w:styleId="74">
    <w:name w:val="is04"/>
    <w:basedOn w:val="1"/>
    <w:qFormat/>
    <w:uiPriority w:val="0"/>
    <w:pPr>
      <w:pBdr>
        <w:top w:val="none" w:color="auto" w:sz="0" w:space="0"/>
        <w:bottom w:val="none" w:color="auto" w:sz="0" w:space="0"/>
      </w:pBdr>
      <w:jc w:val="left"/>
    </w:pPr>
    <w:rPr>
      <w:kern w:val="0"/>
      <w:lang w:val="en-US" w:eastAsia="zh-CN" w:bidi="ar"/>
    </w:rPr>
  </w:style>
  <w:style w:type="paragraph" w:customStyle="1" w:styleId="75">
    <w:name w:val="is012"/>
    <w:basedOn w:val="1"/>
    <w:qFormat/>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 w:type="paragraph" w:customStyle="1" w:styleId="76">
    <w:name w:val="is0"/>
    <w:basedOn w:val="1"/>
    <w:qFormat/>
    <w:uiPriority w:val="0"/>
    <w:pPr>
      <w:jc w:val="left"/>
    </w:pPr>
    <w:rPr>
      <w:kern w:val="0"/>
      <w:lang w:val="en-US" w:eastAsia="zh-CN" w:bidi="ar"/>
    </w:rPr>
  </w:style>
  <w:style w:type="paragraph" w:customStyle="1" w:styleId="77">
    <w:name w:val="is02"/>
    <w:basedOn w:val="1"/>
    <w:qFormat/>
    <w:uiPriority w:val="0"/>
    <w:pPr>
      <w:pBdr>
        <w:left w:val="none" w:color="auto" w:sz="0" w:space="0"/>
        <w:right w:val="none" w:color="auto" w:sz="0" w:space="0"/>
      </w:pBdr>
      <w:jc w:val="left"/>
    </w:pPr>
    <w:rPr>
      <w:kern w:val="0"/>
      <w:lang w:val="en-US" w:eastAsia="zh-CN" w:bidi="ar"/>
    </w:rPr>
  </w:style>
  <w:style w:type="paragraph" w:customStyle="1" w:styleId="78">
    <w:name w:val="正文文本缩进 Char Char"/>
    <w:basedOn w:val="1"/>
    <w:qFormat/>
    <w:uiPriority w:val="0"/>
    <w:pPr>
      <w:spacing w:line="500" w:lineRule="exact"/>
      <w:ind w:left="1588" w:leftChars="832" w:firstLine="433" w:firstLineChars="196"/>
    </w:pPr>
    <w:rPr>
      <w:rFonts w:hint="default" w:ascii="Times New Roman" w:hAnsi="Times New Roman" w:cs="宋体"/>
      <w:sz w:val="24"/>
    </w:rPr>
  </w:style>
  <w:style w:type="character" w:customStyle="1" w:styleId="79">
    <w:name w:val="font21"/>
    <w:qFormat/>
    <w:uiPriority w:val="0"/>
    <w:rPr>
      <w:rFonts w:hint="eastAsia" w:ascii="宋体" w:hAnsi="宋体" w:eastAsia="宋体" w:cs="宋体"/>
      <w:color w:val="000000"/>
      <w:sz w:val="18"/>
      <w:szCs w:val="18"/>
      <w:u w:val="none"/>
    </w:rPr>
  </w:style>
  <w:style w:type="character" w:customStyle="1" w:styleId="80">
    <w:name w:val="标题 2 Char"/>
    <w:link w:val="3"/>
    <w:qFormat/>
    <w:uiPriority w:val="0"/>
    <w:rPr>
      <w:rFonts w:ascii="Cambria" w:hAnsi="Cambria" w:eastAsia="宋体" w:cs="Times New Roman"/>
      <w:b/>
      <w:bCs/>
      <w:sz w:val="32"/>
      <w:szCs w:val="32"/>
    </w:rPr>
  </w:style>
  <w:style w:type="character" w:customStyle="1" w:styleId="81">
    <w:name w:val="标题 1 Char"/>
    <w:basedOn w:val="37"/>
    <w:link w:val="2"/>
    <w:qFormat/>
    <w:uiPriority w:val="0"/>
    <w:rPr>
      <w:rFonts w:ascii="Times New Roman" w:hAnsi="Times New Roman" w:eastAsia="宋体"/>
      <w:b/>
      <w:bCs/>
      <w:kern w:val="44"/>
      <w:sz w:val="32"/>
      <w:szCs w:val="44"/>
    </w:rPr>
  </w:style>
  <w:style w:type="paragraph" w:customStyle="1" w:styleId="82">
    <w:name w:val="Table Paragraph"/>
    <w:basedOn w:val="1"/>
    <w:qFormat/>
    <w:uiPriority w:val="1"/>
    <w:rPr>
      <w:rFonts w:ascii="宋体" w:hAnsi="宋体" w:eastAsia="宋体" w:cs="宋体"/>
      <w:lang w:val="zh-CN" w:eastAsia="zh-CN" w:bidi="zh-CN"/>
    </w:rPr>
  </w:style>
  <w:style w:type="paragraph" w:customStyle="1" w:styleId="83">
    <w:name w:val="Body text|1"/>
    <w:basedOn w:val="1"/>
    <w:qFormat/>
    <w:uiPriority w:val="0"/>
    <w:pPr>
      <w:spacing w:line="403" w:lineRule="auto"/>
      <w:ind w:firstLine="400"/>
      <w:textAlignment w:val="baseline"/>
    </w:pPr>
    <w:rPr>
      <w:rFonts w:ascii="宋体" w:hAnsi="宋体" w:cs="宋体"/>
      <w:sz w:val="30"/>
      <w:szCs w:val="30"/>
      <w:lang w:val="zh-TW" w:eastAsia="zh-TW" w:bidi="zh-TW"/>
    </w:rPr>
  </w:style>
  <w:style w:type="character" w:customStyle="1" w:styleId="84">
    <w:name w:val="NormalCharacter"/>
    <w:semiHidden/>
    <w:qFormat/>
    <w:uiPriority w:val="0"/>
  </w:style>
  <w:style w:type="table" w:customStyle="1" w:styleId="85">
    <w:name w:val="TableGrid"/>
    <w:qFormat/>
    <w:uiPriority w:val="0"/>
    <w:tblPr>
      <w:tblCellMar>
        <w:top w:w="0" w:type="dxa"/>
        <w:left w:w="0" w:type="dxa"/>
        <w:bottom w:w="0" w:type="dxa"/>
        <w:right w:w="0" w:type="dxa"/>
      </w:tblCellMar>
    </w:tblPr>
  </w:style>
  <w:style w:type="paragraph" w:customStyle="1" w:styleId="86">
    <w:name w:val="05"/>
    <w:basedOn w:val="87"/>
    <w:qFormat/>
    <w:uiPriority w:val="0"/>
    <w:rPr>
      <w:rFonts w:cs="Times New Roman"/>
    </w:rPr>
  </w:style>
  <w:style w:type="paragraph" w:customStyle="1" w:styleId="87">
    <w:name w:val="04"/>
    <w:basedOn w:val="88"/>
    <w:qFormat/>
    <w:uiPriority w:val="0"/>
  </w:style>
  <w:style w:type="paragraph" w:customStyle="1" w:styleId="88">
    <w:name w:val="正文1"/>
    <w:basedOn w:val="1"/>
    <w:qFormat/>
    <w:uiPriority w:val="0"/>
    <w:pPr>
      <w:spacing w:line="360" w:lineRule="auto"/>
      <w:ind w:firstLine="560" w:firstLineChars="20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3564</Words>
  <Characters>3954</Characters>
  <Lines>149</Lines>
  <Paragraphs>42</Paragraphs>
  <TotalTime>10</TotalTime>
  <ScaleCrop>false</ScaleCrop>
  <LinksUpToDate>false</LinksUpToDate>
  <CharactersWithSpaces>4055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2019-04-10T08:26:00Z</dcterms:created>
  <dc:creator>123</dc:creator>
  <cp:lastModifiedBy>智子大大</cp:lastModifiedBy>
  <cp:lastPrinted>2020-07-31T02:16:00Z</cp:lastPrinted>
  <dcterms:modified xsi:type="dcterms:W3CDTF">2025-07-01T08:36:35Z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38502628F44041A18D35E69DB816743F_13</vt:lpwstr>
  </property>
  <property fmtid="{D5CDD505-2E9C-101B-9397-08002B2CF9AE}" pid="4" name="KSOTemplateDocerSaveRecord">
    <vt:lpwstr>eyJoZGlkIjoiM2ZlNzA2Yzg5NjRkYTBjNmFmYTM1MDlhMzg5MzBkYzgiLCJ1c2VySWQiOiI1NTA0Njk4MDkifQ==</vt:lpwstr>
  </property>
</Properties>
</file>