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F4E97">
      <w:pPr>
        <w:pStyle w:val="15"/>
        <w:spacing w:line="360" w:lineRule="auto"/>
        <w:jc w:val="center"/>
        <w:rPr>
          <w:rFonts w:hint="eastAsia" w:hAnsi="宋体" w:cs="宋体"/>
          <w:b/>
          <w:bCs/>
          <w:color w:val="auto"/>
          <w:spacing w:val="-20"/>
          <w:kern w:val="16"/>
          <w:sz w:val="44"/>
          <w:szCs w:val="44"/>
          <w:highlight w:val="none"/>
        </w:rPr>
      </w:pPr>
      <w:bookmarkStart w:id="0" w:name="_Toc381880843"/>
    </w:p>
    <w:p w14:paraId="3A8CBC30">
      <w:pPr>
        <w:pStyle w:val="15"/>
        <w:keepNext w:val="0"/>
        <w:keepLines w:val="0"/>
        <w:pageBreakBefore w:val="0"/>
        <w:widowControl w:val="0"/>
        <w:kinsoku/>
        <w:wordWrap/>
        <w:overflowPunct/>
        <w:topLinePunct w:val="0"/>
        <w:autoSpaceDE/>
        <w:autoSpaceDN/>
        <w:bidi w:val="0"/>
        <w:adjustRightInd w:val="0"/>
        <w:snapToGrid/>
        <w:spacing w:line="600" w:lineRule="auto"/>
        <w:jc w:val="center"/>
        <w:textAlignment w:val="baseline"/>
        <w:rPr>
          <w:rFonts w:hint="eastAsia" w:hAnsi="宋体" w:eastAsia="宋体" w:cs="宋体"/>
          <w:b/>
          <w:bCs/>
          <w:color w:val="auto"/>
          <w:spacing w:val="-20"/>
          <w:kern w:val="16"/>
          <w:sz w:val="48"/>
          <w:szCs w:val="48"/>
          <w:highlight w:val="none"/>
          <w:lang w:eastAsia="zh-CN"/>
        </w:rPr>
      </w:pPr>
      <w:r>
        <w:rPr>
          <w:rFonts w:hint="eastAsia" w:hAnsi="宋体" w:cs="宋体"/>
          <w:b/>
          <w:bCs/>
          <w:color w:val="auto"/>
          <w:kern w:val="16"/>
          <w:sz w:val="44"/>
          <w:szCs w:val="44"/>
          <w:highlight w:val="none"/>
          <w:lang w:eastAsia="zh-CN"/>
        </w:rPr>
        <w:t>正方能源矿区供暖及蒸汽管线检修物资采购项目</w:t>
      </w:r>
    </w:p>
    <w:p w14:paraId="58821EBC">
      <w:pPr>
        <w:pStyle w:val="15"/>
        <w:spacing w:line="360" w:lineRule="auto"/>
        <w:jc w:val="center"/>
        <w:rPr>
          <w:rFonts w:hint="eastAsia" w:hAnsi="宋体" w:cs="宋体"/>
          <w:b/>
          <w:bCs/>
          <w:color w:val="auto"/>
          <w:spacing w:val="-20"/>
          <w:kern w:val="16"/>
          <w:sz w:val="44"/>
          <w:szCs w:val="44"/>
          <w:highlight w:val="none"/>
        </w:rPr>
      </w:pPr>
    </w:p>
    <w:p w14:paraId="566E8594">
      <w:pPr>
        <w:pStyle w:val="15"/>
        <w:spacing w:line="360" w:lineRule="auto"/>
        <w:jc w:val="center"/>
        <w:rPr>
          <w:rFonts w:hint="eastAsia" w:hAnsi="宋体" w:cs="宋体"/>
          <w:b/>
          <w:bCs/>
          <w:color w:val="auto"/>
          <w:spacing w:val="-20"/>
          <w:kern w:val="16"/>
          <w:sz w:val="44"/>
          <w:szCs w:val="44"/>
          <w:highlight w:val="none"/>
        </w:rPr>
      </w:pPr>
    </w:p>
    <w:p w14:paraId="5DC0129F">
      <w:pPr>
        <w:pStyle w:val="15"/>
        <w:spacing w:line="360" w:lineRule="auto"/>
        <w:jc w:val="center"/>
        <w:rPr>
          <w:rFonts w:hint="eastAsia" w:hAnsi="宋体" w:cs="宋体"/>
          <w:b/>
          <w:bCs/>
          <w:color w:val="auto"/>
          <w:spacing w:val="-20"/>
          <w:kern w:val="16"/>
          <w:sz w:val="44"/>
          <w:szCs w:val="44"/>
          <w:highlight w:val="none"/>
        </w:rPr>
      </w:pPr>
    </w:p>
    <w:p w14:paraId="7DE29511">
      <w:pPr>
        <w:pStyle w:val="15"/>
        <w:spacing w:line="360" w:lineRule="auto"/>
        <w:jc w:val="center"/>
        <w:rPr>
          <w:rFonts w:hint="eastAsia" w:hAnsi="宋体" w:cs="宋体"/>
          <w:b/>
          <w:color w:val="auto"/>
          <w:sz w:val="72"/>
          <w:szCs w:val="72"/>
          <w:highlight w:val="none"/>
        </w:rPr>
      </w:pPr>
      <w:r>
        <w:rPr>
          <w:rFonts w:hint="eastAsia" w:hAnsi="宋体" w:cs="宋体"/>
          <w:b/>
          <w:color w:val="auto"/>
          <w:sz w:val="84"/>
          <w:szCs w:val="84"/>
          <w:highlight w:val="none"/>
        </w:rPr>
        <w:t>竞争性磋商文件</w:t>
      </w:r>
      <w:bookmarkEnd w:id="0"/>
    </w:p>
    <w:p w14:paraId="4BFF25AE">
      <w:pPr>
        <w:spacing w:before="146" w:beforeLines="50" w:line="360" w:lineRule="auto"/>
        <w:jc w:val="center"/>
        <w:rPr>
          <w:rFonts w:ascii="宋体" w:hAnsi="宋体"/>
          <w:b/>
          <w:color w:val="auto"/>
          <w:sz w:val="28"/>
          <w:szCs w:val="28"/>
          <w:highlight w:val="none"/>
        </w:rPr>
      </w:pPr>
    </w:p>
    <w:p w14:paraId="506A2EC7">
      <w:pPr>
        <w:spacing w:before="146" w:beforeLines="50" w:line="360" w:lineRule="auto"/>
        <w:jc w:val="center"/>
        <w:rPr>
          <w:rFonts w:hint="eastAsia" w:ascii="宋体" w:hAnsi="宋体" w:eastAsia="宋体" w:cs="宋体"/>
          <w:b/>
          <w:bCs/>
          <w:color w:val="auto"/>
          <w:sz w:val="28"/>
          <w:szCs w:val="28"/>
          <w:highlight w:val="none"/>
          <w:lang w:eastAsia="zh-CN"/>
        </w:rPr>
      </w:pPr>
      <w:r>
        <w:rPr>
          <w:rFonts w:ascii="宋体" w:hAnsi="宋体"/>
          <w:b/>
          <w:color w:val="auto"/>
          <w:sz w:val="28"/>
          <w:szCs w:val="28"/>
          <w:highlight w:val="none"/>
        </w:rPr>
        <w:t>项目编号：</w:t>
      </w:r>
      <w:r>
        <w:rPr>
          <w:rFonts w:hint="eastAsia" w:ascii="宋体" w:hAnsi="宋体" w:cs="宋体"/>
          <w:b/>
          <w:bCs/>
          <w:color w:val="auto"/>
          <w:sz w:val="28"/>
          <w:szCs w:val="28"/>
          <w:highlight w:val="none"/>
          <w:lang w:eastAsia="zh-CN"/>
        </w:rPr>
        <w:t>FZZB-2025-011</w:t>
      </w:r>
    </w:p>
    <w:p w14:paraId="30083356">
      <w:pPr>
        <w:pStyle w:val="7"/>
        <w:rPr>
          <w:color w:val="auto"/>
          <w:highlight w:val="none"/>
        </w:rPr>
      </w:pPr>
    </w:p>
    <w:p w14:paraId="7DBF74C1">
      <w:pPr>
        <w:spacing w:line="360" w:lineRule="auto"/>
        <w:jc w:val="center"/>
        <w:rPr>
          <w:rFonts w:ascii="宋体" w:hAnsi="宋体" w:cs="宋体"/>
          <w:b/>
          <w:bCs/>
          <w:color w:val="auto"/>
          <w:kern w:val="16"/>
          <w:sz w:val="36"/>
          <w:szCs w:val="36"/>
          <w:highlight w:val="none"/>
        </w:rPr>
      </w:pPr>
    </w:p>
    <w:p w14:paraId="41C1CC82">
      <w:pPr>
        <w:spacing w:line="360" w:lineRule="auto"/>
        <w:jc w:val="center"/>
        <w:rPr>
          <w:rFonts w:ascii="宋体" w:hAnsi="宋体" w:cs="宋体"/>
          <w:b/>
          <w:bCs/>
          <w:color w:val="auto"/>
          <w:kern w:val="16"/>
          <w:sz w:val="36"/>
          <w:szCs w:val="36"/>
          <w:highlight w:val="none"/>
        </w:rPr>
      </w:pPr>
    </w:p>
    <w:p w14:paraId="0CB91183">
      <w:pPr>
        <w:pStyle w:val="7"/>
        <w:rPr>
          <w:rFonts w:ascii="宋体" w:hAnsi="宋体" w:cs="宋体"/>
          <w:b/>
          <w:bCs/>
          <w:color w:val="auto"/>
          <w:kern w:val="16"/>
          <w:sz w:val="36"/>
          <w:szCs w:val="36"/>
          <w:highlight w:val="none"/>
        </w:rPr>
      </w:pPr>
    </w:p>
    <w:p w14:paraId="2A215C72">
      <w:pPr>
        <w:rPr>
          <w:rFonts w:ascii="宋体" w:hAnsi="宋体" w:cs="宋体"/>
          <w:b/>
          <w:bCs/>
          <w:color w:val="auto"/>
          <w:kern w:val="16"/>
          <w:sz w:val="36"/>
          <w:szCs w:val="36"/>
          <w:highlight w:val="none"/>
        </w:rPr>
      </w:pPr>
    </w:p>
    <w:p w14:paraId="1BB837C7">
      <w:pPr>
        <w:pStyle w:val="7"/>
        <w:rPr>
          <w:rFonts w:ascii="宋体" w:hAnsi="宋体" w:cs="宋体"/>
          <w:b/>
          <w:bCs/>
          <w:color w:val="auto"/>
          <w:kern w:val="16"/>
          <w:sz w:val="36"/>
          <w:szCs w:val="36"/>
          <w:highlight w:val="none"/>
        </w:rPr>
      </w:pPr>
    </w:p>
    <w:p w14:paraId="2EFC9D69">
      <w:pPr>
        <w:rPr>
          <w:rFonts w:ascii="宋体" w:hAnsi="宋体" w:cs="宋体"/>
          <w:b/>
          <w:bCs/>
          <w:color w:val="auto"/>
          <w:kern w:val="16"/>
          <w:sz w:val="36"/>
          <w:szCs w:val="36"/>
          <w:highlight w:val="none"/>
        </w:rPr>
      </w:pPr>
    </w:p>
    <w:p w14:paraId="7287B5B3">
      <w:pPr>
        <w:pStyle w:val="62"/>
        <w:spacing w:line="360" w:lineRule="auto"/>
        <w:jc w:val="center"/>
        <w:rPr>
          <w:rFonts w:hint="eastAsia" w:ascii="宋体" w:hAnsi="宋体" w:cs="宋体"/>
          <w:color w:val="auto"/>
          <w:szCs w:val="21"/>
          <w:highlight w:val="none"/>
        </w:rPr>
      </w:pPr>
    </w:p>
    <w:p w14:paraId="59F96A44">
      <w:pPr>
        <w:pStyle w:val="62"/>
        <w:spacing w:line="360" w:lineRule="auto"/>
        <w:jc w:val="center"/>
        <w:rPr>
          <w:rFonts w:hint="eastAsia" w:ascii="宋体" w:hAnsi="宋体" w:cs="宋体"/>
          <w:color w:val="auto"/>
          <w:sz w:val="32"/>
          <w:highlight w:val="none"/>
        </w:rPr>
      </w:pPr>
    </w:p>
    <w:p w14:paraId="4435BDE3">
      <w:pPr>
        <w:pStyle w:val="62"/>
        <w:spacing w:line="640" w:lineRule="exact"/>
        <w:ind w:left="960" w:leftChars="457" w:firstLine="684" w:firstLineChars="213"/>
        <w:rPr>
          <w:rFonts w:hint="eastAsia" w:ascii="宋体" w:hAnsi="宋体" w:eastAsia="宋体" w:cs="宋体"/>
          <w:b/>
          <w:color w:val="auto"/>
          <w:sz w:val="32"/>
          <w:szCs w:val="32"/>
          <w:highlight w:val="none"/>
          <w:lang w:eastAsia="zh-CN"/>
        </w:rPr>
      </w:pPr>
      <w:r>
        <w:rPr>
          <w:rFonts w:hint="eastAsia" w:ascii="宋体" w:hAnsi="宋体" w:cs="宋体"/>
          <w:b/>
          <w:color w:val="auto"/>
          <w:sz w:val="32"/>
          <w:szCs w:val="32"/>
          <w:highlight w:val="none"/>
        </w:rPr>
        <w:t>采 购 人：</w:t>
      </w:r>
      <w:r>
        <w:rPr>
          <w:rFonts w:hint="eastAsia" w:ascii="宋体" w:hAnsi="宋体" w:cs="宋体"/>
          <w:b/>
          <w:color w:val="auto"/>
          <w:sz w:val="32"/>
          <w:szCs w:val="32"/>
          <w:highlight w:val="none"/>
          <w:lang w:eastAsia="zh-CN"/>
        </w:rPr>
        <w:t>邹城正方能源投资有限公司</w:t>
      </w:r>
    </w:p>
    <w:p w14:paraId="3B087B11">
      <w:pPr>
        <w:pStyle w:val="62"/>
        <w:spacing w:line="640" w:lineRule="exact"/>
        <w:ind w:firstLine="1606" w:firstLineChars="500"/>
        <w:rPr>
          <w:rFonts w:hint="eastAsia" w:ascii="宋体" w:hAnsi="宋体" w:eastAsia="宋体" w:cs="宋体"/>
          <w:b/>
          <w:color w:val="auto"/>
          <w:sz w:val="32"/>
          <w:szCs w:val="32"/>
          <w:highlight w:val="none"/>
          <w:lang w:eastAsia="zh-CN"/>
        </w:rPr>
      </w:pPr>
      <w:r>
        <w:rPr>
          <w:rFonts w:hint="eastAsia" w:ascii="宋体" w:hAnsi="宋体" w:cs="宋体"/>
          <w:b/>
          <w:color w:val="auto"/>
          <w:sz w:val="32"/>
          <w:szCs w:val="32"/>
          <w:highlight w:val="none"/>
        </w:rPr>
        <w:t>代理机构：</w:t>
      </w:r>
      <w:r>
        <w:rPr>
          <w:rFonts w:hint="eastAsia" w:ascii="宋体" w:hAnsi="宋体" w:cs="宋体"/>
          <w:b/>
          <w:color w:val="auto"/>
          <w:sz w:val="32"/>
          <w:szCs w:val="32"/>
          <w:highlight w:val="none"/>
          <w:lang w:eastAsia="zh-CN"/>
        </w:rPr>
        <w:t>法正项目管理集团有限公司</w:t>
      </w:r>
    </w:p>
    <w:p w14:paraId="421F1FFD">
      <w:pPr>
        <w:pStyle w:val="62"/>
        <w:spacing w:line="640" w:lineRule="exact"/>
        <w:ind w:left="2485" w:leftChars="781" w:hanging="845" w:hangingChars="263"/>
        <w:rPr>
          <w:rFonts w:hint="eastAsia" w:ascii="宋体" w:hAnsi="宋体" w:eastAsia="宋体" w:cs="宋体"/>
          <w:b/>
          <w:color w:val="auto"/>
          <w:sz w:val="32"/>
          <w:szCs w:val="32"/>
          <w:highlight w:val="none"/>
          <w:lang w:eastAsia="zh-CN"/>
        </w:rPr>
      </w:pPr>
      <w:r>
        <w:rPr>
          <w:rFonts w:ascii="宋体" w:hAnsi="宋体" w:cs="宋体"/>
          <w:b/>
          <w:color w:val="auto"/>
          <w:sz w:val="32"/>
          <w:szCs w:val="32"/>
          <w:highlight w:val="none"/>
        </w:rPr>
        <w:t>日    期：</w:t>
      </w:r>
      <w:r>
        <w:rPr>
          <w:rFonts w:hint="eastAsia" w:ascii="宋体" w:hAnsi="宋体" w:cs="宋体"/>
          <w:b/>
          <w:color w:val="auto"/>
          <w:sz w:val="32"/>
          <w:szCs w:val="32"/>
          <w:highlight w:val="none"/>
          <w:lang w:eastAsia="zh-CN"/>
        </w:rPr>
        <w:t>二○二五年七月</w:t>
      </w:r>
    </w:p>
    <w:p w14:paraId="0DD5ED28">
      <w:pPr>
        <w:pStyle w:val="70"/>
        <w:spacing w:before="73"/>
        <w:jc w:val="both"/>
        <w:rPr>
          <w:color w:val="auto"/>
          <w:highlight w:val="none"/>
        </w:rPr>
      </w:pPr>
    </w:p>
    <w:p w14:paraId="7C7E299C">
      <w:pPr>
        <w:jc w:val="center"/>
        <w:rPr>
          <w:rFonts w:ascii="宋体" w:hAnsi="宋体" w:cs="宋体"/>
          <w:b/>
          <w:bCs/>
          <w:color w:val="auto"/>
          <w:sz w:val="44"/>
          <w:szCs w:val="44"/>
          <w:highlight w:val="none"/>
        </w:rPr>
      </w:pPr>
      <w:r>
        <w:rPr>
          <w:rFonts w:ascii="宋体" w:hAnsi="宋体" w:cs="宋体"/>
          <w:b/>
          <w:bCs/>
          <w:color w:val="auto"/>
          <w:sz w:val="44"/>
          <w:szCs w:val="44"/>
          <w:highlight w:val="none"/>
        </w:rPr>
        <w:t>目  录</w:t>
      </w:r>
    </w:p>
    <w:p w14:paraId="53A00F88">
      <w:pPr>
        <w:pStyle w:val="24"/>
        <w:tabs>
          <w:tab w:val="right" w:leader="dot" w:pos="9638"/>
        </w:tabs>
        <w:rPr>
          <w:rFonts w:ascii="宋体" w:hAnsi="宋体" w:cs="宋体"/>
          <w:color w:val="auto"/>
          <w:sz w:val="24"/>
          <w:szCs w:val="24"/>
          <w:highlight w:val="none"/>
        </w:rPr>
      </w:pPr>
      <w:r>
        <w:rPr>
          <w:rFonts w:ascii="宋体" w:hAnsi="宋体" w:cs="宋体"/>
          <w:color w:val="auto"/>
          <w:sz w:val="24"/>
          <w:highlight w:val="none"/>
        </w:rPr>
        <w:fldChar w:fldCharType="begin"/>
      </w:r>
      <w:r>
        <w:rPr>
          <w:rFonts w:ascii="宋体" w:hAnsi="宋体" w:cs="宋体"/>
          <w:color w:val="auto"/>
          <w:sz w:val="24"/>
          <w:highlight w:val="none"/>
        </w:rPr>
        <w:instrText xml:space="preserve">TOC \o "1-1" \h \u </w:instrText>
      </w:r>
      <w:r>
        <w:rPr>
          <w:rFonts w:ascii="宋体" w:hAnsi="宋体" w:cs="宋体"/>
          <w:color w:val="auto"/>
          <w:sz w:val="24"/>
          <w:highlight w:val="none"/>
        </w:rPr>
        <w:fldChar w:fldCharType="separate"/>
      </w: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HYPERLINK \l _Toc32592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第一部分  竞争性磋商公告</w:t>
      </w:r>
      <w:r>
        <w:rPr>
          <w:rFonts w:ascii="宋体" w:hAnsi="宋体" w:cs="宋体"/>
          <w:color w:val="auto"/>
          <w:sz w:val="24"/>
          <w:szCs w:val="24"/>
          <w:highlight w:val="none"/>
        </w:rPr>
        <w:tab/>
      </w: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PAGEREF _Toc32592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3</w:t>
      </w:r>
      <w:r>
        <w:rPr>
          <w:rFonts w:ascii="宋体" w:hAnsi="宋体" w:cs="宋体"/>
          <w:color w:val="auto"/>
          <w:sz w:val="24"/>
          <w:szCs w:val="24"/>
          <w:highlight w:val="none"/>
        </w:rPr>
        <w:fldChar w:fldCharType="end"/>
      </w:r>
      <w:r>
        <w:rPr>
          <w:rFonts w:ascii="宋体" w:hAnsi="宋体" w:cs="宋体"/>
          <w:color w:val="auto"/>
          <w:sz w:val="24"/>
          <w:szCs w:val="24"/>
          <w:highlight w:val="none"/>
        </w:rPr>
        <w:fldChar w:fldCharType="end"/>
      </w:r>
    </w:p>
    <w:p w14:paraId="33C4A762">
      <w:pPr>
        <w:pStyle w:val="24"/>
        <w:tabs>
          <w:tab w:val="right" w:leader="dot" w:pos="9638"/>
        </w:tabs>
        <w:rPr>
          <w:rFonts w:ascii="宋体" w:hAnsi="宋体" w:cs="宋体"/>
          <w:color w:val="auto"/>
          <w:sz w:val="24"/>
          <w:szCs w:val="24"/>
          <w:highlight w:val="none"/>
        </w:rPr>
      </w:pP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HYPERLINK \l _Toc24157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 xml:space="preserve">第二部分  </w:t>
      </w:r>
      <w:r>
        <w:rPr>
          <w:rFonts w:hint="eastAsia" w:ascii="宋体" w:hAnsi="宋体" w:cs="宋体"/>
          <w:color w:val="auto"/>
          <w:sz w:val="24"/>
          <w:szCs w:val="24"/>
          <w:highlight w:val="none"/>
          <w:lang w:eastAsia="zh-CN"/>
        </w:rPr>
        <w:t>供应商</w:t>
      </w:r>
      <w:r>
        <w:rPr>
          <w:rFonts w:ascii="宋体" w:hAnsi="宋体" w:cs="宋体"/>
          <w:color w:val="auto"/>
          <w:sz w:val="24"/>
          <w:szCs w:val="24"/>
          <w:highlight w:val="none"/>
        </w:rPr>
        <w:t>须知及响应方须知前附表</w:t>
      </w:r>
      <w:r>
        <w:rPr>
          <w:rFonts w:ascii="宋体" w:hAnsi="宋体" w:cs="宋体"/>
          <w:color w:val="auto"/>
          <w:sz w:val="24"/>
          <w:szCs w:val="24"/>
          <w:highlight w:val="none"/>
        </w:rPr>
        <w:tab/>
      </w: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PAGEREF _Toc24157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6</w:t>
      </w:r>
      <w:r>
        <w:rPr>
          <w:rFonts w:ascii="宋体" w:hAnsi="宋体" w:cs="宋体"/>
          <w:color w:val="auto"/>
          <w:sz w:val="24"/>
          <w:szCs w:val="24"/>
          <w:highlight w:val="none"/>
        </w:rPr>
        <w:fldChar w:fldCharType="end"/>
      </w:r>
      <w:r>
        <w:rPr>
          <w:rFonts w:ascii="宋体" w:hAnsi="宋体" w:cs="宋体"/>
          <w:color w:val="auto"/>
          <w:sz w:val="24"/>
          <w:szCs w:val="24"/>
          <w:highlight w:val="none"/>
        </w:rPr>
        <w:fldChar w:fldCharType="end"/>
      </w:r>
    </w:p>
    <w:p w14:paraId="5093CE22">
      <w:pPr>
        <w:pStyle w:val="24"/>
        <w:tabs>
          <w:tab w:val="right" w:leader="dot" w:pos="9638"/>
        </w:tabs>
        <w:rPr>
          <w:rFonts w:ascii="宋体" w:hAnsi="宋体" w:cs="宋体"/>
          <w:color w:val="auto"/>
          <w:sz w:val="24"/>
          <w:szCs w:val="24"/>
          <w:highlight w:val="none"/>
        </w:rPr>
      </w:pP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HYPERLINK \l _Toc19927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第三部分  磋商组织、步骤与评审方法</w:t>
      </w:r>
      <w:r>
        <w:rPr>
          <w:rFonts w:ascii="宋体" w:hAnsi="宋体" w:cs="宋体"/>
          <w:color w:val="auto"/>
          <w:sz w:val="24"/>
          <w:szCs w:val="24"/>
          <w:highlight w:val="none"/>
        </w:rPr>
        <w:tab/>
      </w: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PAGEREF _Toc19927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17</w:t>
      </w:r>
      <w:r>
        <w:rPr>
          <w:rFonts w:ascii="宋体" w:hAnsi="宋体" w:cs="宋体"/>
          <w:color w:val="auto"/>
          <w:sz w:val="24"/>
          <w:szCs w:val="24"/>
          <w:highlight w:val="none"/>
        </w:rPr>
        <w:fldChar w:fldCharType="end"/>
      </w:r>
      <w:r>
        <w:rPr>
          <w:rFonts w:ascii="宋体" w:hAnsi="宋体" w:cs="宋体"/>
          <w:color w:val="auto"/>
          <w:sz w:val="24"/>
          <w:szCs w:val="24"/>
          <w:highlight w:val="none"/>
        </w:rPr>
        <w:fldChar w:fldCharType="end"/>
      </w:r>
    </w:p>
    <w:p w14:paraId="112FD24D">
      <w:pPr>
        <w:pStyle w:val="24"/>
        <w:tabs>
          <w:tab w:val="right" w:leader="dot" w:pos="9638"/>
        </w:tabs>
        <w:rPr>
          <w:rFonts w:ascii="宋体" w:hAnsi="宋体" w:cs="宋体"/>
          <w:color w:val="auto"/>
          <w:sz w:val="24"/>
          <w:szCs w:val="24"/>
          <w:highlight w:val="none"/>
        </w:rPr>
      </w:pP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HYPERLINK \l _Toc2171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第四部分  采购内容及要求</w:t>
      </w:r>
      <w:r>
        <w:rPr>
          <w:rFonts w:ascii="宋体" w:hAnsi="宋体" w:cs="宋体"/>
          <w:color w:val="auto"/>
          <w:sz w:val="24"/>
          <w:szCs w:val="24"/>
          <w:highlight w:val="none"/>
        </w:rPr>
        <w:tab/>
      </w: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PAGEREF _Toc2171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27</w:t>
      </w:r>
      <w:r>
        <w:rPr>
          <w:rFonts w:ascii="宋体" w:hAnsi="宋体" w:cs="宋体"/>
          <w:color w:val="auto"/>
          <w:sz w:val="24"/>
          <w:szCs w:val="24"/>
          <w:highlight w:val="none"/>
        </w:rPr>
        <w:fldChar w:fldCharType="end"/>
      </w:r>
      <w:r>
        <w:rPr>
          <w:rFonts w:ascii="宋体" w:hAnsi="宋体" w:cs="宋体"/>
          <w:color w:val="auto"/>
          <w:sz w:val="24"/>
          <w:szCs w:val="24"/>
          <w:highlight w:val="none"/>
        </w:rPr>
        <w:fldChar w:fldCharType="end"/>
      </w:r>
    </w:p>
    <w:p w14:paraId="36B6A94E">
      <w:pPr>
        <w:pStyle w:val="24"/>
        <w:tabs>
          <w:tab w:val="right" w:leader="dot" w:pos="9638"/>
        </w:tabs>
        <w:rPr>
          <w:rFonts w:ascii="宋体" w:hAnsi="宋体" w:cs="宋体"/>
          <w:color w:val="auto"/>
          <w:sz w:val="24"/>
          <w:szCs w:val="24"/>
          <w:highlight w:val="none"/>
        </w:rPr>
      </w:pP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HYPERLINK \l _Toc28805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第五部分  合同授予</w:t>
      </w:r>
      <w:r>
        <w:rPr>
          <w:rFonts w:ascii="宋体" w:hAnsi="宋体" w:cs="宋体"/>
          <w:color w:val="auto"/>
          <w:sz w:val="24"/>
          <w:szCs w:val="24"/>
          <w:highlight w:val="none"/>
        </w:rPr>
        <w:tab/>
      </w: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PAGEREF _Toc28805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29</w:t>
      </w:r>
      <w:r>
        <w:rPr>
          <w:rFonts w:ascii="宋体" w:hAnsi="宋体" w:cs="宋体"/>
          <w:color w:val="auto"/>
          <w:sz w:val="24"/>
          <w:szCs w:val="24"/>
          <w:highlight w:val="none"/>
        </w:rPr>
        <w:fldChar w:fldCharType="end"/>
      </w:r>
      <w:r>
        <w:rPr>
          <w:rFonts w:ascii="宋体" w:hAnsi="宋体" w:cs="宋体"/>
          <w:color w:val="auto"/>
          <w:sz w:val="24"/>
          <w:szCs w:val="24"/>
          <w:highlight w:val="none"/>
        </w:rPr>
        <w:fldChar w:fldCharType="end"/>
      </w:r>
    </w:p>
    <w:p w14:paraId="1BCECD61">
      <w:pPr>
        <w:pStyle w:val="24"/>
        <w:tabs>
          <w:tab w:val="right" w:leader="dot" w:pos="9638"/>
        </w:tabs>
        <w:rPr>
          <w:color w:val="auto"/>
          <w:highlight w:val="none"/>
        </w:rPr>
      </w:pP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HYPERLINK \l _Toc5876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第六部分  响应文件部分格式</w:t>
      </w:r>
      <w:r>
        <w:rPr>
          <w:rFonts w:ascii="宋体" w:hAnsi="宋体" w:cs="宋体"/>
          <w:color w:val="auto"/>
          <w:sz w:val="24"/>
          <w:szCs w:val="24"/>
          <w:highlight w:val="none"/>
        </w:rPr>
        <w:tab/>
      </w:r>
      <w:r>
        <w:rPr>
          <w:rFonts w:ascii="宋体" w:hAnsi="宋体" w:cs="宋体"/>
          <w:color w:val="auto"/>
          <w:sz w:val="24"/>
          <w:szCs w:val="24"/>
          <w:highlight w:val="none"/>
        </w:rPr>
        <w:fldChar w:fldCharType="begin"/>
      </w:r>
      <w:r>
        <w:rPr>
          <w:rFonts w:ascii="宋体" w:hAnsi="宋体" w:cs="宋体"/>
          <w:color w:val="auto"/>
          <w:sz w:val="24"/>
          <w:szCs w:val="24"/>
          <w:highlight w:val="none"/>
        </w:rPr>
        <w:instrText xml:space="preserve"> PAGEREF _Toc5876 </w:instrText>
      </w:r>
      <w:r>
        <w:rPr>
          <w:rFonts w:ascii="宋体" w:hAnsi="宋体" w:cs="宋体"/>
          <w:color w:val="auto"/>
          <w:sz w:val="24"/>
          <w:szCs w:val="24"/>
          <w:highlight w:val="none"/>
        </w:rPr>
        <w:fldChar w:fldCharType="separate"/>
      </w:r>
      <w:r>
        <w:rPr>
          <w:rFonts w:ascii="宋体" w:hAnsi="宋体" w:cs="宋体"/>
          <w:color w:val="auto"/>
          <w:sz w:val="24"/>
          <w:szCs w:val="24"/>
          <w:highlight w:val="none"/>
        </w:rPr>
        <w:t>102</w:t>
      </w:r>
      <w:r>
        <w:rPr>
          <w:rFonts w:ascii="宋体" w:hAnsi="宋体" w:cs="宋体"/>
          <w:color w:val="auto"/>
          <w:sz w:val="24"/>
          <w:szCs w:val="24"/>
          <w:highlight w:val="none"/>
        </w:rPr>
        <w:fldChar w:fldCharType="end"/>
      </w:r>
      <w:r>
        <w:rPr>
          <w:rFonts w:ascii="宋体" w:hAnsi="宋体" w:cs="宋体"/>
          <w:color w:val="auto"/>
          <w:sz w:val="24"/>
          <w:szCs w:val="24"/>
          <w:highlight w:val="none"/>
        </w:rPr>
        <w:fldChar w:fldCharType="end"/>
      </w:r>
    </w:p>
    <w:p w14:paraId="779E7F7C">
      <w:pPr>
        <w:pStyle w:val="24"/>
        <w:tabs>
          <w:tab w:val="right" w:leader="dot" w:pos="9638"/>
        </w:tabs>
        <w:rPr>
          <w:color w:val="auto"/>
          <w:highlight w:val="none"/>
        </w:rPr>
      </w:pPr>
    </w:p>
    <w:p w14:paraId="06710E90">
      <w:pPr>
        <w:rPr>
          <w:rFonts w:ascii="宋体" w:hAnsi="宋体" w:cs="宋体"/>
          <w:color w:val="auto"/>
          <w:sz w:val="24"/>
          <w:highlight w:val="none"/>
        </w:rPr>
      </w:pPr>
      <w:r>
        <w:rPr>
          <w:rFonts w:ascii="宋体" w:hAnsi="宋体" w:cs="宋体"/>
          <w:color w:val="auto"/>
          <w:highlight w:val="none"/>
        </w:rPr>
        <w:fldChar w:fldCharType="end"/>
      </w:r>
    </w:p>
    <w:p w14:paraId="384BC7D8">
      <w:pPr>
        <w:spacing w:line="600" w:lineRule="exact"/>
        <w:rPr>
          <w:rFonts w:ascii="宋体" w:hAnsi="宋体" w:cs="宋体"/>
          <w:color w:val="auto"/>
          <w:sz w:val="32"/>
          <w:szCs w:val="32"/>
          <w:highlight w:val="none"/>
        </w:rPr>
        <w:sectPr>
          <w:headerReference r:id="rId6" w:type="first"/>
          <w:footerReference r:id="rId8" w:type="first"/>
          <w:headerReference r:id="rId5" w:type="default"/>
          <w:footerReference r:id="rId7" w:type="default"/>
          <w:type w:val="nextColumn"/>
          <w:pgSz w:w="11906" w:h="16838"/>
          <w:pgMar w:top="1134" w:right="1134" w:bottom="1134" w:left="1134" w:header="851" w:footer="851" w:gutter="0"/>
          <w:lnNumType w:countBy="0" w:restart="continuous"/>
          <w:pgNumType w:start="1"/>
          <w:cols w:space="720" w:num="1"/>
          <w:docGrid w:type="lines" w:linePitch="292" w:charSpace="0"/>
        </w:sectPr>
      </w:pPr>
    </w:p>
    <w:p w14:paraId="7DA687D9">
      <w:pPr>
        <w:jc w:val="center"/>
        <w:outlineLvl w:val="0"/>
        <w:rPr>
          <w:rFonts w:ascii="宋体" w:hAnsi="宋体" w:cs="宋体"/>
          <w:b/>
          <w:color w:val="auto"/>
          <w:sz w:val="32"/>
          <w:szCs w:val="32"/>
          <w:highlight w:val="none"/>
        </w:rPr>
      </w:pPr>
      <w:bookmarkStart w:id="1" w:name="_Toc32592"/>
      <w:bookmarkStart w:id="2" w:name="_Toc16001_WPSOffice_Level1"/>
      <w:bookmarkStart w:id="3" w:name="_Toc11659837"/>
      <w:r>
        <w:rPr>
          <w:rFonts w:ascii="宋体" w:hAnsi="宋体" w:cs="宋体"/>
          <w:b/>
          <w:color w:val="auto"/>
          <w:sz w:val="32"/>
          <w:szCs w:val="32"/>
          <w:highlight w:val="none"/>
        </w:rPr>
        <w:t>第一部分  竞争性磋商公告</w:t>
      </w:r>
      <w:bookmarkEnd w:id="1"/>
      <w:bookmarkEnd w:id="2"/>
      <w:bookmarkEnd w:id="3"/>
    </w:p>
    <w:p w14:paraId="6154B389">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cs="宋体"/>
          <w:b/>
          <w:bCs/>
          <w:color w:val="auto"/>
          <w:kern w:val="0"/>
          <w:sz w:val="24"/>
          <w:highlight w:val="none"/>
          <w:lang w:eastAsia="zh-CN"/>
        </w:rPr>
      </w:pPr>
      <w:bookmarkStart w:id="38" w:name="_GoBack"/>
      <w:r>
        <w:rPr>
          <w:rFonts w:hint="eastAsia" w:ascii="宋体" w:hAnsi="宋体" w:cs="宋体"/>
          <w:b/>
          <w:bCs/>
          <w:color w:val="auto"/>
          <w:kern w:val="0"/>
          <w:sz w:val="24"/>
          <w:highlight w:val="none"/>
          <w:lang w:eastAsia="zh-CN"/>
        </w:rPr>
        <w:t>正方能源矿区供暖及蒸汽管线检修物资采购项目</w:t>
      </w:r>
    </w:p>
    <w:p w14:paraId="39214E77">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ascii="宋体" w:hAnsi="宋体" w:cs="宋体"/>
          <w:b/>
          <w:bCs/>
          <w:color w:val="auto"/>
          <w:kern w:val="0"/>
          <w:sz w:val="24"/>
          <w:highlight w:val="none"/>
        </w:rPr>
      </w:pPr>
      <w:r>
        <w:rPr>
          <w:rFonts w:ascii="宋体" w:hAnsi="宋体" w:cs="宋体"/>
          <w:b/>
          <w:bCs/>
          <w:color w:val="auto"/>
          <w:kern w:val="0"/>
          <w:sz w:val="24"/>
          <w:highlight w:val="none"/>
        </w:rPr>
        <w:t>竞争性磋商公告</w:t>
      </w:r>
    </w:p>
    <w:p w14:paraId="317D90AF">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left"/>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shd w:val="clear" w:fill="FFFFFF"/>
        </w:rPr>
        <w:t>一、采购项目名称：</w:t>
      </w:r>
      <w:r>
        <w:rPr>
          <w:rFonts w:hint="eastAsia" w:cs="宋体"/>
          <w:b w:val="0"/>
          <w:bCs w:val="0"/>
          <w:color w:val="auto"/>
          <w:sz w:val="24"/>
          <w:szCs w:val="24"/>
          <w:shd w:val="clear" w:fill="FFFFFF"/>
          <w:lang w:eastAsia="zh-CN"/>
        </w:rPr>
        <w:t>正方能源矿区供暖及蒸汽管线检修物资采购项目</w:t>
      </w:r>
    </w:p>
    <w:p w14:paraId="62F706B7">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left"/>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shd w:val="clear" w:fill="FFFFFF"/>
        </w:rPr>
        <w:t>二、采购项目编号：</w:t>
      </w:r>
      <w:r>
        <w:rPr>
          <w:rFonts w:hint="eastAsia" w:cs="宋体"/>
          <w:b w:val="0"/>
          <w:bCs w:val="0"/>
          <w:color w:val="auto"/>
          <w:sz w:val="24"/>
          <w:szCs w:val="24"/>
          <w:shd w:val="clear" w:fill="FFFFFF"/>
          <w:lang w:eastAsia="zh-CN"/>
        </w:rPr>
        <w:t>FZZB-2025-011</w:t>
      </w:r>
    </w:p>
    <w:p w14:paraId="0D468165">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shd w:val="clear" w:fill="FFFFFF"/>
        </w:rPr>
        <w:t>三、采购内容：</w:t>
      </w:r>
      <w:r>
        <w:rPr>
          <w:rFonts w:hint="eastAsia" w:cs="宋体"/>
          <w:color w:val="auto"/>
          <w:sz w:val="24"/>
          <w:szCs w:val="24"/>
          <w:shd w:val="clear" w:fill="FFFFFF"/>
          <w:lang w:eastAsia="zh-CN"/>
        </w:rPr>
        <w:t>正方能源矿区供暖及蒸汽管线检修物资采购项目主要包括：换热站和蒸汽管道检修的配件等</w:t>
      </w:r>
      <w:r>
        <w:rPr>
          <w:rFonts w:hint="eastAsia" w:ascii="宋体" w:hAnsi="宋体" w:eastAsia="宋体" w:cs="宋体"/>
          <w:color w:val="auto"/>
          <w:sz w:val="24"/>
          <w:szCs w:val="24"/>
          <w:shd w:val="clear" w:fill="FFFFFF"/>
        </w:rPr>
        <w:t>。</w:t>
      </w:r>
      <w:r>
        <w:rPr>
          <w:rFonts w:hint="eastAsia" w:ascii="宋体" w:hAnsi="宋体" w:eastAsia="宋体" w:cs="宋体"/>
          <w:b/>
          <w:bCs/>
          <w:color w:val="auto"/>
          <w:sz w:val="24"/>
          <w:szCs w:val="24"/>
          <w:shd w:val="clear" w:fill="FFFFFF"/>
        </w:rPr>
        <w:t>采购</w:t>
      </w:r>
      <w:r>
        <w:rPr>
          <w:rFonts w:hint="eastAsia" w:ascii="宋体" w:hAnsi="宋体" w:eastAsia="宋体" w:cs="宋体"/>
          <w:b/>
          <w:bCs/>
          <w:color w:val="auto"/>
          <w:sz w:val="24"/>
          <w:szCs w:val="24"/>
          <w:highlight w:val="none"/>
          <w:shd w:val="clear" w:fill="FFFFFF"/>
        </w:rPr>
        <w:t>预算</w:t>
      </w:r>
      <w:r>
        <w:rPr>
          <w:rFonts w:hint="eastAsia" w:ascii="宋体" w:hAnsi="宋体" w:eastAsia="宋体" w:cs="宋体"/>
          <w:color w:val="auto"/>
          <w:sz w:val="24"/>
          <w:szCs w:val="24"/>
          <w:highlight w:val="none"/>
          <w:shd w:val="clear" w:fill="FFFFFF"/>
        </w:rPr>
        <w:t>：</w:t>
      </w:r>
      <w:r>
        <w:rPr>
          <w:rFonts w:hint="eastAsia" w:cs="宋体"/>
          <w:color w:val="auto"/>
          <w:sz w:val="24"/>
          <w:szCs w:val="24"/>
          <w:highlight w:val="none"/>
          <w:shd w:val="clear" w:fill="FFFFFF"/>
          <w:lang w:val="en-US" w:eastAsia="zh-CN"/>
        </w:rPr>
        <w:t>270000.00</w:t>
      </w:r>
      <w:r>
        <w:rPr>
          <w:rFonts w:hint="eastAsia" w:ascii="宋体" w:hAnsi="宋体" w:eastAsia="宋体" w:cs="宋体"/>
          <w:color w:val="auto"/>
          <w:sz w:val="24"/>
          <w:szCs w:val="24"/>
          <w:highlight w:val="none"/>
          <w:shd w:val="clear" w:fill="FFFFFF"/>
        </w:rPr>
        <w:t>元</w:t>
      </w:r>
      <w:r>
        <w:rPr>
          <w:rFonts w:hint="eastAsia" w:ascii="宋体" w:hAnsi="宋体" w:eastAsia="宋体" w:cs="宋体"/>
          <w:b/>
          <w:bCs/>
          <w:color w:val="auto"/>
          <w:sz w:val="24"/>
          <w:szCs w:val="24"/>
          <w:highlight w:val="none"/>
          <w:shd w:val="clear" w:fill="FFFFFF"/>
        </w:rPr>
        <w:t>。</w:t>
      </w:r>
      <w:r>
        <w:rPr>
          <w:rFonts w:hint="eastAsia" w:ascii="宋体" w:hAnsi="宋体" w:eastAsia="宋体" w:cs="宋体"/>
          <w:color w:val="auto"/>
          <w:sz w:val="24"/>
          <w:szCs w:val="24"/>
          <w:highlight w:val="none"/>
          <w:shd w:val="clear" w:fill="FFFFFF"/>
        </w:rPr>
        <w:t>（具体内容详见第四部分采购内容及要求）</w:t>
      </w:r>
    </w:p>
    <w:p w14:paraId="0A2B4FD8">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shd w:val="clear" w:fill="FFFFFF"/>
        </w:rPr>
        <w:t>四、供应商资格要求</w:t>
      </w:r>
    </w:p>
    <w:p w14:paraId="0863D7DF">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1、具备《政府采购法》第二十二条规定的条件。</w:t>
      </w:r>
    </w:p>
    <w:p w14:paraId="2015FEC7">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（一）具有独立承担民事责任的能力；</w:t>
      </w:r>
    </w:p>
    <w:p w14:paraId="01690173">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（二）具有良好的商业信誉和健全的财务会计制度；</w:t>
      </w:r>
    </w:p>
    <w:p w14:paraId="279769EB">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（三）具有履行合同所必需的货物和专业技术能力；</w:t>
      </w:r>
    </w:p>
    <w:p w14:paraId="4A9C605E">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（四）有依法缴纳税收和社会保障资金的良好记录；</w:t>
      </w:r>
    </w:p>
    <w:p w14:paraId="1A0EBF94">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（五）参加政府采购活动前三年内，在经营活动中没有重大违法记录；</w:t>
      </w:r>
    </w:p>
    <w:p w14:paraId="60BAC1DD">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（六）法律、行政法规规定的其他条件。</w:t>
      </w:r>
    </w:p>
    <w:p w14:paraId="43353C90">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2、本次采购要求：</w:t>
      </w:r>
      <w:r>
        <w:rPr>
          <w:rFonts w:hint="eastAsia" w:ascii="宋体" w:hAnsi="宋体" w:eastAsia="宋体" w:cs="宋体"/>
          <w:b/>
          <w:bCs/>
          <w:color w:val="auto"/>
          <w:sz w:val="24"/>
          <w:szCs w:val="24"/>
          <w:highlight w:val="none"/>
          <w:u w:val="single"/>
          <w:shd w:val="clear" w:fill="FFFFFF"/>
        </w:rPr>
        <w:t>供应商须为国内注册具有独立法人资格，并在人员、设备、资金等方面具有相应的能力。</w:t>
      </w:r>
    </w:p>
    <w:p w14:paraId="064F1C6A">
      <w:pPr>
        <w:pStyle w:val="10"/>
        <w:keepNext w:val="0"/>
        <w:keepLines w:val="0"/>
        <w:pageBreakBefore w:val="0"/>
        <w:widowControl w:val="0"/>
        <w:kinsoku/>
        <w:wordWrap/>
        <w:overflowPunct/>
        <w:topLinePunct w:val="0"/>
        <w:autoSpaceDE w:val="0"/>
        <w:autoSpaceDN w:val="0"/>
        <w:bidi w:val="0"/>
        <w:adjustRightInd/>
        <w:snapToGrid/>
        <w:spacing w:before="66" w:line="360" w:lineRule="auto"/>
        <w:ind w:left="112" w:right="167" w:firstLine="482"/>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shd w:val="clear" w:fill="FFFFFF"/>
        </w:rPr>
        <w:t>3、供应商在递交响应文件时需同时提供：</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本单位营业执照</w:t>
      </w:r>
      <w:r>
        <w:rPr>
          <w:rFonts w:hint="eastAsia" w:ascii="宋体" w:hAnsi="宋体" w:eastAsia="宋体" w:cs="宋体"/>
          <w:b/>
          <w:bCs/>
          <w:color w:val="auto"/>
          <w:sz w:val="24"/>
          <w:szCs w:val="24"/>
          <w:highlight w:val="none"/>
          <w:lang w:eastAsia="zh-CN"/>
        </w:rPr>
        <w:t>副本（</w:t>
      </w:r>
      <w:r>
        <w:rPr>
          <w:rFonts w:hint="eastAsia" w:ascii="宋体" w:hAnsi="宋体" w:eastAsia="宋体" w:cs="宋体"/>
          <w:b/>
          <w:bCs/>
          <w:color w:val="auto"/>
          <w:sz w:val="24"/>
          <w:szCs w:val="24"/>
          <w:highlight w:val="none"/>
          <w:lang w:val="en-US" w:eastAsia="zh-CN"/>
        </w:rPr>
        <w:t>加盖公章的复印件）、</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）法定代表人身份证明原件（如有授权代表人，须同时提供法定代表人身份证明和授权委托书）、（</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）缴纳税收和社会保障资金等证明告知承诺书原件、（</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）具有履行合同所必需的设备和专业技术能力承诺书原件</w:t>
      </w:r>
      <w:r>
        <w:rPr>
          <w:rFonts w:hint="eastAsia" w:ascii="宋体" w:hAnsi="宋体" w:eastAsia="宋体" w:cs="宋体"/>
          <w:b/>
          <w:bCs/>
          <w:color w:val="auto"/>
          <w:sz w:val="24"/>
          <w:szCs w:val="24"/>
          <w:highlight w:val="none"/>
        </w:rPr>
        <w:t>。</w:t>
      </w:r>
    </w:p>
    <w:p w14:paraId="7B8D6A16">
      <w:pPr>
        <w:keepNext w:val="0"/>
        <w:keepLines w:val="0"/>
        <w:pageBreakBefore w:val="0"/>
        <w:tabs>
          <w:tab w:val="left" w:pos="315"/>
        </w:tabs>
        <w:kinsoku/>
        <w:wordWrap/>
        <w:overflowPunct/>
        <w:topLinePunct w:val="0"/>
        <w:bidi w:val="0"/>
        <w:adjustRightInd/>
        <w:spacing w:line="360" w:lineRule="auto"/>
        <w:ind w:right="-210" w:rightChars="-100"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w:t>
      </w:r>
      <w:r>
        <w:rPr>
          <w:rFonts w:hint="eastAsia" w:ascii="宋体" w:hAnsi="宋体" w:eastAsia="宋体" w:cs="宋体"/>
          <w:b/>
          <w:bCs/>
          <w:color w:val="auto"/>
          <w:sz w:val="24"/>
          <w:highlight w:val="none"/>
          <w:lang w:val="en-US" w:eastAsia="zh-CN"/>
        </w:rPr>
        <w:t>供应商提交的正本响应文件中已经涵盖了</w:t>
      </w:r>
      <w:r>
        <w:rPr>
          <w:rFonts w:hint="eastAsia" w:ascii="宋体" w:hAnsi="宋体" w:eastAsia="宋体" w:cs="宋体"/>
          <w:b/>
          <w:bCs/>
          <w:color w:val="auto"/>
          <w:sz w:val="24"/>
          <w:highlight w:val="none"/>
        </w:rPr>
        <w:t>以上</w:t>
      </w:r>
      <w:r>
        <w:rPr>
          <w:rFonts w:hint="eastAsia" w:ascii="宋体" w:hAnsi="宋体" w:eastAsia="宋体" w:cs="宋体"/>
          <w:b/>
          <w:bCs/>
          <w:color w:val="auto"/>
          <w:sz w:val="24"/>
          <w:highlight w:val="none"/>
          <w:lang w:eastAsia="zh-CN"/>
        </w:rPr>
        <w:t>资料的，</w:t>
      </w:r>
      <w:r>
        <w:rPr>
          <w:rFonts w:hint="eastAsia" w:ascii="宋体" w:hAnsi="宋体" w:eastAsia="宋体" w:cs="宋体"/>
          <w:b/>
          <w:bCs/>
          <w:color w:val="auto"/>
          <w:sz w:val="24"/>
          <w:highlight w:val="none"/>
          <w:lang w:val="en-US" w:eastAsia="zh-CN"/>
        </w:rPr>
        <w:t>无需再单独提交</w:t>
      </w:r>
      <w:r>
        <w:rPr>
          <w:rFonts w:hint="eastAsia" w:ascii="宋体" w:hAnsi="宋体" w:eastAsia="宋体" w:cs="宋体"/>
          <w:b/>
          <w:bCs/>
          <w:color w:val="auto"/>
          <w:sz w:val="24"/>
          <w:highlight w:val="none"/>
          <w:lang w:eastAsia="zh-CN"/>
        </w:rPr>
        <w:t>；其中第（</w:t>
      </w: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-（4）项要求，供应商提交的正本响应文件中提供了加盖公章（鲜章）的相关资料，视同提供了原件，无需再单独提交</w:t>
      </w:r>
      <w:r>
        <w:rPr>
          <w:rFonts w:hint="eastAsia" w:ascii="宋体" w:hAnsi="宋体" w:eastAsia="宋体" w:cs="宋体"/>
          <w:b/>
          <w:bCs/>
          <w:color w:val="auto"/>
          <w:sz w:val="24"/>
          <w:highlight w:val="none"/>
        </w:rPr>
        <w:t>。</w:t>
      </w:r>
    </w:p>
    <w:p w14:paraId="2BE40A1D">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highlight w:val="none"/>
        </w:rPr>
        <w:t>未提供或未按要求提供</w:t>
      </w:r>
      <w:r>
        <w:rPr>
          <w:rFonts w:hint="eastAsia" w:ascii="宋体" w:hAnsi="宋体" w:eastAsia="宋体" w:cs="宋体"/>
          <w:b/>
          <w:bCs/>
          <w:color w:val="auto"/>
          <w:sz w:val="24"/>
          <w:highlight w:val="none"/>
          <w:lang w:eastAsia="zh-CN"/>
        </w:rPr>
        <w:t>相关证件或材料</w:t>
      </w:r>
      <w:r>
        <w:rPr>
          <w:rFonts w:hint="eastAsia" w:ascii="宋体" w:hAnsi="宋体" w:eastAsia="宋体" w:cs="宋体"/>
          <w:b/>
          <w:bCs/>
          <w:color w:val="auto"/>
          <w:sz w:val="24"/>
          <w:highlight w:val="none"/>
        </w:rPr>
        <w:t>的，按无效磋商响应文件处理。</w:t>
      </w:r>
    </w:p>
    <w:p w14:paraId="5995CD75">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4、本次</w:t>
      </w:r>
      <w:r>
        <w:rPr>
          <w:rFonts w:hint="eastAsia" w:ascii="宋体" w:hAnsi="宋体" w:eastAsia="宋体" w:cs="宋体"/>
          <w:color w:val="auto"/>
          <w:sz w:val="24"/>
          <w:szCs w:val="24"/>
          <w:highlight w:val="none"/>
          <w:shd w:val="clear" w:fill="FFFFFF"/>
          <w:lang w:eastAsia="zh-CN"/>
        </w:rPr>
        <w:t>竞争性磋商</w:t>
      </w:r>
      <w:r>
        <w:rPr>
          <w:rFonts w:hint="eastAsia" w:ascii="宋体" w:hAnsi="宋体" w:eastAsia="宋体" w:cs="宋体"/>
          <w:color w:val="auto"/>
          <w:sz w:val="24"/>
          <w:szCs w:val="24"/>
          <w:highlight w:val="none"/>
          <w:shd w:val="clear" w:fill="FFFFFF"/>
        </w:rPr>
        <w:t>不接受联合体。</w:t>
      </w:r>
    </w:p>
    <w:p w14:paraId="7F54C2CD">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shd w:val="clear" w:fill="FFFFFF"/>
        </w:rPr>
        <w:t>五、</w:t>
      </w:r>
      <w:r>
        <w:rPr>
          <w:rFonts w:hint="eastAsia" w:ascii="宋体" w:hAnsi="宋体" w:eastAsia="宋体" w:cs="宋体"/>
          <w:b/>
          <w:bCs/>
          <w:color w:val="auto"/>
          <w:sz w:val="24"/>
          <w:szCs w:val="24"/>
          <w:highlight w:val="none"/>
          <w:shd w:val="clear" w:fill="FFFFFF"/>
          <w:lang w:eastAsia="zh-CN"/>
        </w:rPr>
        <w:t>磋商</w:t>
      </w:r>
      <w:r>
        <w:rPr>
          <w:rFonts w:hint="eastAsia" w:ascii="宋体" w:hAnsi="宋体" w:eastAsia="宋体" w:cs="宋体"/>
          <w:b/>
          <w:bCs/>
          <w:color w:val="auto"/>
          <w:sz w:val="24"/>
          <w:szCs w:val="24"/>
          <w:highlight w:val="none"/>
          <w:shd w:val="clear" w:fill="FFFFFF"/>
        </w:rPr>
        <w:t>文件的获取：</w:t>
      </w:r>
    </w:p>
    <w:p w14:paraId="77644055">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1.</w:t>
      </w:r>
      <w:r>
        <w:rPr>
          <w:rFonts w:hint="eastAsia" w:ascii="宋体" w:hAnsi="宋体" w:eastAsia="宋体" w:cs="宋体"/>
          <w:color w:val="auto"/>
          <w:sz w:val="24"/>
          <w:szCs w:val="24"/>
          <w:highlight w:val="none"/>
          <w:shd w:val="clear" w:fill="FFFFFF"/>
          <w:lang w:eastAsia="zh-CN"/>
        </w:rPr>
        <w:t>磋商</w:t>
      </w:r>
      <w:r>
        <w:rPr>
          <w:rFonts w:hint="eastAsia" w:ascii="宋体" w:hAnsi="宋体" w:eastAsia="宋体" w:cs="宋体"/>
          <w:color w:val="auto"/>
          <w:sz w:val="24"/>
          <w:szCs w:val="24"/>
          <w:highlight w:val="none"/>
          <w:shd w:val="clear" w:fill="FFFFFF"/>
        </w:rPr>
        <w:t>文件获取时间：</w:t>
      </w:r>
      <w:r>
        <w:rPr>
          <w:rFonts w:hint="eastAsia" w:cs="宋体"/>
          <w:color w:val="auto"/>
          <w:sz w:val="24"/>
          <w:szCs w:val="24"/>
          <w:highlight w:val="none"/>
          <w:shd w:val="clear" w:fill="FFFFFF"/>
          <w:lang w:eastAsia="zh-CN"/>
        </w:rPr>
        <w:t>2025年7月4日</w:t>
      </w:r>
      <w:r>
        <w:rPr>
          <w:rFonts w:hint="eastAsia" w:ascii="宋体" w:hAnsi="宋体" w:eastAsia="宋体" w:cs="宋体"/>
          <w:color w:val="auto"/>
          <w:sz w:val="24"/>
          <w:szCs w:val="24"/>
          <w:highlight w:val="none"/>
          <w:shd w:val="clear" w:fill="FFFFFF"/>
        </w:rPr>
        <w:t>至</w:t>
      </w:r>
      <w:r>
        <w:rPr>
          <w:rFonts w:hint="eastAsia" w:cs="宋体"/>
          <w:color w:val="auto"/>
          <w:sz w:val="24"/>
          <w:szCs w:val="24"/>
          <w:highlight w:val="none"/>
          <w:shd w:val="clear" w:fill="FFFFFF"/>
          <w:lang w:eastAsia="zh-CN"/>
        </w:rPr>
        <w:t>2025年7月14日</w:t>
      </w:r>
      <w:r>
        <w:rPr>
          <w:rFonts w:hint="eastAsia" w:cs="宋体"/>
          <w:color w:val="auto"/>
          <w:sz w:val="24"/>
          <w:szCs w:val="24"/>
          <w:highlight w:val="none"/>
          <w:shd w:val="clear" w:fill="FFFFFF"/>
          <w:lang w:val="en-US" w:eastAsia="zh-CN"/>
        </w:rPr>
        <w:t>09时30分</w:t>
      </w:r>
      <w:r>
        <w:rPr>
          <w:rFonts w:hint="eastAsia" w:ascii="宋体" w:hAnsi="宋体" w:eastAsia="宋体" w:cs="宋体"/>
          <w:color w:val="auto"/>
          <w:sz w:val="24"/>
          <w:szCs w:val="24"/>
          <w:highlight w:val="none"/>
          <w:shd w:val="clear" w:fill="FFFFFF"/>
        </w:rPr>
        <w:t>（北京时间）</w:t>
      </w:r>
    </w:p>
    <w:p w14:paraId="5A1D761B">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2.</w:t>
      </w:r>
      <w:r>
        <w:rPr>
          <w:rFonts w:hint="eastAsia" w:ascii="宋体" w:hAnsi="宋体" w:eastAsia="宋体" w:cs="宋体"/>
          <w:color w:val="auto"/>
          <w:sz w:val="24"/>
          <w:szCs w:val="24"/>
          <w:highlight w:val="none"/>
          <w:shd w:val="clear" w:fill="FFFFFF"/>
          <w:lang w:eastAsia="zh-CN"/>
        </w:rPr>
        <w:t>磋商</w:t>
      </w:r>
      <w:r>
        <w:rPr>
          <w:rFonts w:hint="eastAsia" w:ascii="宋体" w:hAnsi="宋体" w:eastAsia="宋体" w:cs="宋体"/>
          <w:color w:val="auto"/>
          <w:sz w:val="24"/>
          <w:szCs w:val="24"/>
          <w:highlight w:val="none"/>
          <w:shd w:val="clear" w:fill="FFFFFF"/>
        </w:rPr>
        <w:t>文件获取方式：供应商不必办理报名手续，登录</w:t>
      </w:r>
      <w:r>
        <w:rPr>
          <w:rFonts w:hint="eastAsia" w:cs="宋体"/>
          <w:color w:val="auto"/>
          <w:sz w:val="24"/>
          <w:szCs w:val="24"/>
          <w:highlight w:val="none"/>
          <w:shd w:val="clear" w:fill="FFFFFF"/>
          <w:lang w:eastAsia="zh-CN"/>
        </w:rPr>
        <w:t>邹城正方能源投资网站（https://www.zczfny.com/)-通知公告</w:t>
      </w:r>
      <w:r>
        <w:rPr>
          <w:rFonts w:hint="eastAsia" w:ascii="宋体" w:hAnsi="宋体" w:eastAsia="宋体" w:cs="宋体"/>
          <w:color w:val="auto"/>
          <w:sz w:val="24"/>
          <w:szCs w:val="24"/>
          <w:highlight w:val="none"/>
          <w:shd w:val="clear" w:fill="FFFFFF"/>
        </w:rPr>
        <w:t>直接点击公告下方附件下载</w:t>
      </w:r>
      <w:r>
        <w:rPr>
          <w:rFonts w:hint="eastAsia" w:ascii="宋体" w:hAnsi="宋体" w:eastAsia="宋体" w:cs="宋体"/>
          <w:color w:val="auto"/>
          <w:sz w:val="24"/>
          <w:szCs w:val="24"/>
          <w:highlight w:val="none"/>
          <w:shd w:val="clear" w:fill="FFFFFF"/>
          <w:lang w:eastAsia="zh-CN"/>
        </w:rPr>
        <w:t>竞争性磋商</w:t>
      </w:r>
      <w:r>
        <w:rPr>
          <w:rFonts w:hint="eastAsia" w:ascii="宋体" w:hAnsi="宋体" w:eastAsia="宋体" w:cs="宋体"/>
          <w:color w:val="auto"/>
          <w:sz w:val="24"/>
          <w:szCs w:val="24"/>
          <w:highlight w:val="none"/>
          <w:shd w:val="clear" w:fill="FFFFFF"/>
        </w:rPr>
        <w:t>文件。</w:t>
      </w:r>
    </w:p>
    <w:p w14:paraId="4149B9DF">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shd w:val="clear" w:fill="FFFFFF"/>
        </w:rPr>
        <w:t>六、</w:t>
      </w:r>
      <w:r>
        <w:rPr>
          <w:rFonts w:hint="eastAsia" w:ascii="宋体" w:hAnsi="宋体" w:eastAsia="宋体" w:cs="宋体"/>
          <w:b/>
          <w:bCs/>
          <w:color w:val="auto"/>
          <w:sz w:val="24"/>
          <w:szCs w:val="24"/>
          <w:highlight w:val="none"/>
          <w:shd w:val="clear" w:fill="FFFFFF"/>
          <w:lang w:eastAsia="zh-CN"/>
        </w:rPr>
        <w:t>磋商</w:t>
      </w:r>
      <w:r>
        <w:rPr>
          <w:rFonts w:hint="eastAsia" w:ascii="宋体" w:hAnsi="宋体" w:eastAsia="宋体" w:cs="宋体"/>
          <w:b/>
          <w:bCs/>
          <w:color w:val="auto"/>
          <w:sz w:val="24"/>
          <w:szCs w:val="24"/>
          <w:highlight w:val="none"/>
          <w:shd w:val="clear" w:fill="FFFFFF"/>
        </w:rPr>
        <w:t>响应文件的递交时间及地点：</w:t>
      </w:r>
    </w:p>
    <w:p w14:paraId="374D142E">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1、</w:t>
      </w:r>
      <w:r>
        <w:rPr>
          <w:rFonts w:hint="eastAsia" w:cs="宋体"/>
          <w:color w:val="auto"/>
          <w:sz w:val="24"/>
          <w:szCs w:val="24"/>
          <w:highlight w:val="none"/>
          <w:shd w:val="clear" w:fill="FFFFFF"/>
          <w:lang w:eastAsia="zh-CN"/>
        </w:rPr>
        <w:t>邹城正方能源投资有限公司</w:t>
      </w:r>
      <w:r>
        <w:rPr>
          <w:rFonts w:hint="eastAsia" w:ascii="宋体" w:hAnsi="宋体" w:eastAsia="宋体" w:cs="宋体"/>
          <w:color w:val="auto"/>
          <w:sz w:val="24"/>
          <w:szCs w:val="24"/>
          <w:highlight w:val="none"/>
          <w:shd w:val="clear" w:fill="FFFFFF"/>
        </w:rPr>
        <w:t>于</w:t>
      </w:r>
      <w:r>
        <w:rPr>
          <w:rFonts w:hint="eastAsia" w:cs="宋体"/>
          <w:color w:val="auto"/>
          <w:sz w:val="24"/>
          <w:szCs w:val="24"/>
          <w:highlight w:val="none"/>
          <w:shd w:val="clear" w:fill="FFFFFF"/>
          <w:lang w:eastAsia="zh-CN"/>
        </w:rPr>
        <w:t>2025年7月14日09时30分</w:t>
      </w:r>
      <w:r>
        <w:rPr>
          <w:rFonts w:hint="eastAsia" w:ascii="宋体" w:hAnsi="宋体" w:eastAsia="宋体" w:cs="宋体"/>
          <w:color w:val="auto"/>
          <w:sz w:val="24"/>
          <w:szCs w:val="24"/>
          <w:highlight w:val="none"/>
          <w:shd w:val="clear" w:fill="FFFFFF"/>
        </w:rPr>
        <w:t>（北京时间）</w:t>
      </w:r>
      <w:r>
        <w:rPr>
          <w:rFonts w:hint="eastAsia" w:ascii="宋体" w:hAnsi="宋体" w:eastAsia="宋体" w:cs="宋体"/>
          <w:color w:val="auto"/>
          <w:sz w:val="24"/>
          <w:szCs w:val="24"/>
          <w:highlight w:val="none"/>
          <w:shd w:val="clear" w:fill="FFFFFF"/>
          <w:lang w:eastAsia="zh-CN"/>
        </w:rPr>
        <w:t>磋商</w:t>
      </w:r>
      <w:r>
        <w:rPr>
          <w:rFonts w:hint="eastAsia" w:ascii="宋体" w:hAnsi="宋体" w:eastAsia="宋体" w:cs="宋体"/>
          <w:color w:val="auto"/>
          <w:sz w:val="24"/>
          <w:szCs w:val="24"/>
          <w:highlight w:val="none"/>
          <w:shd w:val="clear" w:fill="FFFFFF"/>
        </w:rPr>
        <w:t>开始前在</w:t>
      </w:r>
      <w:r>
        <w:rPr>
          <w:rFonts w:hint="eastAsia" w:cs="宋体"/>
          <w:color w:val="auto"/>
          <w:sz w:val="24"/>
          <w:szCs w:val="24"/>
          <w:highlight w:val="none"/>
          <w:shd w:val="clear" w:fill="FFFFFF"/>
          <w:lang w:eastAsia="zh-CN"/>
        </w:rPr>
        <w:t>邹城市万德广场1号楼6层608开标室</w:t>
      </w:r>
      <w:r>
        <w:rPr>
          <w:rFonts w:hint="eastAsia" w:ascii="宋体" w:hAnsi="宋体" w:eastAsia="宋体" w:cs="宋体"/>
          <w:color w:val="auto"/>
          <w:sz w:val="24"/>
          <w:szCs w:val="24"/>
          <w:highlight w:val="none"/>
          <w:shd w:val="clear" w:fill="FFFFFF"/>
        </w:rPr>
        <w:t>受理供应商</w:t>
      </w:r>
      <w:r>
        <w:rPr>
          <w:rFonts w:hint="eastAsia" w:ascii="宋体" w:hAnsi="宋体" w:eastAsia="宋体" w:cs="宋体"/>
          <w:color w:val="auto"/>
          <w:sz w:val="24"/>
          <w:szCs w:val="24"/>
          <w:highlight w:val="none"/>
          <w:shd w:val="clear" w:fill="FFFFFF"/>
          <w:lang w:eastAsia="zh-CN"/>
        </w:rPr>
        <w:t>磋商</w:t>
      </w:r>
      <w:r>
        <w:rPr>
          <w:rFonts w:hint="eastAsia" w:ascii="宋体" w:hAnsi="宋体" w:eastAsia="宋体" w:cs="宋体"/>
          <w:color w:val="auto"/>
          <w:sz w:val="24"/>
          <w:szCs w:val="24"/>
          <w:highlight w:val="none"/>
          <w:shd w:val="clear" w:fill="FFFFFF"/>
        </w:rPr>
        <w:t>响应文件的递交；</w:t>
      </w:r>
    </w:p>
    <w:p w14:paraId="118B5CBD">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2、逾期送达或未送达指定地点的</w:t>
      </w:r>
      <w:r>
        <w:rPr>
          <w:rFonts w:hint="eastAsia" w:ascii="宋体" w:hAnsi="宋体" w:eastAsia="宋体" w:cs="宋体"/>
          <w:color w:val="auto"/>
          <w:sz w:val="24"/>
          <w:szCs w:val="24"/>
          <w:highlight w:val="none"/>
          <w:shd w:val="clear" w:fill="FFFFFF"/>
          <w:lang w:eastAsia="zh-CN"/>
        </w:rPr>
        <w:t>磋商</w:t>
      </w:r>
      <w:r>
        <w:rPr>
          <w:rFonts w:hint="eastAsia" w:ascii="宋体" w:hAnsi="宋体" w:eastAsia="宋体" w:cs="宋体"/>
          <w:color w:val="auto"/>
          <w:sz w:val="24"/>
          <w:szCs w:val="24"/>
          <w:highlight w:val="none"/>
          <w:shd w:val="clear" w:fill="FFFFFF"/>
        </w:rPr>
        <w:t>响应文件，采购人不予受理。</w:t>
      </w:r>
    </w:p>
    <w:p w14:paraId="1BE40335">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shd w:val="clear" w:fill="FFFFFF"/>
        </w:rPr>
        <w:t>七、</w:t>
      </w:r>
      <w:r>
        <w:rPr>
          <w:rFonts w:hint="eastAsia" w:ascii="宋体" w:hAnsi="宋体" w:eastAsia="宋体" w:cs="宋体"/>
          <w:b/>
          <w:bCs/>
          <w:color w:val="auto"/>
          <w:sz w:val="24"/>
          <w:szCs w:val="24"/>
          <w:highlight w:val="none"/>
          <w:shd w:val="clear" w:fill="FFFFFF"/>
          <w:lang w:eastAsia="zh-CN"/>
        </w:rPr>
        <w:t>磋商</w:t>
      </w:r>
      <w:r>
        <w:rPr>
          <w:rFonts w:hint="eastAsia" w:ascii="宋体" w:hAnsi="宋体" w:eastAsia="宋体" w:cs="宋体"/>
          <w:b/>
          <w:bCs/>
          <w:color w:val="auto"/>
          <w:sz w:val="24"/>
          <w:szCs w:val="24"/>
          <w:highlight w:val="none"/>
          <w:shd w:val="clear" w:fill="FFFFFF"/>
        </w:rPr>
        <w:t>（开启）时间及地点</w:t>
      </w:r>
    </w:p>
    <w:p w14:paraId="59449B34">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1.时间：</w:t>
      </w:r>
      <w:r>
        <w:rPr>
          <w:rFonts w:hint="eastAsia" w:cs="宋体"/>
          <w:color w:val="auto"/>
          <w:sz w:val="24"/>
          <w:szCs w:val="24"/>
          <w:highlight w:val="none"/>
          <w:shd w:val="clear" w:fill="FFFFFF"/>
          <w:lang w:eastAsia="zh-CN"/>
        </w:rPr>
        <w:t>2025年7月14日09时30分</w:t>
      </w:r>
      <w:r>
        <w:rPr>
          <w:rFonts w:hint="eastAsia" w:ascii="宋体" w:hAnsi="宋体" w:eastAsia="宋体" w:cs="宋体"/>
          <w:color w:val="auto"/>
          <w:sz w:val="24"/>
          <w:szCs w:val="24"/>
          <w:highlight w:val="none"/>
          <w:shd w:val="clear" w:fill="FFFFFF"/>
        </w:rPr>
        <w:t>（北京时间）</w:t>
      </w:r>
    </w:p>
    <w:p w14:paraId="2C53A602">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2.地点：</w:t>
      </w:r>
      <w:r>
        <w:rPr>
          <w:rFonts w:hint="eastAsia" w:cs="宋体"/>
          <w:color w:val="auto"/>
          <w:sz w:val="24"/>
          <w:szCs w:val="24"/>
          <w:highlight w:val="none"/>
          <w:shd w:val="clear" w:fill="FFFFFF"/>
          <w:lang w:eastAsia="zh-CN"/>
        </w:rPr>
        <w:t>邹城市万德广场1号楼6层608开标室</w:t>
      </w:r>
      <w:r>
        <w:rPr>
          <w:rFonts w:hint="eastAsia" w:ascii="宋体" w:hAnsi="宋体" w:eastAsia="宋体" w:cs="宋体"/>
          <w:color w:val="auto"/>
          <w:sz w:val="24"/>
          <w:szCs w:val="24"/>
          <w:highlight w:val="none"/>
          <w:shd w:val="clear" w:fill="FFFFFF"/>
        </w:rPr>
        <w:t> </w:t>
      </w:r>
    </w:p>
    <w:p w14:paraId="29E9CEFB">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shd w:val="clear" w:fill="FFFFFF"/>
        </w:rPr>
        <w:t>八、联系方式：</w:t>
      </w:r>
    </w:p>
    <w:p w14:paraId="23185BAB">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1.采购人信息 </w:t>
      </w:r>
    </w:p>
    <w:p w14:paraId="4C3DEFE6">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cs="宋体"/>
          <w:color w:val="auto"/>
          <w:sz w:val="24"/>
          <w:szCs w:val="24"/>
          <w:highlight w:val="none"/>
          <w:lang w:eastAsia="zh-CN"/>
        </w:rPr>
        <w:t>邹城正方能源投资有限公司</w:t>
      </w:r>
      <w:r>
        <w:rPr>
          <w:rFonts w:hint="eastAsia" w:ascii="宋体" w:hAnsi="宋体" w:eastAsia="宋体" w:cs="宋体"/>
          <w:color w:val="auto"/>
          <w:sz w:val="24"/>
          <w:szCs w:val="24"/>
          <w:highlight w:val="none"/>
        </w:rPr>
        <w:t xml:space="preserve">     </w:t>
      </w:r>
    </w:p>
    <w:p w14:paraId="3215ED89">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cs="宋体"/>
          <w:color w:val="auto"/>
          <w:sz w:val="24"/>
          <w:szCs w:val="24"/>
          <w:highlight w:val="none"/>
          <w:lang w:eastAsia="zh-CN"/>
        </w:rPr>
        <w:t>邹城市北宿镇西外环南路1号济宁机器人产业园</w:t>
      </w:r>
      <w:r>
        <w:rPr>
          <w:rFonts w:hint="eastAsia" w:ascii="宋体" w:hAnsi="宋体" w:eastAsia="宋体" w:cs="宋体"/>
          <w:color w:val="auto"/>
          <w:sz w:val="24"/>
          <w:szCs w:val="24"/>
          <w:highlight w:val="none"/>
        </w:rPr>
        <w:t xml:space="preserve"> </w:t>
      </w:r>
    </w:p>
    <w:p w14:paraId="716731BA">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cs="宋体"/>
          <w:color w:val="auto"/>
          <w:sz w:val="24"/>
          <w:szCs w:val="24"/>
          <w:highlight w:val="none"/>
          <w:lang w:eastAsia="zh-CN"/>
        </w:rPr>
        <w:t>靳科长</w:t>
      </w:r>
      <w:r>
        <w:rPr>
          <w:rFonts w:hint="eastAsia" w:ascii="宋体" w:hAnsi="宋体" w:eastAsia="宋体" w:cs="宋体"/>
          <w:color w:val="auto"/>
          <w:sz w:val="24"/>
          <w:szCs w:val="24"/>
          <w:highlight w:val="none"/>
        </w:rPr>
        <w:t xml:space="preserve">                                 </w:t>
      </w:r>
    </w:p>
    <w:p w14:paraId="479FF3A5">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  话：</w:t>
      </w:r>
      <w:r>
        <w:rPr>
          <w:rFonts w:hint="eastAsia" w:cs="宋体"/>
          <w:color w:val="auto"/>
          <w:sz w:val="24"/>
          <w:szCs w:val="24"/>
          <w:highlight w:val="none"/>
          <w:lang w:eastAsia="zh-CN"/>
        </w:rPr>
        <w:t>18054555739</w:t>
      </w:r>
    </w:p>
    <w:p w14:paraId="61522559">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2.采购代理机构信息 </w:t>
      </w:r>
    </w:p>
    <w:p w14:paraId="7E612E72">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代理机构：</w:t>
      </w:r>
      <w:r>
        <w:rPr>
          <w:rFonts w:hint="eastAsia" w:cs="宋体"/>
          <w:color w:val="auto"/>
          <w:sz w:val="24"/>
          <w:szCs w:val="24"/>
          <w:highlight w:val="none"/>
          <w:lang w:eastAsia="zh-CN"/>
        </w:rPr>
        <w:t>法正项目管理集团有限公司</w:t>
      </w:r>
      <w:r>
        <w:rPr>
          <w:rFonts w:hint="eastAsia" w:ascii="宋体" w:hAnsi="宋体" w:eastAsia="宋体" w:cs="宋体"/>
          <w:color w:val="auto"/>
          <w:sz w:val="24"/>
          <w:szCs w:val="24"/>
          <w:highlight w:val="none"/>
        </w:rPr>
        <w:t xml:space="preserve">       </w:t>
      </w:r>
    </w:p>
    <w:p w14:paraId="07A34CCE">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    址：</w:t>
      </w:r>
      <w:r>
        <w:rPr>
          <w:rFonts w:hint="eastAsia" w:cs="宋体"/>
          <w:color w:val="auto"/>
          <w:sz w:val="24"/>
          <w:szCs w:val="24"/>
          <w:highlight w:val="none"/>
          <w:lang w:eastAsia="zh-CN"/>
        </w:rPr>
        <w:t>邹城市万德广场1号楼</w:t>
      </w:r>
    </w:p>
    <w:p w14:paraId="0CE3BB8D">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 系 人：</w:t>
      </w:r>
      <w:r>
        <w:rPr>
          <w:rFonts w:hint="eastAsia" w:cs="宋体"/>
          <w:color w:val="auto"/>
          <w:sz w:val="24"/>
          <w:szCs w:val="24"/>
          <w:highlight w:val="none"/>
          <w:lang w:eastAsia="zh-CN"/>
        </w:rPr>
        <w:t>张经理</w:t>
      </w:r>
      <w:r>
        <w:rPr>
          <w:rFonts w:hint="eastAsia" w:ascii="宋体" w:hAnsi="宋体" w:eastAsia="宋体" w:cs="宋体"/>
          <w:color w:val="auto"/>
          <w:sz w:val="24"/>
          <w:szCs w:val="24"/>
          <w:highlight w:val="none"/>
        </w:rPr>
        <w:t xml:space="preserve">                               </w:t>
      </w:r>
    </w:p>
    <w:p w14:paraId="5FF1314B">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r>
        <w:rPr>
          <w:rFonts w:hint="eastAsia" w:cs="宋体"/>
          <w:color w:val="auto"/>
          <w:sz w:val="24"/>
          <w:szCs w:val="24"/>
          <w:highlight w:val="none"/>
          <w:lang w:eastAsia="zh-CN"/>
        </w:rPr>
        <w:t>18105478615</w:t>
      </w:r>
      <w:r>
        <w:rPr>
          <w:rFonts w:hint="eastAsia" w:ascii="宋体" w:hAnsi="宋体" w:eastAsia="宋体" w:cs="宋体"/>
          <w:color w:val="auto"/>
          <w:sz w:val="24"/>
          <w:szCs w:val="24"/>
          <w:highlight w:val="none"/>
        </w:rPr>
        <w:t xml:space="preserve"> </w:t>
      </w:r>
    </w:p>
    <w:p w14:paraId="531DF156">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shd w:val="clear" w:fill="FFFFFF"/>
        </w:rPr>
        <w:t>九、重要说明</w:t>
      </w:r>
    </w:p>
    <w:p w14:paraId="2A8E63BB">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shd w:val="clear" w:fill="FFFFFF"/>
        </w:rPr>
        <w:t>1、</w:t>
      </w:r>
      <w:r>
        <w:rPr>
          <w:rFonts w:hint="eastAsia" w:ascii="宋体" w:hAnsi="宋体" w:eastAsia="宋体" w:cs="宋体"/>
          <w:b/>
          <w:bCs/>
          <w:color w:val="auto"/>
          <w:sz w:val="24"/>
          <w:szCs w:val="24"/>
          <w:highlight w:val="none"/>
          <w:shd w:val="clear" w:fill="FFFFFF"/>
          <w:lang w:eastAsia="zh-CN"/>
        </w:rPr>
        <w:t>项目实施</w:t>
      </w:r>
      <w:r>
        <w:rPr>
          <w:rFonts w:hint="eastAsia" w:ascii="宋体" w:hAnsi="宋体" w:eastAsia="宋体" w:cs="宋体"/>
          <w:b/>
          <w:bCs/>
          <w:color w:val="auto"/>
          <w:sz w:val="24"/>
          <w:szCs w:val="24"/>
          <w:highlight w:val="none"/>
          <w:shd w:val="clear" w:fill="FFFFFF"/>
        </w:rPr>
        <w:t>期间的地方关系协调由成交单位自行处理。</w:t>
      </w:r>
    </w:p>
    <w:p w14:paraId="7D3B5B71">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2、</w:t>
      </w:r>
      <w:r>
        <w:rPr>
          <w:rFonts w:hint="eastAsia" w:ascii="宋体" w:hAnsi="宋体" w:eastAsia="宋体" w:cs="宋体"/>
          <w:color w:val="auto"/>
          <w:sz w:val="24"/>
          <w:szCs w:val="24"/>
          <w:highlight w:val="none"/>
          <w:shd w:val="clear" w:fill="FFFFFF"/>
          <w:lang w:eastAsia="zh-CN"/>
        </w:rPr>
        <w:t>竞争性磋商</w:t>
      </w:r>
      <w:r>
        <w:rPr>
          <w:rFonts w:hint="eastAsia" w:ascii="宋体" w:hAnsi="宋体" w:eastAsia="宋体" w:cs="宋体"/>
          <w:color w:val="auto"/>
          <w:sz w:val="24"/>
          <w:szCs w:val="24"/>
          <w:highlight w:val="none"/>
          <w:shd w:val="clear" w:fill="FFFFFF"/>
        </w:rPr>
        <w:t>文件一经在</w:t>
      </w:r>
      <w:r>
        <w:rPr>
          <w:rFonts w:hint="eastAsia" w:cs="宋体"/>
          <w:color w:val="auto"/>
          <w:sz w:val="24"/>
          <w:szCs w:val="24"/>
          <w:highlight w:val="none"/>
          <w:shd w:val="clear" w:fill="FFFFFF"/>
          <w:lang w:eastAsia="zh-CN"/>
        </w:rPr>
        <w:t>邹城正方能源投资网站（https://www.zczfny.com/)</w:t>
      </w:r>
      <w:r>
        <w:rPr>
          <w:rFonts w:hint="eastAsia" w:ascii="宋体" w:hAnsi="宋体" w:eastAsia="宋体" w:cs="宋体"/>
          <w:color w:val="auto"/>
          <w:sz w:val="24"/>
          <w:szCs w:val="24"/>
          <w:highlight w:val="none"/>
          <w:shd w:val="clear" w:fill="FFFFFF"/>
        </w:rPr>
        <w:t>发布，视作已发放给所有潜在供应商（发布时间即为发出</w:t>
      </w:r>
      <w:r>
        <w:rPr>
          <w:rFonts w:hint="eastAsia" w:ascii="宋体" w:hAnsi="宋体" w:eastAsia="宋体" w:cs="宋体"/>
          <w:color w:val="auto"/>
          <w:sz w:val="24"/>
          <w:szCs w:val="24"/>
          <w:highlight w:val="none"/>
          <w:shd w:val="clear" w:fill="FFFFFF"/>
          <w:lang w:eastAsia="zh-CN"/>
        </w:rPr>
        <w:t>磋商</w:t>
      </w:r>
      <w:r>
        <w:rPr>
          <w:rFonts w:hint="eastAsia" w:ascii="宋体" w:hAnsi="宋体" w:eastAsia="宋体" w:cs="宋体"/>
          <w:color w:val="auto"/>
          <w:sz w:val="24"/>
          <w:szCs w:val="24"/>
          <w:highlight w:val="none"/>
          <w:shd w:val="clear" w:fill="FFFFFF"/>
        </w:rPr>
        <w:t>文件的时间），各供应商应随时关注项目信息并及时在</w:t>
      </w:r>
      <w:r>
        <w:rPr>
          <w:rFonts w:hint="eastAsia" w:cs="宋体"/>
          <w:color w:val="auto"/>
          <w:sz w:val="24"/>
          <w:szCs w:val="24"/>
          <w:highlight w:val="none"/>
          <w:shd w:val="clear" w:fill="FFFFFF"/>
          <w:lang w:eastAsia="zh-CN"/>
        </w:rPr>
        <w:t>邹城正方能源投资网站（https://www.zczfny.com/)</w:t>
      </w:r>
      <w:r>
        <w:rPr>
          <w:rFonts w:hint="eastAsia" w:ascii="宋体" w:hAnsi="宋体" w:eastAsia="宋体" w:cs="宋体"/>
          <w:color w:val="auto"/>
          <w:sz w:val="24"/>
          <w:szCs w:val="24"/>
          <w:highlight w:val="none"/>
          <w:shd w:val="clear" w:fill="FFFFFF"/>
        </w:rPr>
        <w:t>下载电子版</w:t>
      </w:r>
      <w:r>
        <w:rPr>
          <w:rFonts w:hint="eastAsia" w:ascii="宋体" w:hAnsi="宋体" w:eastAsia="宋体" w:cs="宋体"/>
          <w:color w:val="auto"/>
          <w:sz w:val="24"/>
          <w:szCs w:val="24"/>
          <w:highlight w:val="none"/>
          <w:shd w:val="clear" w:fill="FFFFFF"/>
          <w:lang w:eastAsia="zh-CN"/>
        </w:rPr>
        <w:t>竞争性磋商</w:t>
      </w:r>
      <w:r>
        <w:rPr>
          <w:rFonts w:hint="eastAsia" w:ascii="宋体" w:hAnsi="宋体" w:eastAsia="宋体" w:cs="宋体"/>
          <w:color w:val="auto"/>
          <w:sz w:val="24"/>
          <w:szCs w:val="24"/>
          <w:highlight w:val="none"/>
          <w:shd w:val="clear" w:fill="FFFFFF"/>
        </w:rPr>
        <w:t>文件。否则所造成的一切后果由供应商自负。</w:t>
      </w:r>
    </w:p>
    <w:p w14:paraId="24A2BA71">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3、本项目如有必要澄清和修改需要发布变更公告的，将在本网站及时发布。请各潜在供应商及时关注相关信息。同时，依据相关法律法规规定，变更公告一旦发布即视为以书面形式通知所有潜在供应商。</w:t>
      </w:r>
    </w:p>
    <w:p w14:paraId="2F1CA6BD">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shd w:val="clear" w:fill="FFFFFF"/>
        </w:rPr>
        <w:t> </w:t>
      </w:r>
    </w:p>
    <w:p w14:paraId="59424D1A">
      <w:pPr>
        <w:keepNext w:val="0"/>
        <w:keepLines w:val="0"/>
        <w:pageBreakBefore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color w:val="auto"/>
          <w:kern w:val="0"/>
          <w:sz w:val="24"/>
          <w:highlight w:val="none"/>
          <w:lang w:val="zh-CN" w:eastAsia="zh-CN"/>
        </w:rPr>
      </w:pPr>
      <w:r>
        <w:rPr>
          <w:rFonts w:hint="eastAsia" w:ascii="宋体" w:hAnsi="宋体" w:cs="宋体"/>
          <w:color w:val="auto"/>
          <w:kern w:val="0"/>
          <w:sz w:val="24"/>
          <w:highlight w:val="none"/>
          <w:lang w:val="zh-CN" w:eastAsia="zh-CN"/>
        </w:rPr>
        <w:t>邹城正方能源投资有限公司</w:t>
      </w:r>
    </w:p>
    <w:p w14:paraId="23DCD26C">
      <w:pPr>
        <w:keepNext w:val="0"/>
        <w:keepLines w:val="0"/>
        <w:pageBreakBefore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color w:val="auto"/>
          <w:kern w:val="0"/>
          <w:sz w:val="24"/>
          <w:highlight w:val="none"/>
          <w:lang w:val="zh-CN" w:eastAsia="zh-CN"/>
        </w:rPr>
      </w:pPr>
      <w:r>
        <w:rPr>
          <w:rFonts w:hint="eastAsia" w:ascii="宋体" w:hAnsi="宋体" w:cs="宋体"/>
          <w:color w:val="auto"/>
          <w:kern w:val="0"/>
          <w:sz w:val="24"/>
          <w:highlight w:val="none"/>
          <w:lang w:val="zh-CN" w:eastAsia="zh-CN"/>
        </w:rPr>
        <w:t>法正项目管理集团有限公司</w:t>
      </w:r>
    </w:p>
    <w:p w14:paraId="1D8A4D05">
      <w:pPr>
        <w:keepNext w:val="0"/>
        <w:keepLines w:val="0"/>
        <w:pageBreakBefore w:val="0"/>
        <w:kinsoku/>
        <w:wordWrap/>
        <w:overflowPunct/>
        <w:topLinePunct w:val="0"/>
        <w:autoSpaceDE/>
        <w:autoSpaceDN/>
        <w:bidi w:val="0"/>
        <w:adjustRightInd w:val="0"/>
        <w:snapToGrid w:val="0"/>
        <w:spacing w:line="360" w:lineRule="auto"/>
        <w:ind w:firstLine="480" w:firstLineChars="200"/>
        <w:jc w:val="right"/>
        <w:textAlignment w:val="auto"/>
        <w:rPr>
          <w:rFonts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发布时间：</w:t>
      </w:r>
      <w:r>
        <w:rPr>
          <w:rFonts w:hint="eastAsia" w:ascii="宋体" w:hAnsi="宋体" w:cs="宋体"/>
          <w:color w:val="auto"/>
          <w:kern w:val="0"/>
          <w:sz w:val="24"/>
          <w:highlight w:val="none"/>
          <w:lang w:val="zh-CN"/>
        </w:rPr>
        <w:t>2025年7月4日</w:t>
      </w:r>
    </w:p>
    <w:p w14:paraId="1E8B61E5">
      <w:pPr>
        <w:keepNext w:val="0"/>
        <w:keepLines w:val="0"/>
        <w:pageBreakBefore w:val="0"/>
        <w:kinsoku/>
        <w:wordWrap/>
        <w:overflowPunct/>
        <w:topLinePunct w:val="0"/>
        <w:autoSpaceDE/>
        <w:autoSpaceDN/>
        <w:bidi w:val="0"/>
        <w:adjustRightInd w:val="0"/>
        <w:snapToGrid w:val="0"/>
        <w:spacing w:line="360" w:lineRule="auto"/>
        <w:ind w:firstLine="480" w:firstLineChars="200"/>
        <w:jc w:val="right"/>
        <w:textAlignment w:val="auto"/>
        <w:rPr>
          <w:rFonts w:ascii="宋体" w:hAnsi="宋体" w:eastAsia="宋体" w:cs="宋体"/>
          <w:color w:val="auto"/>
          <w:kern w:val="0"/>
          <w:sz w:val="24"/>
          <w:highlight w:val="none"/>
          <w:lang w:val="zh-CN"/>
        </w:rPr>
        <w:sectPr>
          <w:footerReference r:id="rId10" w:type="first"/>
          <w:footerReference r:id="rId9" w:type="default"/>
          <w:pgSz w:w="11906" w:h="16838"/>
          <w:pgMar w:top="1134" w:right="1134" w:bottom="1134" w:left="1134" w:header="851" w:footer="851" w:gutter="0"/>
          <w:lnNumType w:countBy="0" w:restart="continuous"/>
          <w:cols w:space="720" w:num="1"/>
          <w:docGrid w:type="lines" w:linePitch="292" w:charSpace="0"/>
        </w:sectPr>
      </w:pPr>
    </w:p>
    <w:bookmarkEnd w:id="38"/>
    <w:p w14:paraId="5998D6A6">
      <w:pPr>
        <w:spacing w:line="560" w:lineRule="exact"/>
        <w:jc w:val="center"/>
        <w:outlineLvl w:val="0"/>
        <w:rPr>
          <w:rFonts w:ascii="宋体" w:hAnsi="宋体" w:cs="宋体"/>
          <w:b/>
          <w:color w:val="auto"/>
          <w:sz w:val="24"/>
          <w:highlight w:val="none"/>
        </w:rPr>
      </w:pPr>
      <w:bookmarkStart w:id="4" w:name="_Toc24157"/>
      <w:bookmarkStart w:id="5" w:name="_Toc11659838"/>
      <w:bookmarkStart w:id="6" w:name="_Toc16898_WPSOffice_Level1"/>
      <w:r>
        <w:rPr>
          <w:rFonts w:ascii="宋体" w:hAnsi="宋体" w:cs="宋体"/>
          <w:b/>
          <w:color w:val="auto"/>
          <w:sz w:val="24"/>
          <w:highlight w:val="none"/>
        </w:rPr>
        <w:t xml:space="preserve">第二部分  </w:t>
      </w:r>
      <w:r>
        <w:rPr>
          <w:rFonts w:hint="eastAsia" w:ascii="宋体" w:hAnsi="宋体" w:cs="宋体"/>
          <w:b/>
          <w:color w:val="auto"/>
          <w:sz w:val="24"/>
          <w:highlight w:val="none"/>
          <w:lang w:eastAsia="zh-CN"/>
        </w:rPr>
        <w:t>供应商</w:t>
      </w:r>
      <w:r>
        <w:rPr>
          <w:rFonts w:ascii="宋体" w:hAnsi="宋体" w:cs="宋体"/>
          <w:b/>
          <w:color w:val="auto"/>
          <w:sz w:val="24"/>
          <w:highlight w:val="none"/>
        </w:rPr>
        <w:t>须知及响应方须知前附表</w:t>
      </w:r>
      <w:bookmarkEnd w:id="4"/>
      <w:bookmarkEnd w:id="5"/>
      <w:bookmarkEnd w:id="6"/>
    </w:p>
    <w:p w14:paraId="331DEABB">
      <w:pPr>
        <w:pStyle w:val="65"/>
        <w:spacing w:before="292" w:beforeLines="100" w:line="560" w:lineRule="exact"/>
        <w:jc w:val="center"/>
        <w:rPr>
          <w:rFonts w:hint="eastAsia" w:hAnsi="宋体" w:cs="宋体"/>
          <w:b/>
          <w:color w:val="auto"/>
          <w:highlight w:val="none"/>
        </w:rPr>
      </w:pPr>
      <w:r>
        <w:rPr>
          <w:rFonts w:hint="eastAsia" w:hAnsi="宋体" w:cs="宋体"/>
          <w:b/>
          <w:color w:val="auto"/>
          <w:highlight w:val="none"/>
        </w:rPr>
        <w:t>一、响应方须知前附表</w:t>
      </w:r>
    </w:p>
    <w:tbl>
      <w:tblPr>
        <w:tblStyle w:val="35"/>
        <w:tblW w:w="95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590"/>
        <w:gridCol w:w="7304"/>
      </w:tblGrid>
      <w:tr w14:paraId="10318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1E50B88C">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项号</w:t>
            </w:r>
          </w:p>
        </w:tc>
        <w:tc>
          <w:tcPr>
            <w:tcW w:w="1590" w:type="dxa"/>
            <w:noWrap w:val="0"/>
            <w:vAlign w:val="center"/>
          </w:tcPr>
          <w:p w14:paraId="7C772720">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内容</w:t>
            </w:r>
          </w:p>
        </w:tc>
        <w:tc>
          <w:tcPr>
            <w:tcW w:w="7304" w:type="dxa"/>
            <w:noWrap w:val="0"/>
            <w:vAlign w:val="center"/>
          </w:tcPr>
          <w:p w14:paraId="55792FC1">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说明与要求</w:t>
            </w:r>
          </w:p>
        </w:tc>
      </w:tr>
      <w:tr w14:paraId="6BF59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79B92AE3">
            <w:pPr>
              <w:keepNext w:val="0"/>
              <w:keepLines w:val="0"/>
              <w:widowControl/>
              <w:suppressLineNumbers w:val="0"/>
              <w:spacing w:before="0" w:beforeAutospacing="0" w:after="0" w:afterAutospacing="0" w:line="560" w:lineRule="exact"/>
              <w:ind w:left="0" w:right="0"/>
              <w:jc w:val="center"/>
              <w:textAlignment w:val="center"/>
              <w:rPr>
                <w:rFonts w:ascii="宋体" w:hAnsi="宋体" w:eastAsia="Times New Roman" w:cs="宋体"/>
                <w:color w:val="auto"/>
                <w:sz w:val="24"/>
                <w:highlight w:val="none"/>
              </w:rPr>
            </w:pPr>
            <w:r>
              <w:rPr>
                <w:rFonts w:ascii="宋体" w:hAnsi="宋体" w:eastAsia="Times New Roman" w:cs="宋体"/>
                <w:color w:val="auto"/>
                <w:kern w:val="0"/>
                <w:sz w:val="24"/>
                <w:highlight w:val="none"/>
                <w:lang w:bidi="ar"/>
              </w:rPr>
              <w:t>1</w:t>
            </w:r>
          </w:p>
        </w:tc>
        <w:tc>
          <w:tcPr>
            <w:tcW w:w="1590" w:type="dxa"/>
            <w:noWrap w:val="0"/>
            <w:vAlign w:val="center"/>
          </w:tcPr>
          <w:p w14:paraId="61046735">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项目名称</w:t>
            </w:r>
          </w:p>
        </w:tc>
        <w:tc>
          <w:tcPr>
            <w:tcW w:w="7304" w:type="dxa"/>
            <w:noWrap w:val="0"/>
            <w:vAlign w:val="center"/>
          </w:tcPr>
          <w:p w14:paraId="6B52B207">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正方能源矿区供暖及蒸汽管线检修物资采购项目</w:t>
            </w:r>
          </w:p>
        </w:tc>
      </w:tr>
      <w:tr w14:paraId="2B9F8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55A3C3E6">
            <w:pPr>
              <w:keepNext w:val="0"/>
              <w:keepLines w:val="0"/>
              <w:widowControl/>
              <w:suppressLineNumbers w:val="0"/>
              <w:spacing w:before="0" w:beforeAutospacing="0" w:after="0" w:afterAutospacing="0" w:line="560" w:lineRule="exact"/>
              <w:ind w:left="0" w:right="0"/>
              <w:jc w:val="center"/>
              <w:textAlignment w:val="center"/>
              <w:rPr>
                <w:rFonts w:ascii="宋体" w:hAnsi="宋体" w:eastAsia="Times New Roman" w:cs="宋体"/>
                <w:color w:val="auto"/>
                <w:sz w:val="24"/>
                <w:highlight w:val="none"/>
              </w:rPr>
            </w:pPr>
            <w:r>
              <w:rPr>
                <w:rFonts w:ascii="宋体" w:hAnsi="宋体" w:eastAsia="Times New Roman" w:cs="宋体"/>
                <w:color w:val="auto"/>
                <w:kern w:val="0"/>
                <w:sz w:val="24"/>
                <w:highlight w:val="none"/>
                <w:lang w:bidi="ar"/>
              </w:rPr>
              <w:t>2</w:t>
            </w:r>
          </w:p>
        </w:tc>
        <w:tc>
          <w:tcPr>
            <w:tcW w:w="1590" w:type="dxa"/>
            <w:noWrap w:val="0"/>
            <w:vAlign w:val="center"/>
          </w:tcPr>
          <w:p w14:paraId="25D42076">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项目编号</w:t>
            </w:r>
          </w:p>
        </w:tc>
        <w:tc>
          <w:tcPr>
            <w:tcW w:w="7304" w:type="dxa"/>
            <w:noWrap w:val="0"/>
            <w:vAlign w:val="center"/>
          </w:tcPr>
          <w:p w14:paraId="0B205E5D">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bCs/>
                <w:color w:val="auto"/>
                <w:sz w:val="24"/>
                <w:highlight w:val="none"/>
                <w:lang w:eastAsia="zh-CN"/>
              </w:rPr>
            </w:pPr>
            <w:r>
              <w:rPr>
                <w:rFonts w:hint="eastAsia" w:ascii="宋体" w:hAnsi="宋体" w:cs="宋体"/>
                <w:color w:val="auto"/>
                <w:kern w:val="0"/>
                <w:sz w:val="24"/>
                <w:highlight w:val="none"/>
                <w:lang w:eastAsia="zh-CN"/>
              </w:rPr>
              <w:t>FZZB-2025-011</w:t>
            </w:r>
          </w:p>
        </w:tc>
      </w:tr>
      <w:tr w14:paraId="2F171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206F6F14">
            <w:pPr>
              <w:keepNext w:val="0"/>
              <w:keepLines w:val="0"/>
              <w:widowControl/>
              <w:suppressLineNumbers w:val="0"/>
              <w:spacing w:before="0" w:beforeAutospacing="0" w:after="0" w:afterAutospacing="0" w:line="560" w:lineRule="exact"/>
              <w:ind w:left="0" w:right="0"/>
              <w:jc w:val="center"/>
              <w:textAlignment w:val="center"/>
              <w:rPr>
                <w:rFonts w:ascii="宋体" w:hAnsi="宋体" w:eastAsia="Times New Roman" w:cs="宋体"/>
                <w:color w:val="auto"/>
                <w:sz w:val="24"/>
                <w:highlight w:val="none"/>
              </w:rPr>
            </w:pPr>
            <w:r>
              <w:rPr>
                <w:rFonts w:ascii="宋体" w:hAnsi="宋体" w:eastAsia="Times New Roman" w:cs="宋体"/>
                <w:color w:val="auto"/>
                <w:kern w:val="0"/>
                <w:sz w:val="24"/>
                <w:highlight w:val="none"/>
                <w:lang w:bidi="ar"/>
              </w:rPr>
              <w:t>3</w:t>
            </w:r>
          </w:p>
        </w:tc>
        <w:tc>
          <w:tcPr>
            <w:tcW w:w="1590" w:type="dxa"/>
            <w:noWrap w:val="0"/>
            <w:vAlign w:val="center"/>
          </w:tcPr>
          <w:p w14:paraId="0E65962D">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hint="eastAsia" w:ascii="宋体" w:hAnsi="宋体" w:eastAsia="宋体" w:cs="宋体"/>
                <w:color w:val="auto"/>
                <w:sz w:val="24"/>
                <w:highlight w:val="none"/>
                <w:lang w:eastAsia="zh-CN"/>
              </w:rPr>
              <w:t>项目</w:t>
            </w:r>
            <w:r>
              <w:rPr>
                <w:rFonts w:ascii="宋体" w:hAnsi="宋体" w:eastAsia="Times New Roman" w:cs="宋体"/>
                <w:color w:val="auto"/>
                <w:sz w:val="24"/>
                <w:highlight w:val="none"/>
              </w:rPr>
              <w:t>地点</w:t>
            </w:r>
          </w:p>
        </w:tc>
        <w:tc>
          <w:tcPr>
            <w:tcW w:w="7304" w:type="dxa"/>
            <w:noWrap w:val="0"/>
            <w:vAlign w:val="center"/>
          </w:tcPr>
          <w:p w14:paraId="0894AD4A">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采购人指定地点</w:t>
            </w:r>
          </w:p>
        </w:tc>
      </w:tr>
      <w:tr w14:paraId="6BEB5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14C4144D">
            <w:pPr>
              <w:keepNext w:val="0"/>
              <w:keepLines w:val="0"/>
              <w:widowControl/>
              <w:suppressLineNumbers w:val="0"/>
              <w:spacing w:before="0" w:beforeAutospacing="0" w:after="0" w:afterAutospacing="0" w:line="560" w:lineRule="exact"/>
              <w:ind w:left="0" w:right="0"/>
              <w:jc w:val="center"/>
              <w:textAlignment w:val="center"/>
              <w:rPr>
                <w:rFonts w:ascii="宋体" w:hAnsi="宋体" w:eastAsia="Times New Roman" w:cs="宋体"/>
                <w:color w:val="auto"/>
                <w:sz w:val="24"/>
                <w:highlight w:val="none"/>
              </w:rPr>
            </w:pPr>
            <w:r>
              <w:rPr>
                <w:rFonts w:ascii="宋体" w:hAnsi="宋体" w:eastAsia="Times New Roman" w:cs="宋体"/>
                <w:color w:val="auto"/>
                <w:kern w:val="0"/>
                <w:sz w:val="24"/>
                <w:highlight w:val="none"/>
                <w:lang w:bidi="ar"/>
              </w:rPr>
              <w:t>4</w:t>
            </w:r>
          </w:p>
        </w:tc>
        <w:tc>
          <w:tcPr>
            <w:tcW w:w="1590" w:type="dxa"/>
            <w:noWrap w:val="0"/>
            <w:vAlign w:val="center"/>
          </w:tcPr>
          <w:p w14:paraId="69E21BEA">
            <w:pPr>
              <w:keepNext w:val="0"/>
              <w:keepLines w:val="0"/>
              <w:suppressLineNumbers w:val="0"/>
              <w:spacing w:before="0" w:beforeAutospacing="0" w:after="0" w:afterAutospacing="0" w:line="560" w:lineRule="exact"/>
              <w:ind w:left="0" w:right="0"/>
              <w:jc w:val="center"/>
              <w:rPr>
                <w:rFonts w:hint="eastAsia" w:ascii="宋体" w:hAnsi="宋体" w:cs="宋体"/>
                <w:color w:val="auto"/>
                <w:sz w:val="24"/>
                <w:highlight w:val="none"/>
                <w:lang w:eastAsia="zh-CN"/>
              </w:rPr>
            </w:pPr>
            <w:r>
              <w:rPr>
                <w:rFonts w:hint="eastAsia" w:ascii="宋体" w:hAnsi="宋体" w:cs="宋体"/>
                <w:color w:val="auto"/>
                <w:sz w:val="24"/>
                <w:highlight w:val="none"/>
                <w:lang w:val="en-US" w:eastAsia="zh-CN"/>
              </w:rPr>
              <w:t>交货期</w:t>
            </w:r>
          </w:p>
        </w:tc>
        <w:tc>
          <w:tcPr>
            <w:tcW w:w="7304" w:type="dxa"/>
            <w:noWrap w:val="0"/>
            <w:vAlign w:val="center"/>
          </w:tcPr>
          <w:p w14:paraId="69F8C973">
            <w:pPr>
              <w:keepNext w:val="0"/>
              <w:keepLines w:val="0"/>
              <w:suppressLineNumbers w:val="0"/>
              <w:spacing w:before="0" w:beforeAutospacing="0" w:after="0" w:afterAutospacing="0" w:line="360" w:lineRule="auto"/>
              <w:ind w:left="0" w:right="0" w:firstLine="480" w:firstLineChars="200"/>
              <w:jc w:val="left"/>
              <w:rPr>
                <w:rFonts w:hint="eastAsia" w:ascii="宋体" w:hAnsi="宋体" w:cs="宋体"/>
                <w:color w:val="auto"/>
                <w:sz w:val="24"/>
                <w:highlight w:val="none"/>
                <w:lang w:eastAsia="zh-CN"/>
              </w:rPr>
            </w:pPr>
            <w:r>
              <w:rPr>
                <w:rFonts w:hint="eastAsia" w:ascii="宋体" w:hAnsi="宋体" w:cs="宋体"/>
                <w:color w:val="auto"/>
                <w:sz w:val="24"/>
                <w:szCs w:val="24"/>
                <w:highlight w:val="none"/>
                <w:lang w:val="en-US" w:eastAsia="zh-CN"/>
              </w:rPr>
              <w:t>合同签订后20日内</w:t>
            </w:r>
          </w:p>
        </w:tc>
      </w:tr>
      <w:tr w14:paraId="349E3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48A52DC1">
            <w:pPr>
              <w:keepNext w:val="0"/>
              <w:keepLines w:val="0"/>
              <w:widowControl/>
              <w:suppressLineNumbers w:val="0"/>
              <w:spacing w:before="0" w:beforeAutospacing="0" w:after="0" w:afterAutospacing="0" w:line="560" w:lineRule="exact"/>
              <w:ind w:left="0" w:right="0"/>
              <w:jc w:val="center"/>
              <w:textAlignment w:val="center"/>
              <w:rPr>
                <w:rFonts w:hint="eastAsia" w:ascii="宋体" w:hAnsi="宋体" w:eastAsia="宋体" w:cs="宋体"/>
                <w:color w:val="auto"/>
                <w:kern w:val="0"/>
                <w:sz w:val="24"/>
                <w:highlight w:val="none"/>
                <w:lang w:val="en-US" w:eastAsia="zh-CN" w:bidi="ar"/>
              </w:rPr>
            </w:pPr>
            <w:r>
              <w:rPr>
                <w:rFonts w:hint="eastAsia" w:ascii="宋体" w:hAnsi="宋体" w:eastAsia="宋体" w:cs="宋体"/>
                <w:color w:val="auto"/>
                <w:kern w:val="0"/>
                <w:sz w:val="24"/>
                <w:highlight w:val="none"/>
                <w:lang w:val="en-US" w:eastAsia="zh-CN" w:bidi="ar"/>
              </w:rPr>
              <w:t>5</w:t>
            </w:r>
          </w:p>
        </w:tc>
        <w:tc>
          <w:tcPr>
            <w:tcW w:w="1590" w:type="dxa"/>
            <w:noWrap w:val="0"/>
            <w:vAlign w:val="center"/>
          </w:tcPr>
          <w:p w14:paraId="689AD4A8">
            <w:pPr>
              <w:keepNext w:val="0"/>
              <w:keepLines w:val="0"/>
              <w:suppressLineNumbers w:val="0"/>
              <w:spacing w:before="0" w:beforeAutospacing="0" w:after="0" w:afterAutospacing="0" w:line="560" w:lineRule="exact"/>
              <w:ind w:left="0" w:right="0"/>
              <w:jc w:val="center"/>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交货地点</w:t>
            </w:r>
          </w:p>
        </w:tc>
        <w:tc>
          <w:tcPr>
            <w:tcW w:w="7304" w:type="dxa"/>
            <w:noWrap w:val="0"/>
            <w:vAlign w:val="center"/>
          </w:tcPr>
          <w:p w14:paraId="340DB4FC">
            <w:pPr>
              <w:keepNext w:val="0"/>
              <w:keepLines w:val="0"/>
              <w:suppressLineNumbers w:val="0"/>
              <w:spacing w:before="0" w:beforeAutospacing="0" w:after="0" w:afterAutospacing="0" w:line="360" w:lineRule="auto"/>
              <w:ind w:left="0" w:right="0" w:firstLine="480" w:firstLineChars="200"/>
              <w:jc w:val="left"/>
              <w:rPr>
                <w:rFonts w:hint="eastAsia" w:ascii="宋体" w:hAnsi="宋体" w:cs="宋体"/>
                <w:color w:val="auto"/>
                <w:sz w:val="24"/>
                <w:szCs w:val="24"/>
                <w:highlight w:val="none"/>
                <w:lang w:val="en-US" w:eastAsia="zh-CN"/>
              </w:rPr>
            </w:pPr>
            <w:r>
              <w:rPr>
                <w:rFonts w:ascii="宋体" w:hAnsi="宋体" w:cs="宋体"/>
                <w:sz w:val="24"/>
                <w:highlight w:val="none"/>
              </w:rPr>
              <w:t>采购人指定地点</w:t>
            </w:r>
          </w:p>
        </w:tc>
      </w:tr>
      <w:tr w14:paraId="2AEF6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49A6A0A7">
            <w:pPr>
              <w:keepNext w:val="0"/>
              <w:keepLines w:val="0"/>
              <w:widowControl/>
              <w:suppressLineNumbers w:val="0"/>
              <w:spacing w:before="0" w:beforeAutospacing="0" w:after="0" w:afterAutospacing="0" w:line="560" w:lineRule="exact"/>
              <w:ind w:left="0" w:right="0"/>
              <w:jc w:val="center"/>
              <w:textAlignment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lang w:val="en-US" w:eastAsia="zh-CN" w:bidi="ar"/>
              </w:rPr>
              <w:t>6</w:t>
            </w:r>
          </w:p>
        </w:tc>
        <w:tc>
          <w:tcPr>
            <w:tcW w:w="1590" w:type="dxa"/>
            <w:noWrap w:val="0"/>
            <w:vAlign w:val="center"/>
          </w:tcPr>
          <w:p w14:paraId="2AF16F10">
            <w:pPr>
              <w:keepNext w:val="0"/>
              <w:keepLines w:val="0"/>
              <w:suppressLineNumbers w:val="0"/>
              <w:spacing w:before="0" w:beforeAutospacing="0" w:after="0" w:afterAutospacing="0" w:line="560" w:lineRule="exact"/>
              <w:ind w:left="0" w:right="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质量标准</w:t>
            </w:r>
          </w:p>
        </w:tc>
        <w:tc>
          <w:tcPr>
            <w:tcW w:w="7304" w:type="dxa"/>
            <w:noWrap w:val="0"/>
            <w:vAlign w:val="center"/>
          </w:tcPr>
          <w:p w14:paraId="395296BB">
            <w:pPr>
              <w:keepNext w:val="0"/>
              <w:keepLines w:val="0"/>
              <w:suppressLineNumbers w:val="0"/>
              <w:spacing w:before="0" w:beforeAutospacing="0" w:after="0" w:afterAutospacing="0" w:line="560" w:lineRule="exact"/>
              <w:ind w:left="0" w:right="0" w:firstLine="480" w:firstLineChars="200"/>
              <w:jc w:val="both"/>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合格</w:t>
            </w:r>
          </w:p>
        </w:tc>
      </w:tr>
      <w:tr w14:paraId="58D26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38AE36F8">
            <w:pPr>
              <w:keepNext w:val="0"/>
              <w:keepLines w:val="0"/>
              <w:widowControl/>
              <w:suppressLineNumbers w:val="0"/>
              <w:spacing w:before="0" w:beforeAutospacing="0" w:after="0" w:afterAutospacing="0" w:line="560" w:lineRule="exact"/>
              <w:ind w:left="0" w:right="0"/>
              <w:jc w:val="center"/>
              <w:textAlignment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w:t>
            </w:r>
          </w:p>
        </w:tc>
        <w:tc>
          <w:tcPr>
            <w:tcW w:w="1590" w:type="dxa"/>
            <w:noWrap w:val="0"/>
            <w:vAlign w:val="center"/>
          </w:tcPr>
          <w:p w14:paraId="3A3B7216">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采购内容</w:t>
            </w:r>
          </w:p>
        </w:tc>
        <w:tc>
          <w:tcPr>
            <w:tcW w:w="7304" w:type="dxa"/>
            <w:noWrap w:val="0"/>
            <w:vAlign w:val="center"/>
          </w:tcPr>
          <w:p w14:paraId="1090A323">
            <w:pPr>
              <w:pStyle w:val="64"/>
              <w:keepNext w:val="0"/>
              <w:keepLines w:val="0"/>
              <w:suppressLineNumbers w:val="0"/>
              <w:spacing w:before="0" w:beforeAutospacing="0" w:after="0" w:afterAutospacing="0" w:line="560" w:lineRule="exact"/>
              <w:ind w:left="0" w:right="0" w:firstLine="480" w:firstLineChars="200"/>
              <w:rPr>
                <w:rFonts w:ascii="宋体" w:hAnsi="宋体" w:cs="宋体"/>
                <w:bCs/>
                <w:color w:val="auto"/>
                <w:sz w:val="24"/>
                <w:highlight w:val="none"/>
              </w:rPr>
            </w:pPr>
            <w:r>
              <w:rPr>
                <w:rFonts w:ascii="宋体" w:hAnsi="宋体" w:cs="宋体"/>
                <w:bCs/>
                <w:color w:val="auto"/>
                <w:sz w:val="24"/>
                <w:highlight w:val="none"/>
              </w:rPr>
              <w:t>详见第四部分采购内容及要求</w:t>
            </w:r>
          </w:p>
        </w:tc>
      </w:tr>
      <w:tr w14:paraId="022D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740B8A55">
            <w:pPr>
              <w:keepNext w:val="0"/>
              <w:keepLines w:val="0"/>
              <w:widowControl/>
              <w:suppressLineNumbers w:val="0"/>
              <w:spacing w:before="0" w:beforeAutospacing="0" w:after="0" w:afterAutospacing="0" w:line="560" w:lineRule="exact"/>
              <w:ind w:left="0" w:right="0"/>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w:t>
            </w:r>
          </w:p>
        </w:tc>
        <w:tc>
          <w:tcPr>
            <w:tcW w:w="1590" w:type="dxa"/>
            <w:noWrap w:val="0"/>
            <w:vAlign w:val="center"/>
          </w:tcPr>
          <w:p w14:paraId="06FA0A04">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付款方式</w:t>
            </w:r>
          </w:p>
        </w:tc>
        <w:tc>
          <w:tcPr>
            <w:tcW w:w="7304" w:type="dxa"/>
            <w:noWrap w:val="0"/>
            <w:vAlign w:val="center"/>
          </w:tcPr>
          <w:p w14:paraId="202102DB">
            <w:pPr>
              <w:keepNext w:val="0"/>
              <w:keepLines w:val="0"/>
              <w:suppressLineNumbers w:val="0"/>
              <w:spacing w:before="0" w:beforeAutospacing="0" w:after="0" w:afterAutospacing="0" w:line="560" w:lineRule="exact"/>
              <w:ind w:left="0" w:right="0" w:firstLine="480" w:firstLineChars="200"/>
              <w:rPr>
                <w:rFonts w:hint="default" w:ascii="宋体" w:hAnsi="宋体" w:eastAsia="宋体" w:cs="宋体"/>
                <w:bCs/>
                <w:color w:val="auto"/>
                <w:sz w:val="24"/>
                <w:highlight w:val="none"/>
                <w:lang w:val="en-US" w:eastAsia="zh-CN"/>
              </w:rPr>
            </w:pPr>
            <w:r>
              <w:rPr>
                <w:rFonts w:hint="eastAsia" w:ascii="宋体" w:hAnsi="宋体" w:cs="宋体"/>
                <w:color w:val="auto"/>
                <w:sz w:val="24"/>
                <w:highlight w:val="none"/>
                <w:lang w:val="en-US" w:eastAsia="zh-CN"/>
              </w:rPr>
              <w:t>采购人对产品质量验收合格并使用30日无质量问题付货款。留总货款的5%为质保金，质保期满无质量问题一次性付清质保金。</w:t>
            </w:r>
          </w:p>
        </w:tc>
      </w:tr>
      <w:tr w14:paraId="31CB0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3CDF1566">
            <w:pPr>
              <w:keepNext w:val="0"/>
              <w:keepLines w:val="0"/>
              <w:widowControl/>
              <w:suppressLineNumbers w:val="0"/>
              <w:spacing w:before="0" w:beforeAutospacing="0" w:after="0" w:afterAutospacing="0" w:line="560" w:lineRule="exact"/>
              <w:ind w:left="0" w:right="0"/>
              <w:jc w:val="center"/>
              <w:textAlignment w:val="center"/>
              <w:rPr>
                <w:rFonts w:hint="default" w:ascii="宋体" w:hAnsi="宋体" w:eastAsia="Times New Roman" w:cs="宋体"/>
                <w:color w:val="auto"/>
                <w:kern w:val="0"/>
                <w:sz w:val="24"/>
                <w:highlight w:val="none"/>
                <w:lang w:val="en-US" w:eastAsia="zh-CN" w:bidi="ar"/>
              </w:rPr>
            </w:pPr>
            <w:r>
              <w:rPr>
                <w:rFonts w:hint="eastAsia" w:ascii="宋体" w:hAnsi="宋体" w:eastAsia="Times New Roman" w:cs="宋体"/>
                <w:color w:val="auto"/>
                <w:kern w:val="0"/>
                <w:sz w:val="24"/>
                <w:highlight w:val="none"/>
                <w:lang w:val="en-US" w:eastAsia="zh-CN" w:bidi="ar"/>
              </w:rPr>
              <w:t>9</w:t>
            </w:r>
          </w:p>
        </w:tc>
        <w:tc>
          <w:tcPr>
            <w:tcW w:w="1590" w:type="dxa"/>
            <w:noWrap w:val="0"/>
            <w:vAlign w:val="center"/>
          </w:tcPr>
          <w:p w14:paraId="30EC1113">
            <w:pPr>
              <w:keepNext w:val="0"/>
              <w:keepLines w:val="0"/>
              <w:widowControl/>
              <w:suppressLineNumbers w:val="0"/>
              <w:spacing w:before="0" w:beforeAutospacing="0" w:after="0" w:afterAutospacing="0" w:line="560" w:lineRule="exact"/>
              <w:ind w:left="0" w:right="0"/>
              <w:jc w:val="center"/>
              <w:textAlignment w:val="center"/>
              <w:rPr>
                <w:rFonts w:hint="eastAsia" w:ascii="宋体" w:hAnsi="宋体" w:eastAsia="Times New Roman" w:cs="宋体"/>
                <w:color w:val="auto"/>
                <w:kern w:val="0"/>
                <w:sz w:val="24"/>
                <w:highlight w:val="none"/>
                <w:lang w:eastAsia="zh-CN" w:bidi="ar"/>
              </w:rPr>
            </w:pPr>
            <w:r>
              <w:rPr>
                <w:rFonts w:hint="eastAsia" w:ascii="宋体" w:hAnsi="宋体" w:eastAsia="Times New Roman" w:cs="宋体"/>
                <w:color w:val="auto"/>
                <w:kern w:val="0"/>
                <w:sz w:val="24"/>
                <w:highlight w:val="none"/>
                <w:lang w:eastAsia="zh-CN" w:bidi="ar"/>
              </w:rPr>
              <w:t>免费质保期</w:t>
            </w:r>
          </w:p>
        </w:tc>
        <w:tc>
          <w:tcPr>
            <w:tcW w:w="7304" w:type="dxa"/>
            <w:noWrap w:val="0"/>
            <w:vAlign w:val="center"/>
          </w:tcPr>
          <w:p w14:paraId="5E6A976D">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color w:val="auto"/>
                <w:kern w:val="0"/>
                <w:sz w:val="24"/>
                <w:highlight w:val="none"/>
                <w:lang w:val="en-US" w:eastAsia="zh-CN" w:bidi="ar"/>
              </w:rPr>
            </w:pPr>
            <w:r>
              <w:rPr>
                <w:rFonts w:hint="eastAsia" w:ascii="宋体" w:hAnsi="宋体" w:cs="宋体"/>
                <w:color w:val="auto"/>
                <w:sz w:val="24"/>
                <w:highlight w:val="none"/>
                <w:lang w:val="en-US" w:eastAsia="zh-CN"/>
              </w:rPr>
              <w:t>自验收合格之日起，免费质保期1年（（产品实行国家“三包”，或国家、行业、供方企业标准规定质保期以及供方承诺的质保期长于【1年】的，按“三包”规定、相关标准或供方承诺的质保期执行）。对于经修理或更换的产品，质保期相应延长重新计算。）</w:t>
            </w:r>
          </w:p>
        </w:tc>
      </w:tr>
      <w:tr w14:paraId="58626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5C74D514">
            <w:pPr>
              <w:keepNext w:val="0"/>
              <w:keepLines w:val="0"/>
              <w:widowControl/>
              <w:suppressLineNumbers w:val="0"/>
              <w:spacing w:before="0" w:beforeAutospacing="0" w:after="0" w:afterAutospacing="0" w:line="560" w:lineRule="exact"/>
              <w:ind w:left="0" w:leftChars="0" w:right="0" w:rightChars="0"/>
              <w:jc w:val="center"/>
              <w:textAlignment w:val="center"/>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10</w:t>
            </w:r>
          </w:p>
        </w:tc>
        <w:tc>
          <w:tcPr>
            <w:tcW w:w="1590" w:type="dxa"/>
            <w:noWrap w:val="0"/>
            <w:vAlign w:val="center"/>
          </w:tcPr>
          <w:p w14:paraId="40569BDD">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hint="eastAsia" w:ascii="宋体" w:hAnsi="宋体" w:eastAsia="Times New Roman" w:cs="宋体"/>
                <w:color w:val="auto"/>
                <w:sz w:val="24"/>
                <w:highlight w:val="none"/>
                <w:lang w:eastAsia="zh-CN"/>
              </w:rPr>
              <w:t>供应商</w:t>
            </w:r>
            <w:r>
              <w:rPr>
                <w:rFonts w:ascii="宋体" w:hAnsi="宋体" w:eastAsia="Times New Roman" w:cs="宋体"/>
                <w:color w:val="auto"/>
                <w:sz w:val="24"/>
                <w:highlight w:val="none"/>
              </w:rPr>
              <w:t>资格要求</w:t>
            </w:r>
          </w:p>
        </w:tc>
        <w:tc>
          <w:tcPr>
            <w:tcW w:w="7304" w:type="dxa"/>
            <w:noWrap w:val="0"/>
            <w:vAlign w:val="center"/>
          </w:tcPr>
          <w:p w14:paraId="205C6ED6">
            <w:pPr>
              <w:keepNext w:val="0"/>
              <w:keepLines w:val="0"/>
              <w:suppressLineNumbers w:val="0"/>
              <w:spacing w:before="0" w:beforeAutospacing="0" w:after="0" w:afterAutospacing="0" w:line="560" w:lineRule="exact"/>
              <w:ind w:left="0" w:right="0" w:firstLine="480" w:firstLineChars="200"/>
              <w:rPr>
                <w:rFonts w:ascii="宋体" w:hAnsi="宋体" w:cs="宋体"/>
                <w:color w:val="auto"/>
                <w:kern w:val="2"/>
                <w:highlight w:val="none"/>
              </w:rPr>
            </w:pPr>
            <w:r>
              <w:rPr>
                <w:rFonts w:hint="eastAsia" w:ascii="宋体" w:hAnsi="宋体" w:cs="宋体"/>
                <w:color w:val="auto"/>
                <w:sz w:val="24"/>
                <w:highlight w:val="none"/>
                <w:lang w:val="en-US" w:eastAsia="zh-CN"/>
              </w:rPr>
              <w:t>详见供应商须知三、供应商应具备的条件</w:t>
            </w:r>
          </w:p>
        </w:tc>
      </w:tr>
      <w:tr w14:paraId="34CC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71398675">
            <w:pPr>
              <w:keepNext w:val="0"/>
              <w:keepLines w:val="0"/>
              <w:widowControl/>
              <w:suppressLineNumbers w:val="0"/>
              <w:spacing w:before="0" w:beforeAutospacing="0" w:after="0" w:afterAutospacing="0" w:line="560" w:lineRule="exact"/>
              <w:ind w:left="0" w:leftChars="0" w:right="0" w:rightChars="0"/>
              <w:jc w:val="center"/>
              <w:textAlignment w:val="center"/>
              <w:rPr>
                <w:rFonts w:hint="eastAsia" w:ascii="宋体" w:hAnsi="宋体" w:eastAsia="宋体" w:cs="宋体"/>
                <w:color w:val="auto"/>
                <w:kern w:val="2"/>
                <w:sz w:val="24"/>
                <w:szCs w:val="24"/>
                <w:highlight w:val="none"/>
                <w:lang w:val="en-US" w:eastAsia="zh-CN" w:bidi="ar-SA"/>
              </w:rPr>
            </w:pPr>
            <w:r>
              <w:rPr>
                <w:rFonts w:ascii="宋体" w:hAnsi="宋体" w:eastAsia="Times New Roman"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1</w:t>
            </w:r>
          </w:p>
        </w:tc>
        <w:tc>
          <w:tcPr>
            <w:tcW w:w="1590" w:type="dxa"/>
            <w:noWrap w:val="0"/>
            <w:vAlign w:val="center"/>
          </w:tcPr>
          <w:p w14:paraId="5430081E">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资格审查方式</w:t>
            </w:r>
          </w:p>
        </w:tc>
        <w:tc>
          <w:tcPr>
            <w:tcW w:w="7304" w:type="dxa"/>
            <w:noWrap w:val="0"/>
            <w:vAlign w:val="center"/>
          </w:tcPr>
          <w:p w14:paraId="16118757">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rPr>
            </w:pPr>
            <w:r>
              <w:rPr>
                <w:rFonts w:hint="eastAsia" w:ascii="宋体" w:hAnsi="宋体" w:cs="宋体"/>
                <w:color w:val="auto"/>
                <w:sz w:val="24"/>
                <w:highlight w:val="none"/>
                <w:lang w:val="en-US" w:eastAsia="zh-CN"/>
              </w:rPr>
              <w:t>资格后审</w:t>
            </w:r>
          </w:p>
        </w:tc>
      </w:tr>
      <w:tr w14:paraId="7B096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52F50C19">
            <w:pPr>
              <w:keepNext w:val="0"/>
              <w:keepLines w:val="0"/>
              <w:widowControl/>
              <w:suppressLineNumbers w:val="0"/>
              <w:spacing w:before="0" w:beforeAutospacing="0" w:after="0" w:afterAutospacing="0" w:line="560" w:lineRule="exact"/>
              <w:ind w:left="0" w:leftChars="0" w:right="0" w:rightChars="0"/>
              <w:jc w:val="center"/>
              <w:textAlignment w:val="center"/>
              <w:rPr>
                <w:rFonts w:hint="eastAsia" w:ascii="宋体" w:hAnsi="宋体" w:eastAsia="宋体" w:cs="宋体"/>
                <w:color w:val="auto"/>
                <w:kern w:val="2"/>
                <w:sz w:val="24"/>
                <w:szCs w:val="24"/>
                <w:highlight w:val="none"/>
                <w:lang w:val="en-US" w:eastAsia="zh-CN" w:bidi="ar-SA"/>
              </w:rPr>
            </w:pPr>
            <w:r>
              <w:rPr>
                <w:rFonts w:ascii="宋体" w:hAnsi="宋体" w:eastAsia="Times New Roman"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2</w:t>
            </w:r>
          </w:p>
        </w:tc>
        <w:tc>
          <w:tcPr>
            <w:tcW w:w="1590" w:type="dxa"/>
            <w:noWrap w:val="0"/>
            <w:vAlign w:val="center"/>
          </w:tcPr>
          <w:p w14:paraId="4081D951">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磋商有效期</w:t>
            </w:r>
          </w:p>
        </w:tc>
        <w:tc>
          <w:tcPr>
            <w:tcW w:w="7304" w:type="dxa"/>
            <w:noWrap w:val="0"/>
            <w:vAlign w:val="center"/>
          </w:tcPr>
          <w:p w14:paraId="59D0C46F">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rPr>
            </w:pPr>
            <w:r>
              <w:rPr>
                <w:rFonts w:hint="eastAsia" w:ascii="宋体" w:hAnsi="宋体" w:cs="宋体"/>
                <w:color w:val="auto"/>
                <w:sz w:val="24"/>
                <w:highlight w:val="none"/>
                <w:lang w:val="en-US" w:eastAsia="zh-CN"/>
              </w:rPr>
              <w:t>自递交磋商响应文件截止之日起60个日历日</w:t>
            </w:r>
          </w:p>
        </w:tc>
      </w:tr>
      <w:tr w14:paraId="3A408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11F2C247">
            <w:pPr>
              <w:keepNext w:val="0"/>
              <w:keepLines w:val="0"/>
              <w:widowControl/>
              <w:suppressLineNumbers w:val="0"/>
              <w:spacing w:before="0" w:beforeAutospacing="0" w:after="0" w:afterAutospacing="0" w:line="560" w:lineRule="exact"/>
              <w:ind w:left="0" w:leftChars="0" w:right="0" w:rightChars="0"/>
              <w:jc w:val="center"/>
              <w:textAlignment w:val="center"/>
              <w:rPr>
                <w:rFonts w:hint="eastAsia" w:ascii="宋体" w:hAnsi="宋体" w:eastAsia="宋体" w:cs="宋体"/>
                <w:color w:val="auto"/>
                <w:kern w:val="2"/>
                <w:sz w:val="24"/>
                <w:szCs w:val="24"/>
                <w:highlight w:val="none"/>
                <w:lang w:val="en-US" w:eastAsia="zh-CN" w:bidi="ar-SA"/>
              </w:rPr>
            </w:pPr>
            <w:r>
              <w:rPr>
                <w:rFonts w:ascii="宋体" w:hAnsi="宋体" w:eastAsia="Times New Roman"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3</w:t>
            </w:r>
          </w:p>
        </w:tc>
        <w:tc>
          <w:tcPr>
            <w:tcW w:w="1590" w:type="dxa"/>
            <w:noWrap w:val="0"/>
            <w:vAlign w:val="center"/>
          </w:tcPr>
          <w:p w14:paraId="4DBA39CD">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磋商保证金</w:t>
            </w:r>
          </w:p>
        </w:tc>
        <w:tc>
          <w:tcPr>
            <w:tcW w:w="7304" w:type="dxa"/>
            <w:noWrap w:val="0"/>
            <w:vAlign w:val="center"/>
          </w:tcPr>
          <w:p w14:paraId="4F5EF9A5">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rPr>
            </w:pPr>
            <w:r>
              <w:rPr>
                <w:rFonts w:hint="eastAsia" w:ascii="宋体" w:hAnsi="宋体" w:cs="宋体"/>
                <w:color w:val="auto"/>
                <w:sz w:val="24"/>
                <w:highlight w:val="none"/>
                <w:lang w:val="en-US" w:eastAsia="zh-CN"/>
              </w:rPr>
              <w:t>根据《山东省财政厅关于取消政府采购投标保证金等有关事项的通知》（鲁财采〔2019〕40号），本项目不收取磋商保证金。</w:t>
            </w:r>
          </w:p>
        </w:tc>
      </w:tr>
      <w:tr w14:paraId="42A6F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4" w:hRule="atLeast"/>
          <w:jc w:val="center"/>
        </w:trPr>
        <w:tc>
          <w:tcPr>
            <w:tcW w:w="698" w:type="dxa"/>
            <w:noWrap w:val="0"/>
            <w:vAlign w:val="center"/>
          </w:tcPr>
          <w:p w14:paraId="6BCE752A">
            <w:pPr>
              <w:keepNext w:val="0"/>
              <w:keepLines w:val="0"/>
              <w:widowControl/>
              <w:suppressLineNumbers w:val="0"/>
              <w:spacing w:before="0" w:beforeAutospacing="0" w:after="0" w:afterAutospacing="0" w:line="560" w:lineRule="exact"/>
              <w:ind w:left="0" w:leftChars="0" w:right="0" w:rightChars="0"/>
              <w:jc w:val="center"/>
              <w:textAlignment w:val="center"/>
              <w:rPr>
                <w:rFonts w:hint="eastAsia" w:ascii="宋体" w:hAnsi="宋体" w:eastAsia="宋体" w:cs="宋体"/>
                <w:color w:val="auto"/>
                <w:kern w:val="2"/>
                <w:sz w:val="24"/>
                <w:szCs w:val="24"/>
                <w:highlight w:val="none"/>
                <w:lang w:val="en-US" w:eastAsia="zh-CN" w:bidi="ar-SA"/>
              </w:rPr>
            </w:pPr>
            <w:r>
              <w:rPr>
                <w:rFonts w:ascii="宋体" w:hAnsi="宋体" w:eastAsia="Times New Roman"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4</w:t>
            </w:r>
          </w:p>
        </w:tc>
        <w:tc>
          <w:tcPr>
            <w:tcW w:w="1590" w:type="dxa"/>
            <w:noWrap w:val="0"/>
            <w:vAlign w:val="center"/>
          </w:tcPr>
          <w:p w14:paraId="5A83F355">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响应文件份数及装订要求</w:t>
            </w:r>
          </w:p>
        </w:tc>
        <w:tc>
          <w:tcPr>
            <w:tcW w:w="7304" w:type="dxa"/>
            <w:noWrap w:val="0"/>
            <w:vAlign w:val="center"/>
          </w:tcPr>
          <w:p w14:paraId="57526104">
            <w:pPr>
              <w:keepNext w:val="0"/>
              <w:keepLines w:val="0"/>
              <w:suppressLineNumbers w:val="0"/>
              <w:spacing w:before="0" w:beforeAutospacing="0" w:after="0" w:afterAutospacing="0" w:line="560" w:lineRule="exact"/>
              <w:ind w:left="0" w:right="0"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一份正本，三份副本。</w:t>
            </w:r>
          </w:p>
          <w:p w14:paraId="070CD612">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rPr>
            </w:pPr>
            <w:r>
              <w:rPr>
                <w:rFonts w:hint="eastAsia" w:ascii="宋体" w:hAnsi="宋体" w:cs="宋体"/>
                <w:color w:val="auto"/>
                <w:sz w:val="24"/>
                <w:highlight w:val="none"/>
                <w:lang w:val="en-US" w:eastAsia="zh-CN"/>
              </w:rPr>
              <w:t>应按竞争性磋商文件提供的格式胶装成册，响应文件的正本与副本应分别装订成册，响应文件每册均须采用胶装方式装订，注明正副本，装订须牢固不易拆散和换页，不得采用活页方式装订。</w:t>
            </w:r>
          </w:p>
        </w:tc>
      </w:tr>
      <w:tr w14:paraId="404EF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384576BA">
            <w:pPr>
              <w:keepNext w:val="0"/>
              <w:keepLines w:val="0"/>
              <w:widowControl/>
              <w:suppressLineNumbers w:val="0"/>
              <w:spacing w:before="0" w:beforeAutospacing="0" w:after="0" w:afterAutospacing="0" w:line="560" w:lineRule="exact"/>
              <w:ind w:left="0" w:leftChars="0" w:right="0" w:rightChars="0"/>
              <w:jc w:val="center"/>
              <w:textAlignment w:val="center"/>
              <w:rPr>
                <w:rFonts w:hint="eastAsia" w:ascii="宋体" w:hAnsi="宋体" w:eastAsia="宋体" w:cs="宋体"/>
                <w:color w:val="auto"/>
                <w:kern w:val="2"/>
                <w:sz w:val="24"/>
                <w:szCs w:val="24"/>
                <w:highlight w:val="none"/>
                <w:lang w:val="en-US" w:eastAsia="zh-CN" w:bidi="ar-SA"/>
              </w:rPr>
            </w:pPr>
            <w:r>
              <w:rPr>
                <w:rFonts w:ascii="宋体" w:hAnsi="宋体" w:eastAsia="Times New Roman"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5</w:t>
            </w:r>
          </w:p>
        </w:tc>
        <w:tc>
          <w:tcPr>
            <w:tcW w:w="1590" w:type="dxa"/>
            <w:noWrap w:val="0"/>
            <w:vAlign w:val="center"/>
          </w:tcPr>
          <w:p w14:paraId="43A16A7B">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纸质响应文件的密封</w:t>
            </w:r>
          </w:p>
        </w:tc>
        <w:tc>
          <w:tcPr>
            <w:tcW w:w="7304" w:type="dxa"/>
            <w:noWrap w:val="0"/>
            <w:vAlign w:val="center"/>
          </w:tcPr>
          <w:p w14:paraId="7CD1F50C">
            <w:pPr>
              <w:keepNext w:val="0"/>
              <w:keepLines w:val="0"/>
              <w:suppressLineNumbers w:val="0"/>
              <w:spacing w:before="0" w:beforeAutospacing="0" w:after="0" w:afterAutospacing="0" w:line="560" w:lineRule="exact"/>
              <w:ind w:left="0" w:right="0"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1、密封套应标注项目名称、供应商名称等内容，密封套封口处应加盖供应商单位公章或由授权委托人签字。</w:t>
            </w:r>
          </w:p>
          <w:p w14:paraId="46B09376">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rPr>
            </w:pPr>
            <w:r>
              <w:rPr>
                <w:rFonts w:hint="eastAsia" w:ascii="宋体" w:hAnsi="宋体" w:cs="宋体"/>
                <w:color w:val="auto"/>
                <w:sz w:val="24"/>
                <w:highlight w:val="none"/>
                <w:lang w:val="en-US" w:eastAsia="zh-CN"/>
              </w:rPr>
              <w:t>2、未按照上述要求密封及未在密封套标注的，其响应文件将均被拒绝。</w:t>
            </w:r>
          </w:p>
        </w:tc>
      </w:tr>
      <w:tr w14:paraId="5E529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698" w:type="dxa"/>
            <w:noWrap w:val="0"/>
            <w:vAlign w:val="center"/>
          </w:tcPr>
          <w:p w14:paraId="517C029E">
            <w:pPr>
              <w:keepNext w:val="0"/>
              <w:keepLines w:val="0"/>
              <w:widowControl/>
              <w:suppressLineNumbers w:val="0"/>
              <w:spacing w:before="0" w:beforeAutospacing="0" w:after="0" w:afterAutospacing="0" w:line="560" w:lineRule="exact"/>
              <w:ind w:left="0" w:leftChars="0" w:right="0" w:rightChars="0"/>
              <w:jc w:val="center"/>
              <w:textAlignment w:val="center"/>
              <w:rPr>
                <w:rFonts w:hint="eastAsia" w:ascii="宋体" w:hAnsi="宋体" w:eastAsia="宋体" w:cs="宋体"/>
                <w:color w:val="auto"/>
                <w:kern w:val="2"/>
                <w:sz w:val="24"/>
                <w:szCs w:val="24"/>
                <w:highlight w:val="none"/>
                <w:lang w:val="en-US" w:eastAsia="zh-CN" w:bidi="ar-SA"/>
              </w:rPr>
            </w:pPr>
            <w:r>
              <w:rPr>
                <w:rFonts w:ascii="宋体" w:hAnsi="宋体" w:eastAsia="Times New Roman"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6</w:t>
            </w:r>
          </w:p>
        </w:tc>
        <w:tc>
          <w:tcPr>
            <w:tcW w:w="1590" w:type="dxa"/>
            <w:noWrap w:val="0"/>
            <w:vAlign w:val="center"/>
          </w:tcPr>
          <w:p w14:paraId="70448645">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响应文件递交地点及截止时间</w:t>
            </w:r>
          </w:p>
        </w:tc>
        <w:tc>
          <w:tcPr>
            <w:tcW w:w="7304" w:type="dxa"/>
            <w:noWrap w:val="0"/>
            <w:vAlign w:val="center"/>
          </w:tcPr>
          <w:p w14:paraId="1E116911">
            <w:pPr>
              <w:keepNext w:val="0"/>
              <w:keepLines w:val="0"/>
              <w:suppressLineNumbers w:val="0"/>
              <w:spacing w:before="0" w:beforeAutospacing="0" w:after="0" w:afterAutospacing="0" w:line="560" w:lineRule="exact"/>
              <w:ind w:left="0" w:right="0"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递交地点：邹城市万德广场1号楼6层608开标室</w:t>
            </w:r>
          </w:p>
          <w:p w14:paraId="4E184329">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截止时间：2025年7月14日09时30分</w:t>
            </w:r>
          </w:p>
        </w:tc>
      </w:tr>
      <w:tr w14:paraId="76269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340AAA90">
            <w:pPr>
              <w:keepNext w:val="0"/>
              <w:keepLines w:val="0"/>
              <w:widowControl/>
              <w:suppressLineNumbers w:val="0"/>
              <w:spacing w:before="0" w:beforeAutospacing="0" w:after="0" w:afterAutospacing="0" w:line="560" w:lineRule="exact"/>
              <w:ind w:left="0" w:leftChars="0" w:right="0" w:rightChars="0"/>
              <w:jc w:val="center"/>
              <w:textAlignment w:val="center"/>
              <w:rPr>
                <w:rFonts w:hint="eastAsia" w:ascii="宋体" w:hAnsi="宋体" w:eastAsia="宋体" w:cs="宋体"/>
                <w:color w:val="auto"/>
                <w:kern w:val="2"/>
                <w:sz w:val="24"/>
                <w:szCs w:val="24"/>
                <w:highlight w:val="none"/>
                <w:lang w:val="en-US" w:eastAsia="zh-CN" w:bidi="ar-SA"/>
              </w:rPr>
            </w:pPr>
            <w:r>
              <w:rPr>
                <w:rFonts w:ascii="宋体" w:hAnsi="宋体" w:eastAsia="Times New Roman"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7</w:t>
            </w:r>
          </w:p>
        </w:tc>
        <w:tc>
          <w:tcPr>
            <w:tcW w:w="1590" w:type="dxa"/>
            <w:noWrap w:val="0"/>
            <w:vAlign w:val="center"/>
          </w:tcPr>
          <w:p w14:paraId="1E14C847">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磋商时间及地点</w:t>
            </w:r>
          </w:p>
        </w:tc>
        <w:tc>
          <w:tcPr>
            <w:tcW w:w="7304" w:type="dxa"/>
            <w:noWrap w:val="0"/>
            <w:vAlign w:val="center"/>
          </w:tcPr>
          <w:p w14:paraId="038FF1A1">
            <w:pPr>
              <w:keepNext w:val="0"/>
              <w:keepLines w:val="0"/>
              <w:suppressLineNumbers w:val="0"/>
              <w:spacing w:before="0" w:beforeAutospacing="0" w:after="0" w:afterAutospacing="0" w:line="560" w:lineRule="exact"/>
              <w:ind w:left="0" w:right="0"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磋商时间：2025年7月14日09时30分</w:t>
            </w:r>
          </w:p>
          <w:p w14:paraId="720A0612">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磋商地点：邹城市万德广场1号楼6层608开标室</w:t>
            </w:r>
          </w:p>
        </w:tc>
      </w:tr>
      <w:tr w14:paraId="196BD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606A5587">
            <w:pPr>
              <w:keepNext w:val="0"/>
              <w:keepLines w:val="0"/>
              <w:widowControl/>
              <w:suppressLineNumbers w:val="0"/>
              <w:spacing w:before="0" w:beforeAutospacing="0" w:after="0" w:afterAutospacing="0" w:line="560" w:lineRule="exact"/>
              <w:ind w:left="0" w:leftChars="0" w:right="0" w:rightChars="0"/>
              <w:jc w:val="center"/>
              <w:textAlignment w:val="center"/>
              <w:rPr>
                <w:rFonts w:hint="eastAsia" w:ascii="宋体" w:hAnsi="宋体" w:eastAsia="宋体" w:cs="宋体"/>
                <w:color w:val="auto"/>
                <w:kern w:val="2"/>
                <w:sz w:val="24"/>
                <w:szCs w:val="24"/>
                <w:highlight w:val="none"/>
                <w:lang w:val="en-US" w:eastAsia="zh-CN" w:bidi="ar-SA"/>
              </w:rPr>
            </w:pPr>
            <w:r>
              <w:rPr>
                <w:rFonts w:ascii="宋体" w:hAnsi="宋体" w:eastAsia="Times New Roman"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8</w:t>
            </w:r>
          </w:p>
        </w:tc>
        <w:tc>
          <w:tcPr>
            <w:tcW w:w="1590" w:type="dxa"/>
            <w:noWrap w:val="0"/>
            <w:vAlign w:val="center"/>
          </w:tcPr>
          <w:p w14:paraId="1AEE183B">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成交原则</w:t>
            </w:r>
          </w:p>
        </w:tc>
        <w:tc>
          <w:tcPr>
            <w:tcW w:w="7304" w:type="dxa"/>
            <w:noWrap w:val="0"/>
            <w:vAlign w:val="center"/>
          </w:tcPr>
          <w:p w14:paraId="427268E0">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rPr>
            </w:pPr>
            <w:r>
              <w:rPr>
                <w:rFonts w:ascii="宋体" w:hAnsi="宋体" w:eastAsia="Times New Roman" w:cs="宋体"/>
                <w:color w:val="auto"/>
                <w:sz w:val="24"/>
                <w:highlight w:val="none"/>
              </w:rPr>
              <w:t>本项目采用综合评分法，是指响应文件满足磋商文件全部实质性要求且按评审因素的量化指标评审得分最高的</w:t>
            </w:r>
            <w:r>
              <w:rPr>
                <w:rFonts w:hint="eastAsia" w:ascii="宋体" w:hAnsi="宋体" w:eastAsia="Times New Roman" w:cs="宋体"/>
                <w:color w:val="auto"/>
                <w:sz w:val="24"/>
                <w:highlight w:val="none"/>
                <w:lang w:eastAsia="zh-CN"/>
              </w:rPr>
              <w:t>供应商</w:t>
            </w:r>
            <w:r>
              <w:rPr>
                <w:rFonts w:ascii="宋体" w:hAnsi="宋体" w:eastAsia="Times New Roman" w:cs="宋体"/>
                <w:color w:val="auto"/>
                <w:sz w:val="24"/>
                <w:highlight w:val="none"/>
              </w:rPr>
              <w:t>为成交候选</w:t>
            </w:r>
            <w:r>
              <w:rPr>
                <w:rFonts w:hint="eastAsia" w:ascii="宋体" w:hAnsi="宋体" w:eastAsia="Times New Roman" w:cs="宋体"/>
                <w:color w:val="auto"/>
                <w:sz w:val="24"/>
                <w:highlight w:val="none"/>
                <w:lang w:eastAsia="zh-CN"/>
              </w:rPr>
              <w:t>供应商</w:t>
            </w:r>
            <w:r>
              <w:rPr>
                <w:rFonts w:ascii="宋体" w:hAnsi="宋体" w:eastAsia="Times New Roman" w:cs="宋体"/>
                <w:color w:val="auto"/>
                <w:sz w:val="24"/>
                <w:highlight w:val="none"/>
              </w:rPr>
              <w:t>的评审方法。</w:t>
            </w:r>
          </w:p>
          <w:p w14:paraId="6B318172">
            <w:pPr>
              <w:keepNext w:val="0"/>
              <w:keepLines w:val="0"/>
              <w:suppressLineNumbers w:val="0"/>
              <w:spacing w:before="0" w:beforeAutospacing="0" w:after="0" w:afterAutospacing="0" w:line="560" w:lineRule="exact"/>
              <w:ind w:left="0" w:right="0" w:firstLine="482" w:firstLineChars="200"/>
              <w:rPr>
                <w:rFonts w:ascii="宋体" w:hAnsi="宋体" w:eastAsia="Times New Roman" w:cs="宋体"/>
                <w:color w:val="auto"/>
                <w:sz w:val="24"/>
                <w:highlight w:val="none"/>
              </w:rPr>
            </w:pPr>
            <w:r>
              <w:rPr>
                <w:rFonts w:hint="eastAsia" w:ascii="宋体" w:hAnsi="宋体" w:eastAsia="宋体" w:cs="宋体"/>
                <w:b/>
                <w:bCs/>
                <w:color w:val="auto"/>
                <w:sz w:val="24"/>
                <w:szCs w:val="24"/>
                <w:highlight w:val="none"/>
              </w:rPr>
              <w:t>总得分相同者，按最终报价低的名次在前；总得分相同，最终报价也相同的，</w:t>
            </w:r>
            <w:r>
              <w:rPr>
                <w:rFonts w:hint="eastAsia" w:ascii="宋体" w:hAnsi="宋体" w:eastAsia="宋体" w:cs="宋体"/>
                <w:b/>
                <w:bCs/>
                <w:color w:val="auto"/>
                <w:sz w:val="24"/>
                <w:szCs w:val="24"/>
                <w:highlight w:val="none"/>
                <w:lang w:eastAsia="zh-CN"/>
              </w:rPr>
              <w:t>技术部分</w:t>
            </w:r>
            <w:r>
              <w:rPr>
                <w:rFonts w:hint="eastAsia" w:ascii="宋体" w:hAnsi="宋体" w:eastAsia="宋体" w:cs="宋体"/>
                <w:b/>
                <w:bCs/>
                <w:color w:val="auto"/>
                <w:sz w:val="24"/>
                <w:szCs w:val="24"/>
                <w:highlight w:val="none"/>
              </w:rPr>
              <w:t>总得分高者排名优先；总得分相同，最终报价、</w:t>
            </w:r>
            <w:r>
              <w:rPr>
                <w:rFonts w:hint="eastAsia" w:ascii="宋体" w:hAnsi="宋体" w:eastAsia="宋体" w:cs="宋体"/>
                <w:b/>
                <w:bCs/>
                <w:color w:val="auto"/>
                <w:sz w:val="24"/>
                <w:szCs w:val="24"/>
                <w:highlight w:val="none"/>
                <w:lang w:eastAsia="zh-CN"/>
              </w:rPr>
              <w:t>技术部分得分</w:t>
            </w:r>
            <w:r>
              <w:rPr>
                <w:rFonts w:hint="eastAsia" w:ascii="宋体" w:hAnsi="宋体" w:eastAsia="宋体" w:cs="宋体"/>
                <w:b/>
                <w:bCs/>
                <w:color w:val="auto"/>
                <w:sz w:val="24"/>
                <w:szCs w:val="24"/>
                <w:highlight w:val="none"/>
              </w:rPr>
              <w:t>也相同的，按</w:t>
            </w:r>
            <w:r>
              <w:rPr>
                <w:rFonts w:hint="eastAsia" w:ascii="宋体" w:hAnsi="宋体" w:eastAsia="宋体" w:cs="宋体"/>
                <w:b/>
                <w:bCs/>
                <w:color w:val="auto"/>
                <w:sz w:val="24"/>
                <w:szCs w:val="24"/>
                <w:highlight w:val="none"/>
                <w:lang w:eastAsia="zh-CN"/>
              </w:rPr>
              <w:t>商务部分</w:t>
            </w:r>
            <w:r>
              <w:rPr>
                <w:rFonts w:hint="eastAsia" w:ascii="宋体" w:hAnsi="宋体" w:eastAsia="宋体" w:cs="宋体"/>
                <w:b/>
                <w:bCs/>
                <w:color w:val="auto"/>
                <w:sz w:val="24"/>
                <w:szCs w:val="24"/>
                <w:highlight w:val="none"/>
              </w:rPr>
              <w:t>评分标准的高低顺序确定排序</w:t>
            </w:r>
            <w:r>
              <w:rPr>
                <w:rFonts w:hint="eastAsia" w:ascii="宋体" w:hAnsi="宋体" w:eastAsia="宋体" w:cs="宋体"/>
                <w:b/>
                <w:bCs/>
                <w:color w:val="auto"/>
                <w:sz w:val="24"/>
                <w:szCs w:val="24"/>
                <w:highlight w:val="none"/>
                <w:lang w:eastAsia="zh-CN"/>
              </w:rPr>
              <w:t>；以上均相同的，在磋商现场由供应商抽签确定排名</w:t>
            </w:r>
            <w:r>
              <w:rPr>
                <w:rFonts w:ascii="宋体" w:hAnsi="宋体" w:eastAsia="Times New Roman" w:cs="宋体"/>
                <w:color w:val="auto"/>
                <w:sz w:val="24"/>
                <w:highlight w:val="none"/>
              </w:rPr>
              <w:t>。</w:t>
            </w:r>
          </w:p>
        </w:tc>
      </w:tr>
      <w:tr w14:paraId="6F150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0AE7D7D0">
            <w:pPr>
              <w:keepNext w:val="0"/>
              <w:keepLines w:val="0"/>
              <w:widowControl/>
              <w:suppressLineNumbers w:val="0"/>
              <w:spacing w:before="0" w:beforeAutospacing="0" w:after="0" w:afterAutospacing="0" w:line="560" w:lineRule="exact"/>
              <w:ind w:left="0" w:leftChars="0" w:right="0" w:rightChars="0"/>
              <w:jc w:val="center"/>
              <w:textAlignment w:val="center"/>
              <w:rPr>
                <w:rFonts w:hint="eastAsia" w:ascii="宋体" w:hAnsi="宋体" w:eastAsia="宋体" w:cs="宋体"/>
                <w:color w:val="auto"/>
                <w:kern w:val="2"/>
                <w:sz w:val="24"/>
                <w:szCs w:val="24"/>
                <w:highlight w:val="none"/>
                <w:lang w:val="en-US" w:eastAsia="zh-CN" w:bidi="ar-SA"/>
              </w:rPr>
            </w:pPr>
            <w:r>
              <w:rPr>
                <w:rFonts w:ascii="宋体" w:hAnsi="宋体" w:eastAsia="Times New Roman" w:cs="宋体"/>
                <w:color w:val="auto"/>
                <w:kern w:val="0"/>
                <w:sz w:val="24"/>
                <w:highlight w:val="none"/>
                <w:lang w:bidi="ar"/>
              </w:rPr>
              <w:t>1</w:t>
            </w:r>
            <w:r>
              <w:rPr>
                <w:rFonts w:hint="eastAsia" w:ascii="宋体" w:hAnsi="宋体" w:eastAsia="宋体" w:cs="宋体"/>
                <w:color w:val="auto"/>
                <w:kern w:val="0"/>
                <w:sz w:val="24"/>
                <w:highlight w:val="none"/>
                <w:lang w:val="en-US" w:eastAsia="zh-CN" w:bidi="ar"/>
              </w:rPr>
              <w:t>9</w:t>
            </w:r>
          </w:p>
        </w:tc>
        <w:tc>
          <w:tcPr>
            <w:tcW w:w="1590" w:type="dxa"/>
            <w:noWrap w:val="0"/>
            <w:vAlign w:val="center"/>
          </w:tcPr>
          <w:p w14:paraId="4C44F8D2">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磋商采购</w:t>
            </w:r>
          </w:p>
          <w:p w14:paraId="04F61A6E">
            <w:pPr>
              <w:keepNext w:val="0"/>
              <w:keepLines w:val="0"/>
              <w:suppressLineNumbers w:val="0"/>
              <w:spacing w:before="0" w:beforeAutospacing="0" w:after="0" w:afterAutospacing="0" w:line="560" w:lineRule="exact"/>
              <w:ind w:left="0" w:right="0"/>
              <w:jc w:val="center"/>
              <w:rPr>
                <w:rFonts w:hint="eastAsia" w:ascii="宋体" w:hAnsi="宋体" w:eastAsia="宋体" w:cs="宋体"/>
                <w:color w:val="auto"/>
                <w:sz w:val="24"/>
                <w:highlight w:val="none"/>
                <w:lang w:eastAsia="zh-CN"/>
              </w:rPr>
            </w:pPr>
            <w:r>
              <w:rPr>
                <w:rFonts w:ascii="宋体" w:hAnsi="宋体" w:eastAsia="Times New Roman" w:cs="宋体"/>
                <w:color w:val="auto"/>
                <w:sz w:val="24"/>
                <w:highlight w:val="none"/>
              </w:rPr>
              <w:t>预算</w:t>
            </w:r>
            <w:r>
              <w:rPr>
                <w:rFonts w:hint="eastAsia" w:ascii="宋体" w:hAnsi="宋体" w:eastAsia="Times New Roman" w:cs="宋体"/>
                <w:color w:val="auto"/>
                <w:sz w:val="24"/>
                <w:highlight w:val="none"/>
                <w:lang w:eastAsia="zh-CN"/>
              </w:rPr>
              <w:t>及最高限价</w:t>
            </w:r>
          </w:p>
        </w:tc>
        <w:tc>
          <w:tcPr>
            <w:tcW w:w="7304" w:type="dxa"/>
            <w:noWrap w:val="0"/>
            <w:vAlign w:val="center"/>
          </w:tcPr>
          <w:p w14:paraId="18B425F0">
            <w:pPr>
              <w:keepNext w:val="0"/>
              <w:keepLines w:val="0"/>
              <w:suppressLineNumbers w:val="0"/>
              <w:spacing w:before="0" w:beforeAutospacing="0" w:after="0" w:afterAutospacing="0" w:line="560" w:lineRule="exact"/>
              <w:ind w:left="0" w:right="0" w:firstLine="482" w:firstLineChars="200"/>
              <w:rPr>
                <w:rFonts w:hint="eastAsia" w:ascii="宋体" w:hAnsi="宋体" w:eastAsia="宋体" w:cs="宋体"/>
                <w:b/>
                <w:color w:val="auto"/>
                <w:kern w:val="0"/>
                <w:sz w:val="24"/>
                <w:highlight w:val="none"/>
                <w:lang w:eastAsia="zh-CN"/>
              </w:rPr>
            </w:pPr>
            <w:r>
              <w:rPr>
                <w:rFonts w:hint="eastAsia" w:ascii="宋体" w:hAnsi="宋体" w:eastAsia="宋体" w:cs="宋体"/>
                <w:b/>
                <w:color w:val="auto"/>
                <w:kern w:val="0"/>
                <w:sz w:val="24"/>
                <w:highlight w:val="none"/>
                <w:lang w:eastAsia="zh-CN"/>
              </w:rPr>
              <w:t>本项目采购预算为：</w:t>
            </w:r>
            <w:r>
              <w:rPr>
                <w:rFonts w:hint="eastAsia" w:ascii="宋体" w:hAnsi="宋体" w:cs="宋体"/>
                <w:b/>
                <w:color w:val="auto"/>
                <w:kern w:val="0"/>
                <w:sz w:val="24"/>
                <w:highlight w:val="none"/>
                <w:lang w:val="en-US" w:eastAsia="zh-CN"/>
              </w:rPr>
              <w:t>270000.00</w:t>
            </w:r>
            <w:r>
              <w:rPr>
                <w:rFonts w:hint="eastAsia" w:ascii="宋体" w:hAnsi="宋体" w:eastAsia="宋体" w:cs="宋体"/>
                <w:b/>
                <w:color w:val="auto"/>
                <w:kern w:val="0"/>
                <w:sz w:val="24"/>
                <w:highlight w:val="none"/>
                <w:lang w:eastAsia="zh-CN"/>
              </w:rPr>
              <w:t>元</w:t>
            </w:r>
          </w:p>
          <w:p w14:paraId="1CBE6F2D">
            <w:pPr>
              <w:keepNext w:val="0"/>
              <w:keepLines w:val="0"/>
              <w:suppressLineNumbers w:val="0"/>
              <w:spacing w:before="0" w:beforeAutospacing="0" w:after="0" w:afterAutospacing="0" w:line="560" w:lineRule="exact"/>
              <w:ind w:left="0" w:right="0" w:firstLine="482" w:firstLineChars="200"/>
              <w:rPr>
                <w:rFonts w:hint="default" w:ascii="宋体" w:hAnsi="宋体" w:eastAsia="宋体" w:cs="宋体"/>
                <w:b/>
                <w:color w:val="auto"/>
                <w:kern w:val="0"/>
                <w:sz w:val="24"/>
                <w:highlight w:val="none"/>
                <w:lang w:val="en-US" w:eastAsia="zh-CN"/>
              </w:rPr>
            </w:pPr>
            <w:r>
              <w:rPr>
                <w:rFonts w:hint="eastAsia" w:ascii="宋体" w:hAnsi="宋体" w:eastAsia="宋体" w:cs="宋体"/>
                <w:b/>
                <w:color w:val="auto"/>
                <w:kern w:val="0"/>
                <w:sz w:val="24"/>
                <w:highlight w:val="none"/>
                <w:lang w:eastAsia="zh-CN"/>
              </w:rPr>
              <w:t>本项目最高限价总价为：</w:t>
            </w:r>
            <w:r>
              <w:rPr>
                <w:rFonts w:hint="eastAsia" w:ascii="宋体" w:hAnsi="宋体" w:cs="宋体"/>
                <w:b/>
                <w:color w:val="auto"/>
                <w:kern w:val="0"/>
                <w:sz w:val="24"/>
                <w:highlight w:val="none"/>
                <w:lang w:val="en-US" w:eastAsia="zh-CN"/>
              </w:rPr>
              <w:t>270000.00</w:t>
            </w:r>
            <w:r>
              <w:rPr>
                <w:rFonts w:hint="eastAsia" w:ascii="宋体" w:hAnsi="宋体" w:eastAsia="宋体" w:cs="宋体"/>
                <w:b/>
                <w:color w:val="auto"/>
                <w:kern w:val="0"/>
                <w:sz w:val="24"/>
                <w:highlight w:val="none"/>
                <w:lang w:eastAsia="zh-CN"/>
              </w:rPr>
              <w:t>元</w:t>
            </w:r>
            <w:r>
              <w:rPr>
                <w:rFonts w:hint="eastAsia" w:ascii="宋体" w:hAnsi="宋体" w:eastAsia="宋体" w:cs="宋体"/>
                <w:b/>
                <w:color w:val="auto"/>
                <w:kern w:val="0"/>
                <w:sz w:val="24"/>
                <w:highlight w:val="none"/>
                <w:lang w:val="en-US" w:eastAsia="zh-CN"/>
              </w:rPr>
              <w:t>。</w:t>
            </w:r>
          </w:p>
          <w:p w14:paraId="4FF749AD">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bCs/>
                <w:color w:val="auto"/>
                <w:kern w:val="0"/>
                <w:sz w:val="24"/>
                <w:highlight w:val="none"/>
              </w:rPr>
            </w:pPr>
            <w:r>
              <w:rPr>
                <w:rFonts w:hint="eastAsia" w:ascii="宋体" w:hAnsi="宋体" w:eastAsia="Times New Roman" w:cs="宋体"/>
                <w:bCs/>
                <w:color w:val="auto"/>
                <w:kern w:val="0"/>
                <w:sz w:val="24"/>
                <w:highlight w:val="none"/>
                <w:lang w:eastAsia="zh-CN"/>
              </w:rPr>
              <w:t>供应商</w:t>
            </w:r>
            <w:r>
              <w:rPr>
                <w:rFonts w:ascii="宋体" w:hAnsi="宋体" w:eastAsia="Times New Roman" w:cs="宋体"/>
                <w:bCs/>
                <w:color w:val="auto"/>
                <w:kern w:val="0"/>
                <w:sz w:val="24"/>
                <w:highlight w:val="none"/>
              </w:rPr>
              <w:t>的初次报价</w:t>
            </w:r>
            <w:r>
              <w:rPr>
                <w:rFonts w:hint="eastAsia" w:ascii="宋体" w:hAnsi="宋体" w:eastAsia="Times New Roman" w:cs="宋体"/>
                <w:bCs/>
                <w:color w:val="auto"/>
                <w:kern w:val="0"/>
                <w:sz w:val="24"/>
                <w:highlight w:val="none"/>
                <w:lang w:eastAsia="zh-CN"/>
              </w:rPr>
              <w:t>及</w:t>
            </w:r>
            <w:r>
              <w:rPr>
                <w:rFonts w:ascii="宋体" w:hAnsi="宋体" w:eastAsia="Times New Roman" w:cs="宋体"/>
                <w:bCs/>
                <w:color w:val="auto"/>
                <w:kern w:val="0"/>
                <w:sz w:val="24"/>
                <w:highlight w:val="none"/>
              </w:rPr>
              <w:t>最终报价均不得高于</w:t>
            </w:r>
            <w:r>
              <w:rPr>
                <w:rFonts w:hint="eastAsia" w:ascii="宋体" w:hAnsi="宋体" w:eastAsia="Times New Roman" w:cs="宋体"/>
                <w:bCs/>
                <w:color w:val="auto"/>
                <w:kern w:val="0"/>
                <w:sz w:val="24"/>
                <w:highlight w:val="none"/>
                <w:lang w:eastAsia="zh-CN"/>
              </w:rPr>
              <w:t>最高限价要求</w:t>
            </w:r>
            <w:r>
              <w:rPr>
                <w:rFonts w:ascii="宋体" w:hAnsi="宋体" w:eastAsia="Times New Roman" w:cs="宋体"/>
                <w:bCs/>
                <w:color w:val="auto"/>
                <w:kern w:val="0"/>
                <w:sz w:val="24"/>
                <w:highlight w:val="none"/>
              </w:rPr>
              <w:t>，</w:t>
            </w:r>
            <w:r>
              <w:rPr>
                <w:rFonts w:hint="eastAsia" w:ascii="宋体" w:hAnsi="宋体" w:eastAsia="Times New Roman" w:cs="宋体"/>
                <w:bCs/>
                <w:color w:val="auto"/>
                <w:kern w:val="0"/>
                <w:sz w:val="24"/>
                <w:highlight w:val="none"/>
                <w:lang w:eastAsia="zh-CN"/>
              </w:rPr>
              <w:t>否则，按无效响应文件</w:t>
            </w:r>
            <w:r>
              <w:rPr>
                <w:rFonts w:ascii="宋体" w:hAnsi="宋体" w:eastAsia="Times New Roman" w:cs="宋体"/>
                <w:bCs/>
                <w:color w:val="auto"/>
                <w:kern w:val="0"/>
                <w:sz w:val="24"/>
                <w:highlight w:val="none"/>
              </w:rPr>
              <w:t>处理。</w:t>
            </w:r>
          </w:p>
        </w:tc>
      </w:tr>
      <w:tr w14:paraId="09CD3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Merge w:val="restart"/>
            <w:noWrap w:val="0"/>
            <w:vAlign w:val="center"/>
          </w:tcPr>
          <w:p w14:paraId="2057F36A">
            <w:pPr>
              <w:keepNext w:val="0"/>
              <w:keepLines w:val="0"/>
              <w:widowControl/>
              <w:suppressLineNumbers w:val="0"/>
              <w:spacing w:before="0" w:beforeAutospacing="0" w:after="0" w:afterAutospacing="0" w:line="560" w:lineRule="exact"/>
              <w:ind w:left="0" w:right="0"/>
              <w:jc w:val="center"/>
              <w:textAlignment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20</w:t>
            </w:r>
          </w:p>
        </w:tc>
        <w:tc>
          <w:tcPr>
            <w:tcW w:w="1590" w:type="dxa"/>
            <w:noWrap w:val="0"/>
            <w:vAlign w:val="center"/>
          </w:tcPr>
          <w:p w14:paraId="58884FD9">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质疑投诉内容</w:t>
            </w:r>
          </w:p>
        </w:tc>
        <w:tc>
          <w:tcPr>
            <w:tcW w:w="7304" w:type="dxa"/>
            <w:noWrap w:val="0"/>
            <w:vAlign w:val="center"/>
          </w:tcPr>
          <w:p w14:paraId="3659E000">
            <w:pPr>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60" w:lineRule="exact"/>
              <w:ind w:left="0" w:right="0" w:firstLine="480" w:firstLineChars="200"/>
              <w:jc w:val="left"/>
              <w:rPr>
                <w:rFonts w:ascii="宋体" w:hAnsi="宋体" w:eastAsia="Times New Roman" w:cs="宋体"/>
                <w:bCs/>
                <w:color w:val="auto"/>
                <w:kern w:val="0"/>
                <w:sz w:val="24"/>
                <w:highlight w:val="none"/>
              </w:rPr>
            </w:pPr>
            <w:r>
              <w:rPr>
                <w:rFonts w:ascii="宋体" w:hAnsi="宋体" w:eastAsia="Times New Roman" w:cs="宋体"/>
                <w:bCs/>
                <w:color w:val="auto"/>
                <w:kern w:val="0"/>
                <w:sz w:val="24"/>
                <w:highlight w:val="none"/>
              </w:rPr>
              <w:t>根据《政府采购法实施条例》第二十条规定：采购人或者采购代理机构有下列情形之一的，属于以不合理的条件对供应商实行差别待遇或者歧视待遇：潜在供应商（供应商）可向有关部门提起质疑、投诉：</w:t>
            </w:r>
          </w:p>
          <w:p w14:paraId="1693D92A">
            <w:pPr>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60" w:lineRule="exact"/>
              <w:ind w:left="0" w:right="0" w:firstLine="480" w:firstLineChars="200"/>
              <w:jc w:val="left"/>
              <w:rPr>
                <w:rFonts w:ascii="宋体" w:hAnsi="宋体" w:eastAsia="Times New Roman" w:cs="宋体"/>
                <w:bCs/>
                <w:color w:val="auto"/>
                <w:kern w:val="0"/>
                <w:sz w:val="24"/>
                <w:highlight w:val="none"/>
              </w:rPr>
            </w:pPr>
            <w:r>
              <w:rPr>
                <w:rFonts w:ascii="宋体" w:hAnsi="宋体" w:eastAsia="Times New Roman" w:cs="宋体"/>
                <w:bCs/>
                <w:color w:val="auto"/>
                <w:kern w:val="0"/>
                <w:sz w:val="24"/>
                <w:highlight w:val="none"/>
              </w:rPr>
              <w:t>（一）就同一采购项目向供应商提供有差别的项目信息；</w:t>
            </w:r>
          </w:p>
          <w:p w14:paraId="01FCC3A4">
            <w:pPr>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60" w:lineRule="exact"/>
              <w:ind w:left="0" w:right="0" w:firstLine="480" w:firstLineChars="200"/>
              <w:jc w:val="left"/>
              <w:rPr>
                <w:rFonts w:ascii="宋体" w:hAnsi="宋体" w:eastAsia="Times New Roman" w:cs="宋体"/>
                <w:bCs/>
                <w:color w:val="auto"/>
                <w:kern w:val="0"/>
                <w:sz w:val="24"/>
                <w:highlight w:val="none"/>
              </w:rPr>
            </w:pPr>
            <w:r>
              <w:rPr>
                <w:rFonts w:ascii="宋体" w:hAnsi="宋体" w:eastAsia="Times New Roman" w:cs="宋体"/>
                <w:bCs/>
                <w:color w:val="auto"/>
                <w:kern w:val="0"/>
                <w:sz w:val="24"/>
                <w:highlight w:val="none"/>
              </w:rPr>
              <w:t>（二）设定的资格、技术、商务条件与采购项目的具体特点和实际需要不相适应或者与合同履行无关；</w:t>
            </w:r>
          </w:p>
          <w:p w14:paraId="15B367C8">
            <w:pPr>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60" w:lineRule="exact"/>
              <w:ind w:left="0" w:right="0" w:firstLine="480" w:firstLineChars="200"/>
              <w:jc w:val="left"/>
              <w:rPr>
                <w:rFonts w:ascii="宋体" w:hAnsi="宋体" w:eastAsia="Times New Roman" w:cs="宋体"/>
                <w:bCs/>
                <w:color w:val="auto"/>
                <w:kern w:val="0"/>
                <w:sz w:val="24"/>
                <w:highlight w:val="none"/>
              </w:rPr>
            </w:pPr>
            <w:r>
              <w:rPr>
                <w:rFonts w:ascii="宋体" w:hAnsi="宋体" w:eastAsia="Times New Roman" w:cs="宋体"/>
                <w:bCs/>
                <w:color w:val="auto"/>
                <w:kern w:val="0"/>
                <w:sz w:val="24"/>
                <w:highlight w:val="none"/>
              </w:rPr>
              <w:t>（三）采购需求中的技术、服务等要求指向特定供应商、特定产品；</w:t>
            </w:r>
          </w:p>
          <w:p w14:paraId="2D1304ED">
            <w:pPr>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60" w:lineRule="exact"/>
              <w:ind w:left="0" w:right="0" w:firstLine="480" w:firstLineChars="200"/>
              <w:jc w:val="left"/>
              <w:rPr>
                <w:rFonts w:ascii="宋体" w:hAnsi="宋体" w:eastAsia="Times New Roman" w:cs="宋体"/>
                <w:bCs/>
                <w:color w:val="auto"/>
                <w:kern w:val="0"/>
                <w:sz w:val="24"/>
                <w:highlight w:val="none"/>
              </w:rPr>
            </w:pPr>
            <w:r>
              <w:rPr>
                <w:rFonts w:ascii="宋体" w:hAnsi="宋体" w:eastAsia="Times New Roman" w:cs="宋体"/>
                <w:bCs/>
                <w:color w:val="auto"/>
                <w:kern w:val="0"/>
                <w:sz w:val="24"/>
                <w:highlight w:val="none"/>
              </w:rPr>
              <w:t>（四）以特定行政区域或者特定行业的业绩、奖项作为加分条件或者中标、成交条件；</w:t>
            </w:r>
          </w:p>
          <w:p w14:paraId="5786578E">
            <w:pPr>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60" w:lineRule="exact"/>
              <w:ind w:left="0" w:right="0" w:firstLine="480" w:firstLineChars="200"/>
              <w:jc w:val="left"/>
              <w:rPr>
                <w:rFonts w:ascii="宋体" w:hAnsi="宋体" w:eastAsia="Times New Roman" w:cs="宋体"/>
                <w:bCs/>
                <w:color w:val="auto"/>
                <w:kern w:val="0"/>
                <w:sz w:val="24"/>
                <w:highlight w:val="none"/>
              </w:rPr>
            </w:pPr>
            <w:r>
              <w:rPr>
                <w:rFonts w:ascii="宋体" w:hAnsi="宋体" w:eastAsia="Times New Roman" w:cs="宋体"/>
                <w:bCs/>
                <w:color w:val="auto"/>
                <w:kern w:val="0"/>
                <w:sz w:val="24"/>
                <w:highlight w:val="none"/>
              </w:rPr>
              <w:t>（五）对供应商采取不同的资格审查或者评审标准；</w:t>
            </w:r>
          </w:p>
          <w:p w14:paraId="2349C7FA">
            <w:pPr>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60" w:lineRule="exact"/>
              <w:ind w:left="0" w:right="0" w:firstLine="480" w:firstLineChars="200"/>
              <w:jc w:val="left"/>
              <w:rPr>
                <w:rFonts w:ascii="宋体" w:hAnsi="宋体" w:eastAsia="Times New Roman" w:cs="宋体"/>
                <w:bCs/>
                <w:color w:val="auto"/>
                <w:kern w:val="0"/>
                <w:sz w:val="24"/>
                <w:highlight w:val="none"/>
              </w:rPr>
            </w:pPr>
            <w:r>
              <w:rPr>
                <w:rFonts w:ascii="宋体" w:hAnsi="宋体" w:eastAsia="Times New Roman" w:cs="宋体"/>
                <w:bCs/>
                <w:color w:val="auto"/>
                <w:kern w:val="0"/>
                <w:sz w:val="24"/>
                <w:highlight w:val="none"/>
              </w:rPr>
              <w:t>（六）限定或者指定特定的专利、商标、品牌或者供应商；</w:t>
            </w:r>
          </w:p>
          <w:p w14:paraId="54866B35">
            <w:pPr>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60" w:lineRule="exact"/>
              <w:ind w:left="0" w:right="0" w:firstLine="480" w:firstLineChars="200"/>
              <w:jc w:val="left"/>
              <w:rPr>
                <w:rFonts w:ascii="宋体" w:hAnsi="宋体" w:eastAsia="Times New Roman" w:cs="宋体"/>
                <w:bCs/>
                <w:color w:val="auto"/>
                <w:kern w:val="0"/>
                <w:sz w:val="24"/>
                <w:highlight w:val="none"/>
              </w:rPr>
            </w:pPr>
            <w:r>
              <w:rPr>
                <w:rFonts w:ascii="宋体" w:hAnsi="宋体" w:eastAsia="Times New Roman" w:cs="宋体"/>
                <w:bCs/>
                <w:color w:val="auto"/>
                <w:kern w:val="0"/>
                <w:sz w:val="24"/>
                <w:highlight w:val="none"/>
              </w:rPr>
              <w:t>（七）非法限定供应商的所有制形式、组织形式或者所在地；</w:t>
            </w:r>
          </w:p>
          <w:p w14:paraId="667053D3">
            <w:pPr>
              <w:keepNext w:val="0"/>
              <w:keepLines w:val="0"/>
              <w:widowControl/>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560" w:lineRule="exact"/>
              <w:ind w:left="0" w:right="0" w:firstLine="480" w:firstLineChars="200"/>
              <w:jc w:val="left"/>
              <w:rPr>
                <w:rFonts w:ascii="宋体" w:hAnsi="宋体" w:eastAsia="Times New Roman" w:cs="宋体"/>
                <w:bCs/>
                <w:color w:val="auto"/>
                <w:kern w:val="0"/>
                <w:sz w:val="24"/>
                <w:highlight w:val="none"/>
              </w:rPr>
            </w:pPr>
            <w:r>
              <w:rPr>
                <w:rFonts w:ascii="宋体" w:hAnsi="宋体" w:eastAsia="Times New Roman" w:cs="宋体"/>
                <w:bCs/>
                <w:color w:val="auto"/>
                <w:kern w:val="0"/>
                <w:sz w:val="24"/>
                <w:highlight w:val="none"/>
              </w:rPr>
              <w:t>（八）以其他不合理条件限制或者排斥潜在供应商。</w:t>
            </w:r>
          </w:p>
        </w:tc>
      </w:tr>
      <w:tr w14:paraId="6E6FB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Merge w:val="continue"/>
            <w:noWrap w:val="0"/>
            <w:vAlign w:val="center"/>
          </w:tcPr>
          <w:p w14:paraId="1158FDFB">
            <w:pPr>
              <w:keepNext w:val="0"/>
              <w:keepLines w:val="0"/>
              <w:widowControl/>
              <w:suppressLineNumbers w:val="0"/>
              <w:spacing w:before="0" w:beforeAutospacing="0" w:after="0" w:afterAutospacing="0" w:line="560" w:lineRule="exact"/>
              <w:ind w:left="0" w:leftChars="0" w:right="0" w:rightChars="0"/>
              <w:jc w:val="center"/>
              <w:textAlignment w:val="center"/>
              <w:rPr>
                <w:rFonts w:hint="default" w:ascii="宋体" w:hAnsi="宋体" w:eastAsia="宋体" w:cs="宋体"/>
                <w:color w:val="auto"/>
                <w:kern w:val="0"/>
                <w:sz w:val="24"/>
                <w:szCs w:val="24"/>
                <w:highlight w:val="none"/>
                <w:lang w:val="en-US" w:eastAsia="zh-CN" w:bidi="ar"/>
              </w:rPr>
            </w:pPr>
          </w:p>
        </w:tc>
        <w:tc>
          <w:tcPr>
            <w:tcW w:w="1590" w:type="dxa"/>
            <w:noWrap w:val="0"/>
            <w:vAlign w:val="center"/>
          </w:tcPr>
          <w:p w14:paraId="2054B4D9">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质疑方式及电话</w:t>
            </w:r>
          </w:p>
        </w:tc>
        <w:tc>
          <w:tcPr>
            <w:tcW w:w="7304" w:type="dxa"/>
            <w:noWrap w:val="0"/>
            <w:vAlign w:val="center"/>
          </w:tcPr>
          <w:p w14:paraId="1D4D0D40">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 xml:space="preserve">1.采购人信息 </w:t>
            </w:r>
          </w:p>
          <w:p w14:paraId="04E72A60">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名  称：</w:t>
            </w:r>
            <w:r>
              <w:rPr>
                <w:rFonts w:hint="eastAsia" w:ascii="宋体" w:hAnsi="宋体" w:eastAsia="宋体" w:cs="宋体"/>
                <w:color w:val="auto"/>
                <w:sz w:val="24"/>
                <w:highlight w:val="none"/>
                <w:u w:val="none"/>
                <w:lang w:eastAsia="zh-CN"/>
              </w:rPr>
              <w:t>邹城正方能源投资有限公司</w:t>
            </w:r>
            <w:r>
              <w:rPr>
                <w:rFonts w:hint="eastAsia" w:ascii="宋体" w:hAnsi="宋体" w:eastAsia="Times New Roman" w:cs="宋体"/>
                <w:color w:val="auto"/>
                <w:sz w:val="24"/>
                <w:highlight w:val="none"/>
                <w:u w:val="none"/>
              </w:rPr>
              <w:t xml:space="preserve">     </w:t>
            </w:r>
          </w:p>
          <w:p w14:paraId="0CA4C394">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地  址：</w:t>
            </w:r>
            <w:r>
              <w:rPr>
                <w:rFonts w:hint="eastAsia" w:ascii="宋体" w:hAnsi="宋体" w:eastAsia="宋体" w:cs="宋体"/>
                <w:color w:val="auto"/>
                <w:sz w:val="24"/>
                <w:highlight w:val="none"/>
                <w:u w:val="none"/>
                <w:lang w:eastAsia="zh-CN"/>
              </w:rPr>
              <w:t>邹城市北宿镇西外环南路1号济宁机器人产业园</w:t>
            </w:r>
            <w:r>
              <w:rPr>
                <w:rFonts w:hint="eastAsia" w:ascii="宋体" w:hAnsi="宋体" w:eastAsia="Times New Roman" w:cs="宋体"/>
                <w:color w:val="auto"/>
                <w:sz w:val="24"/>
                <w:highlight w:val="none"/>
                <w:u w:val="none"/>
              </w:rPr>
              <w:t xml:space="preserve"> </w:t>
            </w:r>
          </w:p>
          <w:p w14:paraId="59A72F88">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联系人：</w:t>
            </w:r>
            <w:r>
              <w:rPr>
                <w:rFonts w:hint="eastAsia" w:ascii="宋体" w:hAnsi="宋体" w:eastAsia="宋体" w:cs="宋体"/>
                <w:color w:val="auto"/>
                <w:sz w:val="24"/>
                <w:highlight w:val="none"/>
                <w:u w:val="none"/>
                <w:lang w:eastAsia="zh-CN"/>
              </w:rPr>
              <w:t>靳科长</w:t>
            </w:r>
            <w:r>
              <w:rPr>
                <w:rFonts w:hint="eastAsia" w:ascii="宋体" w:hAnsi="宋体" w:eastAsia="Times New Roman" w:cs="宋体"/>
                <w:color w:val="auto"/>
                <w:sz w:val="24"/>
                <w:highlight w:val="none"/>
                <w:u w:val="none"/>
              </w:rPr>
              <w:t xml:space="preserve">                                 </w:t>
            </w:r>
          </w:p>
          <w:p w14:paraId="341B42B2">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color w:val="auto"/>
                <w:sz w:val="24"/>
                <w:highlight w:val="none"/>
                <w:u w:val="none"/>
                <w:lang w:eastAsia="zh-CN"/>
              </w:rPr>
            </w:pPr>
            <w:r>
              <w:rPr>
                <w:rFonts w:hint="eastAsia" w:ascii="宋体" w:hAnsi="宋体" w:eastAsia="Times New Roman" w:cs="宋体"/>
                <w:color w:val="auto"/>
                <w:sz w:val="24"/>
                <w:highlight w:val="none"/>
                <w:u w:val="none"/>
              </w:rPr>
              <w:t>电  话：</w:t>
            </w:r>
            <w:r>
              <w:rPr>
                <w:rFonts w:hint="eastAsia" w:ascii="宋体" w:hAnsi="宋体" w:eastAsia="宋体" w:cs="宋体"/>
                <w:color w:val="auto"/>
                <w:sz w:val="24"/>
                <w:highlight w:val="none"/>
                <w:u w:val="none"/>
                <w:lang w:eastAsia="zh-CN"/>
              </w:rPr>
              <w:t>18054555739</w:t>
            </w:r>
          </w:p>
          <w:p w14:paraId="126B4C60">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 xml:space="preserve">2.采购代理机构信息 </w:t>
            </w:r>
          </w:p>
          <w:p w14:paraId="5B5E42C1">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代理机构：</w:t>
            </w:r>
            <w:r>
              <w:rPr>
                <w:rFonts w:hint="eastAsia" w:ascii="宋体" w:hAnsi="宋体" w:eastAsia="宋体" w:cs="宋体"/>
                <w:color w:val="auto"/>
                <w:sz w:val="24"/>
                <w:highlight w:val="none"/>
                <w:u w:val="none"/>
                <w:lang w:eastAsia="zh-CN"/>
              </w:rPr>
              <w:t>法正项目管理集团有限公司</w:t>
            </w:r>
            <w:r>
              <w:rPr>
                <w:rFonts w:hint="eastAsia" w:ascii="宋体" w:hAnsi="宋体" w:eastAsia="Times New Roman" w:cs="宋体"/>
                <w:color w:val="auto"/>
                <w:sz w:val="24"/>
                <w:highlight w:val="none"/>
                <w:u w:val="none"/>
              </w:rPr>
              <w:t xml:space="preserve">       </w:t>
            </w:r>
          </w:p>
          <w:p w14:paraId="6C9C47D2">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color w:val="auto"/>
                <w:sz w:val="24"/>
                <w:highlight w:val="none"/>
                <w:u w:val="none"/>
                <w:lang w:eastAsia="zh-CN"/>
              </w:rPr>
            </w:pPr>
            <w:r>
              <w:rPr>
                <w:rFonts w:hint="eastAsia" w:ascii="宋体" w:hAnsi="宋体" w:eastAsia="Times New Roman" w:cs="宋体"/>
                <w:color w:val="auto"/>
                <w:sz w:val="24"/>
                <w:highlight w:val="none"/>
                <w:u w:val="none"/>
              </w:rPr>
              <w:t>地    址：</w:t>
            </w:r>
            <w:r>
              <w:rPr>
                <w:rFonts w:hint="eastAsia" w:ascii="宋体" w:hAnsi="宋体" w:eastAsia="宋体" w:cs="宋体"/>
                <w:color w:val="auto"/>
                <w:sz w:val="24"/>
                <w:highlight w:val="none"/>
                <w:u w:val="none"/>
                <w:lang w:eastAsia="zh-CN"/>
              </w:rPr>
              <w:t>邹城市万德广场1号楼</w:t>
            </w:r>
          </w:p>
          <w:p w14:paraId="52AC85AE">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联 系 人：</w:t>
            </w:r>
            <w:r>
              <w:rPr>
                <w:rFonts w:hint="eastAsia" w:ascii="宋体" w:hAnsi="宋体" w:eastAsia="宋体" w:cs="宋体"/>
                <w:color w:val="auto"/>
                <w:sz w:val="24"/>
                <w:highlight w:val="none"/>
                <w:u w:val="none"/>
                <w:lang w:eastAsia="zh-CN"/>
              </w:rPr>
              <w:t>张经理</w:t>
            </w:r>
            <w:r>
              <w:rPr>
                <w:rFonts w:hint="eastAsia" w:ascii="宋体" w:hAnsi="宋体" w:eastAsia="Times New Roman" w:cs="宋体"/>
                <w:color w:val="auto"/>
                <w:sz w:val="24"/>
                <w:highlight w:val="none"/>
                <w:u w:val="none"/>
              </w:rPr>
              <w:t xml:space="preserve">                               </w:t>
            </w:r>
          </w:p>
          <w:p w14:paraId="78D56720">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联系方式：</w:t>
            </w:r>
            <w:r>
              <w:rPr>
                <w:rFonts w:hint="eastAsia" w:ascii="宋体" w:hAnsi="宋体" w:eastAsia="宋体" w:cs="宋体"/>
                <w:color w:val="auto"/>
                <w:sz w:val="24"/>
                <w:highlight w:val="none"/>
                <w:u w:val="none"/>
                <w:lang w:eastAsia="zh-CN"/>
              </w:rPr>
              <w:t>18105478615</w:t>
            </w:r>
            <w:r>
              <w:rPr>
                <w:rFonts w:hint="eastAsia" w:ascii="宋体" w:hAnsi="宋体" w:eastAsia="Times New Roman" w:cs="宋体"/>
                <w:color w:val="auto"/>
                <w:sz w:val="24"/>
                <w:highlight w:val="none"/>
                <w:u w:val="none"/>
              </w:rPr>
              <w:t xml:space="preserve"> </w:t>
            </w:r>
          </w:p>
          <w:p w14:paraId="629E5880">
            <w:pPr>
              <w:keepNext w:val="0"/>
              <w:keepLines w:val="0"/>
              <w:suppressLineNumbers w:val="0"/>
              <w:spacing w:before="0" w:beforeAutospacing="0" w:after="0" w:afterAutospacing="0" w:line="560" w:lineRule="exact"/>
              <w:ind w:left="0" w:right="0" w:firstLine="480" w:firstLineChars="200"/>
              <w:rPr>
                <w:rFonts w:ascii="Times New Roman" w:hAnsi="Times New Roman" w:eastAsia="Times New Roman" w:cs="Times New Roman"/>
                <w:color w:val="auto"/>
                <w:highlight w:val="none"/>
              </w:rPr>
            </w:pPr>
            <w:r>
              <w:rPr>
                <w:rFonts w:ascii="宋体" w:hAnsi="宋体" w:eastAsia="Times New Roman" w:cs="宋体"/>
                <w:color w:val="auto"/>
                <w:sz w:val="24"/>
                <w:highlight w:val="none"/>
                <w:u w:val="none"/>
              </w:rPr>
              <w:fldChar w:fldCharType="begin"/>
            </w:r>
            <w:r>
              <w:rPr>
                <w:rFonts w:ascii="宋体" w:hAnsi="宋体" w:eastAsia="Times New Roman" w:cs="宋体"/>
                <w:color w:val="auto"/>
                <w:sz w:val="24"/>
                <w:highlight w:val="none"/>
                <w:u w:val="none"/>
              </w:rPr>
              <w:instrText xml:space="preserve"> HYPERLINK "mailto:所有质疑以书面形式递交，同时发邮件至tqzcxmb@163.com" </w:instrText>
            </w:r>
            <w:r>
              <w:rPr>
                <w:rFonts w:ascii="宋体" w:hAnsi="宋体" w:eastAsia="Times New Roman" w:cs="宋体"/>
                <w:color w:val="auto"/>
                <w:sz w:val="24"/>
                <w:highlight w:val="none"/>
                <w:u w:val="none"/>
              </w:rPr>
              <w:fldChar w:fldCharType="separate"/>
            </w:r>
            <w:r>
              <w:rPr>
                <w:rStyle w:val="42"/>
                <w:rFonts w:ascii="宋体" w:hAnsi="宋体" w:cs="宋体"/>
                <w:color w:val="auto"/>
                <w:sz w:val="24"/>
                <w:szCs w:val="24"/>
                <w:highlight w:val="none"/>
                <w:u w:val="none"/>
              </w:rPr>
              <w:t>所有质疑以书面形式递交，同时发邮件至</w:t>
            </w:r>
            <w:r>
              <w:rPr>
                <w:rStyle w:val="42"/>
                <w:rFonts w:hint="eastAsia" w:ascii="宋体" w:hAnsi="宋体" w:cs="宋体"/>
                <w:color w:val="auto"/>
                <w:sz w:val="24"/>
                <w:szCs w:val="24"/>
                <w:highlight w:val="none"/>
                <w:u w:val="none"/>
                <w:lang w:eastAsia="zh-CN"/>
              </w:rPr>
              <w:t>fz15953457706@163.com</w:t>
            </w:r>
            <w:r>
              <w:rPr>
                <w:rFonts w:ascii="宋体" w:hAnsi="宋体" w:eastAsia="Times New Roman" w:cs="宋体"/>
                <w:color w:val="auto"/>
                <w:sz w:val="24"/>
                <w:highlight w:val="none"/>
                <w:u w:val="none"/>
              </w:rPr>
              <w:fldChar w:fldCharType="end"/>
            </w:r>
          </w:p>
        </w:tc>
      </w:tr>
      <w:tr w14:paraId="7D1F8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noWrap w:val="0"/>
            <w:vAlign w:val="center"/>
          </w:tcPr>
          <w:p w14:paraId="28EFC759">
            <w:pPr>
              <w:keepNext w:val="0"/>
              <w:keepLines w:val="0"/>
              <w:widowControl/>
              <w:suppressLineNumbers w:val="0"/>
              <w:spacing w:before="0" w:beforeAutospacing="0" w:after="0" w:afterAutospacing="0" w:line="560" w:lineRule="exact"/>
              <w:ind w:left="0" w:right="0"/>
              <w:jc w:val="center"/>
              <w:textAlignment w:val="center"/>
              <w:rPr>
                <w:rFonts w:hint="default" w:ascii="宋体" w:hAnsi="宋体" w:eastAsia="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21</w:t>
            </w:r>
          </w:p>
        </w:tc>
        <w:tc>
          <w:tcPr>
            <w:tcW w:w="1590" w:type="dxa"/>
            <w:noWrap w:val="0"/>
            <w:vAlign w:val="center"/>
          </w:tcPr>
          <w:p w14:paraId="211FCAD5">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代理服务费</w:t>
            </w:r>
          </w:p>
        </w:tc>
        <w:tc>
          <w:tcPr>
            <w:tcW w:w="7304" w:type="dxa"/>
            <w:noWrap w:val="0"/>
            <w:vAlign w:val="center"/>
          </w:tcPr>
          <w:p w14:paraId="38F74AFD">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rPr>
            </w:pPr>
            <w:r>
              <w:rPr>
                <w:rFonts w:ascii="宋体" w:hAnsi="宋体" w:eastAsia="Times New Roman" w:cs="宋体"/>
                <w:color w:val="auto"/>
                <w:sz w:val="24"/>
                <w:highlight w:val="none"/>
              </w:rPr>
              <w:t>本次磋商代理费由成交人支付，磋商代理费</w:t>
            </w:r>
            <w:r>
              <w:rPr>
                <w:rFonts w:hint="eastAsia" w:ascii="宋体" w:hAnsi="宋体" w:cs="宋体"/>
                <w:color w:val="auto"/>
                <w:sz w:val="24"/>
                <w:highlight w:val="none"/>
                <w:lang w:val="en-US" w:eastAsia="zh-CN"/>
              </w:rPr>
              <w:t>为</w:t>
            </w:r>
            <w:r>
              <w:rPr>
                <w:rFonts w:hint="eastAsia" w:ascii="宋体" w:hAnsi="宋体" w:cs="宋体"/>
                <w:b/>
                <w:bCs/>
                <w:color w:val="auto"/>
                <w:sz w:val="24"/>
                <w:highlight w:val="none"/>
                <w:lang w:val="en-US" w:eastAsia="zh-CN"/>
              </w:rPr>
              <w:t>4000</w:t>
            </w:r>
            <w:r>
              <w:rPr>
                <w:rFonts w:hint="eastAsia" w:ascii="宋体" w:hAnsi="宋体" w:cs="宋体"/>
                <w:color w:val="auto"/>
                <w:sz w:val="24"/>
                <w:highlight w:val="none"/>
                <w:lang w:val="en-US" w:eastAsia="zh-CN"/>
              </w:rPr>
              <w:t>元</w:t>
            </w:r>
            <w:r>
              <w:rPr>
                <w:rFonts w:ascii="宋体" w:hAnsi="宋体" w:eastAsia="Times New Roman" w:cs="宋体"/>
                <w:color w:val="auto"/>
                <w:sz w:val="24"/>
                <w:highlight w:val="none"/>
              </w:rPr>
              <w:t>；成交通知书发出前，成交人从其账户一次性汇入代理机构指定账户。</w:t>
            </w:r>
          </w:p>
        </w:tc>
      </w:tr>
    </w:tbl>
    <w:p w14:paraId="078B10E6">
      <w:pPr>
        <w:keepNext w:val="0"/>
        <w:keepLines w:val="0"/>
        <w:pageBreakBefore w:val="0"/>
        <w:tabs>
          <w:tab w:val="left" w:pos="315"/>
        </w:tabs>
        <w:kinsoku/>
        <w:wordWrap/>
        <w:overflowPunct/>
        <w:topLinePunct w:val="0"/>
        <w:bidi w:val="0"/>
        <w:adjustRightInd/>
        <w:spacing w:line="360" w:lineRule="auto"/>
        <w:jc w:val="center"/>
        <w:textAlignment w:val="auto"/>
        <w:rPr>
          <w:rFonts w:ascii="宋体" w:hAnsi="宋体" w:cs="宋体"/>
          <w:b/>
          <w:color w:val="auto"/>
          <w:sz w:val="24"/>
          <w:highlight w:val="none"/>
        </w:rPr>
      </w:pPr>
      <w:r>
        <w:rPr>
          <w:rFonts w:ascii="宋体" w:hAnsi="宋体" w:cs="宋体"/>
          <w:b/>
          <w:color w:val="auto"/>
          <w:sz w:val="24"/>
          <w:highlight w:val="none"/>
        </w:rPr>
        <w:br w:type="page"/>
      </w:r>
      <w:r>
        <w:rPr>
          <w:rFonts w:ascii="宋体" w:hAnsi="宋体" w:cs="宋体"/>
          <w:b/>
          <w:color w:val="auto"/>
          <w:sz w:val="24"/>
          <w:highlight w:val="none"/>
        </w:rPr>
        <w:t>二、</w:t>
      </w:r>
      <w:r>
        <w:rPr>
          <w:rFonts w:hint="eastAsia" w:ascii="宋体" w:hAnsi="宋体" w:cs="宋体"/>
          <w:b/>
          <w:color w:val="auto"/>
          <w:sz w:val="24"/>
          <w:highlight w:val="none"/>
          <w:lang w:eastAsia="zh-CN"/>
        </w:rPr>
        <w:t>供应商</w:t>
      </w:r>
      <w:r>
        <w:rPr>
          <w:rFonts w:ascii="宋体" w:hAnsi="宋体" w:cs="宋体"/>
          <w:b/>
          <w:color w:val="auto"/>
          <w:sz w:val="24"/>
          <w:highlight w:val="none"/>
        </w:rPr>
        <w:t>须知</w:t>
      </w:r>
    </w:p>
    <w:p w14:paraId="6A0EF923">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一、适用范围：</w:t>
      </w:r>
    </w:p>
    <w:p w14:paraId="1975C5A8">
      <w:pPr>
        <w:keepNext w:val="0"/>
        <w:keepLines w:val="0"/>
        <w:pageBreakBefore w:val="0"/>
        <w:tabs>
          <w:tab w:val="left" w:pos="315"/>
        </w:tabs>
        <w:kinsoku/>
        <w:wordWrap/>
        <w:overflowPunct/>
        <w:topLinePunct w:val="0"/>
        <w:bidi w:val="0"/>
        <w:adjustRightInd/>
        <w:spacing w:line="360" w:lineRule="auto"/>
        <w:ind w:right="-210" w:rightChars="-100" w:firstLine="480" w:firstLineChars="200"/>
        <w:textAlignment w:val="auto"/>
        <w:rPr>
          <w:rFonts w:ascii="宋体" w:hAnsi="宋体" w:cs="宋体"/>
          <w:color w:val="auto"/>
          <w:sz w:val="24"/>
          <w:highlight w:val="none"/>
        </w:rPr>
      </w:pPr>
      <w:r>
        <w:rPr>
          <w:rFonts w:ascii="宋体" w:hAnsi="宋体" w:cs="宋体"/>
          <w:color w:val="auto"/>
          <w:sz w:val="24"/>
          <w:highlight w:val="none"/>
        </w:rPr>
        <w:t>本磋商文件仅适用于</w:t>
      </w:r>
      <w:r>
        <w:rPr>
          <w:rFonts w:hint="eastAsia" w:ascii="宋体" w:hAnsi="宋体" w:cs="宋体"/>
          <w:color w:val="auto"/>
          <w:sz w:val="24"/>
          <w:highlight w:val="none"/>
          <w:lang w:eastAsia="zh-CN"/>
        </w:rPr>
        <w:t>正方能源矿区供暖及蒸汽管线检修物资采购项目</w:t>
      </w:r>
      <w:r>
        <w:rPr>
          <w:rFonts w:ascii="宋体" w:hAnsi="宋体" w:cs="宋体"/>
          <w:color w:val="auto"/>
          <w:sz w:val="24"/>
          <w:highlight w:val="none"/>
        </w:rPr>
        <w:t>竞争性磋商项目。</w:t>
      </w:r>
    </w:p>
    <w:p w14:paraId="7360C45E">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二、定义：</w:t>
      </w:r>
    </w:p>
    <w:p w14:paraId="2EBB5DB5">
      <w:pPr>
        <w:keepNext w:val="0"/>
        <w:keepLines w:val="0"/>
        <w:pageBreakBefore w:val="0"/>
        <w:tabs>
          <w:tab w:val="left" w:pos="315"/>
        </w:tabs>
        <w:kinsoku/>
        <w:wordWrap/>
        <w:overflowPunct/>
        <w:topLinePunct w:val="0"/>
        <w:bidi w:val="0"/>
        <w:adjustRightInd/>
        <w:spacing w:line="360" w:lineRule="auto"/>
        <w:ind w:right="-210" w:rightChars="-100" w:firstLine="480" w:firstLineChars="200"/>
        <w:textAlignment w:val="auto"/>
        <w:rPr>
          <w:rFonts w:ascii="宋体" w:hAnsi="宋体" w:cs="宋体"/>
          <w:color w:val="auto"/>
          <w:sz w:val="24"/>
          <w:highlight w:val="none"/>
        </w:rPr>
      </w:pPr>
      <w:r>
        <w:rPr>
          <w:rFonts w:ascii="宋体" w:hAnsi="宋体" w:cs="宋体"/>
          <w:color w:val="auto"/>
          <w:sz w:val="24"/>
          <w:highlight w:val="none"/>
        </w:rPr>
        <w:t>1、“采购人”系指：</w:t>
      </w:r>
      <w:r>
        <w:rPr>
          <w:rFonts w:hint="eastAsia" w:ascii="宋体" w:hAnsi="宋体" w:cs="宋体"/>
          <w:color w:val="auto"/>
          <w:sz w:val="24"/>
          <w:highlight w:val="none"/>
          <w:lang w:eastAsia="zh-CN"/>
        </w:rPr>
        <w:t>邹城正方能源投资有限公司</w:t>
      </w:r>
      <w:r>
        <w:rPr>
          <w:rFonts w:ascii="宋体" w:hAnsi="宋体" w:cs="宋体"/>
          <w:color w:val="auto"/>
          <w:sz w:val="24"/>
          <w:highlight w:val="none"/>
        </w:rPr>
        <w:t>；</w:t>
      </w:r>
    </w:p>
    <w:p w14:paraId="624D60F0">
      <w:pPr>
        <w:keepNext w:val="0"/>
        <w:keepLines w:val="0"/>
        <w:pageBreakBefore w:val="0"/>
        <w:tabs>
          <w:tab w:val="left" w:pos="315"/>
        </w:tabs>
        <w:kinsoku/>
        <w:wordWrap/>
        <w:overflowPunct/>
        <w:topLinePunct w:val="0"/>
        <w:bidi w:val="0"/>
        <w:adjustRightInd/>
        <w:spacing w:line="360" w:lineRule="auto"/>
        <w:ind w:right="-210" w:rightChars="-100" w:firstLine="480" w:firstLineChars="200"/>
        <w:textAlignment w:val="auto"/>
        <w:rPr>
          <w:rFonts w:ascii="宋体" w:hAnsi="宋体" w:cs="宋体"/>
          <w:color w:val="auto"/>
          <w:sz w:val="24"/>
          <w:highlight w:val="none"/>
        </w:rPr>
      </w:pPr>
      <w:r>
        <w:rPr>
          <w:rFonts w:ascii="宋体" w:hAnsi="宋体" w:cs="宋体"/>
          <w:color w:val="auto"/>
          <w:sz w:val="24"/>
          <w:highlight w:val="none"/>
        </w:rPr>
        <w:t>2、“代理机构”系指：</w:t>
      </w:r>
      <w:r>
        <w:rPr>
          <w:rFonts w:hint="eastAsia" w:ascii="宋体" w:hAnsi="宋体" w:cs="宋体"/>
          <w:color w:val="auto"/>
          <w:sz w:val="24"/>
          <w:highlight w:val="none"/>
          <w:lang w:eastAsia="zh-CN"/>
        </w:rPr>
        <w:t>法正项目管理集团有限公司</w:t>
      </w:r>
      <w:r>
        <w:rPr>
          <w:rFonts w:ascii="宋体" w:hAnsi="宋体" w:cs="宋体"/>
          <w:color w:val="auto"/>
          <w:sz w:val="24"/>
          <w:highlight w:val="none"/>
        </w:rPr>
        <w:t>；</w:t>
      </w:r>
    </w:p>
    <w:p w14:paraId="156F0489">
      <w:pPr>
        <w:keepNext w:val="0"/>
        <w:keepLines w:val="0"/>
        <w:pageBreakBefore w:val="0"/>
        <w:tabs>
          <w:tab w:val="left" w:pos="315"/>
        </w:tabs>
        <w:kinsoku/>
        <w:wordWrap/>
        <w:overflowPunct/>
        <w:topLinePunct w:val="0"/>
        <w:bidi w:val="0"/>
        <w:adjustRightInd/>
        <w:spacing w:line="360" w:lineRule="auto"/>
        <w:ind w:right="-210" w:rightChars="-100" w:firstLine="480" w:firstLineChars="200"/>
        <w:textAlignment w:val="auto"/>
        <w:rPr>
          <w:rFonts w:ascii="宋体" w:hAnsi="宋体" w:cs="宋体"/>
          <w:color w:val="auto"/>
          <w:sz w:val="24"/>
          <w:highlight w:val="none"/>
        </w:rPr>
      </w:pPr>
      <w:r>
        <w:rPr>
          <w:rFonts w:ascii="宋体" w:hAnsi="宋体" w:cs="宋体"/>
          <w:color w:val="auto"/>
          <w:sz w:val="24"/>
          <w:highlight w:val="none"/>
        </w:rPr>
        <w:t>3、“</w:t>
      </w:r>
      <w:r>
        <w:rPr>
          <w:rFonts w:hint="eastAsia" w:ascii="宋体" w:hAnsi="宋体" w:cs="宋体"/>
          <w:color w:val="auto"/>
          <w:sz w:val="24"/>
          <w:highlight w:val="none"/>
          <w:lang w:eastAsia="zh-CN"/>
        </w:rPr>
        <w:t>供应商</w:t>
      </w:r>
      <w:r>
        <w:rPr>
          <w:rFonts w:ascii="宋体" w:hAnsi="宋体" w:cs="宋体"/>
          <w:color w:val="auto"/>
          <w:sz w:val="24"/>
          <w:highlight w:val="none"/>
        </w:rPr>
        <w:t>”系指参与磋商并向采购人提交磋商响应文件的组织；</w:t>
      </w:r>
    </w:p>
    <w:p w14:paraId="6660FB5E">
      <w:pPr>
        <w:keepNext w:val="0"/>
        <w:keepLines w:val="0"/>
        <w:pageBreakBefore w:val="0"/>
        <w:tabs>
          <w:tab w:val="left" w:pos="315"/>
        </w:tabs>
        <w:kinsoku/>
        <w:wordWrap/>
        <w:overflowPunct/>
        <w:topLinePunct w:val="0"/>
        <w:bidi w:val="0"/>
        <w:adjustRightInd/>
        <w:spacing w:line="360" w:lineRule="auto"/>
        <w:ind w:right="-210" w:rightChars="-100" w:firstLine="480" w:firstLineChars="200"/>
        <w:textAlignment w:val="auto"/>
        <w:rPr>
          <w:rFonts w:ascii="宋体" w:hAnsi="宋体" w:cs="宋体"/>
          <w:color w:val="auto"/>
          <w:sz w:val="24"/>
          <w:highlight w:val="none"/>
        </w:rPr>
      </w:pPr>
      <w:r>
        <w:rPr>
          <w:rFonts w:ascii="宋体" w:hAnsi="宋体" w:cs="宋体"/>
          <w:color w:val="auto"/>
          <w:sz w:val="24"/>
          <w:highlight w:val="none"/>
        </w:rPr>
        <w:t>4、“成交供应商”系指经法定程序确定并授予合同的</w:t>
      </w:r>
      <w:r>
        <w:rPr>
          <w:rFonts w:hint="eastAsia" w:ascii="宋体" w:hAnsi="宋体" w:cs="宋体"/>
          <w:color w:val="auto"/>
          <w:sz w:val="24"/>
          <w:highlight w:val="none"/>
          <w:lang w:eastAsia="zh-CN"/>
        </w:rPr>
        <w:t>供应商</w:t>
      </w:r>
      <w:r>
        <w:rPr>
          <w:rFonts w:ascii="宋体" w:hAnsi="宋体" w:cs="宋体"/>
          <w:color w:val="auto"/>
          <w:sz w:val="24"/>
          <w:highlight w:val="none"/>
        </w:rPr>
        <w:t>。</w:t>
      </w:r>
    </w:p>
    <w:p w14:paraId="2510CC36">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三、</w:t>
      </w:r>
      <w:r>
        <w:rPr>
          <w:rFonts w:hint="eastAsia" w:ascii="宋体" w:hAnsi="宋体" w:cs="宋体"/>
          <w:b/>
          <w:color w:val="auto"/>
          <w:sz w:val="24"/>
          <w:highlight w:val="none"/>
          <w:lang w:eastAsia="zh-CN"/>
        </w:rPr>
        <w:t>供应商</w:t>
      </w:r>
      <w:r>
        <w:rPr>
          <w:rFonts w:ascii="宋体" w:hAnsi="宋体" w:cs="宋体"/>
          <w:b/>
          <w:color w:val="auto"/>
          <w:sz w:val="24"/>
          <w:highlight w:val="none"/>
        </w:rPr>
        <w:t>应具备的条件：</w:t>
      </w:r>
    </w:p>
    <w:p w14:paraId="11ED27C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lang w:val="en-US" w:eastAsia="zh-CN"/>
        </w:rPr>
        <w:t xml:space="preserve">1.满足《中华人民共和国政府采购法》第二十二条规定； </w:t>
      </w:r>
    </w:p>
    <w:p w14:paraId="5E000A4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rPr>
        <w:t>（1）、在中华人民共和国注册的、具有独立承担民事责任能力的法人【提供营业执照副本复印件、组织机构代码证副本复印件、税务登记证副本复印件或改革后的“三证合一”或“多证合一”营业执照</w:t>
      </w:r>
      <w:r>
        <w:rPr>
          <w:rFonts w:hint="eastAsia" w:ascii="宋体" w:hAnsi="宋体" w:cs="宋体"/>
          <w:i w:val="0"/>
          <w:iCs w:val="0"/>
          <w:color w:val="auto"/>
          <w:sz w:val="24"/>
          <w:szCs w:val="24"/>
          <w:highlight w:val="none"/>
          <w:lang w:val="en-US" w:eastAsia="zh-CN"/>
        </w:rPr>
        <w:t>副本</w:t>
      </w:r>
      <w:r>
        <w:rPr>
          <w:rFonts w:hint="eastAsia" w:ascii="宋体" w:hAnsi="宋体" w:eastAsia="宋体" w:cs="宋体"/>
          <w:i w:val="0"/>
          <w:iCs w:val="0"/>
          <w:color w:val="auto"/>
          <w:sz w:val="24"/>
          <w:szCs w:val="24"/>
          <w:highlight w:val="none"/>
        </w:rPr>
        <w:t>复印件；</w:t>
      </w:r>
      <w:r>
        <w:rPr>
          <w:rFonts w:ascii="宋体" w:hAnsi="宋体" w:cs="宋体"/>
          <w:bCs/>
          <w:color w:val="auto"/>
          <w:sz w:val="24"/>
          <w:highlight w:val="none"/>
        </w:rPr>
        <w:t>分公司参与政府采购活动，需提供由总公司出具的授权书，授权书中应明确分公司在政府采购活动中所能代表总公司行使的权利、义务及相关资质的使用。银行、保险、石油石化、电力、电信等有行业特殊情况的参与本项目，不必提供总公司出具的授权书。</w:t>
      </w:r>
      <w:r>
        <w:rPr>
          <w:rFonts w:hint="eastAsia" w:ascii="宋体" w:hAnsi="宋体" w:eastAsia="宋体" w:cs="宋体"/>
          <w:i w:val="0"/>
          <w:iCs w:val="0"/>
          <w:color w:val="auto"/>
          <w:sz w:val="24"/>
          <w:szCs w:val="24"/>
          <w:highlight w:val="none"/>
        </w:rPr>
        <w:t>分支机构</w:t>
      </w:r>
      <w:r>
        <w:rPr>
          <w:rFonts w:hint="eastAsia" w:ascii="宋体" w:hAnsi="宋体" w:cs="宋体"/>
          <w:bCs/>
          <w:color w:val="auto"/>
          <w:sz w:val="24"/>
          <w:highlight w:val="none"/>
          <w:lang w:eastAsia="zh-CN"/>
        </w:rPr>
        <w:t>参与磋商的，</w:t>
      </w:r>
      <w:r>
        <w:rPr>
          <w:rFonts w:hint="eastAsia" w:ascii="宋体" w:hAnsi="宋体" w:eastAsia="宋体" w:cs="宋体"/>
          <w:i w:val="0"/>
          <w:iCs w:val="0"/>
          <w:color w:val="auto"/>
          <w:sz w:val="24"/>
          <w:szCs w:val="24"/>
          <w:highlight w:val="none"/>
        </w:rPr>
        <w:t>采购文件中涉及要求提供“法定代表人”相关证明材料的，提供分支机构“负责人”的相关证明材料】</w:t>
      </w:r>
      <w:r>
        <w:rPr>
          <w:rFonts w:hint="eastAsia" w:ascii="宋体" w:hAnsi="宋体" w:eastAsia="宋体" w:cs="宋体"/>
          <w:i w:val="0"/>
          <w:iCs w:val="0"/>
          <w:color w:val="auto"/>
          <w:sz w:val="24"/>
          <w:szCs w:val="24"/>
          <w:highlight w:val="none"/>
          <w:lang w:eastAsia="zh-CN"/>
        </w:rPr>
        <w:t>；</w:t>
      </w:r>
    </w:p>
    <w:p w14:paraId="56265F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rPr>
        <w:t>（2）、具有良好的商业信誉和健全的财务会计制度【</w:t>
      </w:r>
      <w:r>
        <w:rPr>
          <w:rFonts w:hint="eastAsia" w:ascii="宋体" w:hAnsi="宋体" w:eastAsia="宋体" w:cs="宋体"/>
          <w:i w:val="0"/>
          <w:iCs w:val="0"/>
          <w:color w:val="auto"/>
          <w:sz w:val="24"/>
          <w:szCs w:val="24"/>
          <w:highlight w:val="none"/>
          <w:lang w:eastAsia="zh-CN"/>
        </w:rPr>
        <w:t>提供“</w:t>
      </w:r>
      <w:r>
        <w:rPr>
          <w:rFonts w:hint="eastAsia" w:ascii="宋体" w:hAnsi="宋体" w:eastAsia="宋体" w:cs="宋体"/>
          <w:i w:val="0"/>
          <w:iCs w:val="0"/>
          <w:color w:val="auto"/>
          <w:sz w:val="24"/>
          <w:szCs w:val="24"/>
          <w:highlight w:val="none"/>
        </w:rPr>
        <w:t>供应商缴纳税收和社会保障资金等证明告知承诺书</w:t>
      </w:r>
      <w:r>
        <w:rPr>
          <w:rFonts w:hint="eastAsia" w:ascii="宋体" w:hAnsi="宋体" w:eastAsia="宋体" w:cs="宋体"/>
          <w:i w:val="0"/>
          <w:iCs w:val="0"/>
          <w:color w:val="auto"/>
          <w:sz w:val="24"/>
          <w:szCs w:val="24"/>
          <w:highlight w:val="none"/>
          <w:lang w:eastAsia="zh-CN"/>
        </w:rPr>
        <w:t>”，详见磋商文件格式</w:t>
      </w: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lang w:eastAsia="zh-CN"/>
        </w:rPr>
        <w:t>；</w:t>
      </w:r>
    </w:p>
    <w:p w14:paraId="6CF03B5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rPr>
        <w:t>（3）、具有依法缴纳税收和社会保障资金的良好记录【</w:t>
      </w:r>
      <w:r>
        <w:rPr>
          <w:rFonts w:hint="eastAsia" w:ascii="宋体" w:hAnsi="宋体" w:eastAsia="宋体" w:cs="宋体"/>
          <w:i w:val="0"/>
          <w:iCs w:val="0"/>
          <w:color w:val="auto"/>
          <w:sz w:val="24"/>
          <w:szCs w:val="24"/>
          <w:highlight w:val="none"/>
          <w:lang w:eastAsia="zh-CN"/>
        </w:rPr>
        <w:t>提供“</w:t>
      </w:r>
      <w:r>
        <w:rPr>
          <w:rFonts w:hint="eastAsia" w:ascii="宋体" w:hAnsi="宋体" w:eastAsia="宋体" w:cs="宋体"/>
          <w:i w:val="0"/>
          <w:iCs w:val="0"/>
          <w:color w:val="auto"/>
          <w:sz w:val="24"/>
          <w:szCs w:val="24"/>
          <w:highlight w:val="none"/>
        </w:rPr>
        <w:t>供应商缴纳税收和社会保障资金等证明告知承诺书</w:t>
      </w:r>
      <w:r>
        <w:rPr>
          <w:rFonts w:hint="eastAsia" w:ascii="宋体" w:hAnsi="宋体" w:eastAsia="宋体" w:cs="宋体"/>
          <w:i w:val="0"/>
          <w:iCs w:val="0"/>
          <w:color w:val="auto"/>
          <w:sz w:val="24"/>
          <w:szCs w:val="24"/>
          <w:highlight w:val="none"/>
          <w:lang w:eastAsia="zh-CN"/>
        </w:rPr>
        <w:t>”，详见磋商文件格式</w:t>
      </w: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lang w:eastAsia="zh-CN"/>
        </w:rPr>
        <w:t>；</w:t>
      </w:r>
    </w:p>
    <w:p w14:paraId="54F6BB1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rPr>
        <w:t>（4）、参加政府采购活动前三年内，在经营活动中没有重大违法记录【</w:t>
      </w:r>
      <w:r>
        <w:rPr>
          <w:rFonts w:hint="eastAsia" w:ascii="宋体" w:hAnsi="宋体" w:eastAsia="宋体" w:cs="宋体"/>
          <w:i w:val="0"/>
          <w:iCs w:val="0"/>
          <w:color w:val="auto"/>
          <w:sz w:val="24"/>
          <w:szCs w:val="24"/>
          <w:highlight w:val="none"/>
          <w:lang w:eastAsia="zh-CN"/>
        </w:rPr>
        <w:t>提供“</w:t>
      </w:r>
      <w:r>
        <w:rPr>
          <w:rFonts w:hint="eastAsia" w:ascii="宋体" w:hAnsi="宋体" w:eastAsia="宋体" w:cs="宋体"/>
          <w:i w:val="0"/>
          <w:iCs w:val="0"/>
          <w:color w:val="auto"/>
          <w:sz w:val="24"/>
          <w:szCs w:val="24"/>
          <w:highlight w:val="none"/>
        </w:rPr>
        <w:t>供应商缴纳税收和社会保障资金等证明告知承诺书</w:t>
      </w:r>
      <w:r>
        <w:rPr>
          <w:rFonts w:hint="eastAsia" w:ascii="宋体" w:hAnsi="宋体" w:eastAsia="宋体" w:cs="宋体"/>
          <w:i w:val="0"/>
          <w:iCs w:val="0"/>
          <w:color w:val="auto"/>
          <w:sz w:val="24"/>
          <w:szCs w:val="24"/>
          <w:highlight w:val="none"/>
          <w:lang w:eastAsia="zh-CN"/>
        </w:rPr>
        <w:t>”，详见磋商文件格式</w:t>
      </w: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lang w:eastAsia="zh-CN"/>
        </w:rPr>
        <w:t>；</w:t>
      </w:r>
    </w:p>
    <w:p w14:paraId="01D1758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z w:val="24"/>
          <w:szCs w:val="24"/>
          <w:highlight w:val="none"/>
          <w:lang w:val="en-US" w:eastAsia="zh-CN"/>
        </w:rPr>
        <w:t>（5）、</w:t>
      </w:r>
      <w:r>
        <w:rPr>
          <w:rFonts w:hint="eastAsia" w:ascii="宋体" w:hAnsi="宋体" w:eastAsia="宋体" w:cs="宋体"/>
          <w:i w:val="0"/>
          <w:iCs w:val="0"/>
          <w:color w:val="auto"/>
          <w:sz w:val="24"/>
          <w:szCs w:val="24"/>
          <w:highlight w:val="none"/>
        </w:rPr>
        <w:t>具有履行合同所必需的设备和专业技术能力【</w:t>
      </w:r>
      <w:r>
        <w:rPr>
          <w:rFonts w:hint="eastAsia" w:ascii="宋体" w:hAnsi="宋体" w:eastAsia="宋体" w:cs="宋体"/>
          <w:i w:val="0"/>
          <w:iCs w:val="0"/>
          <w:color w:val="auto"/>
          <w:sz w:val="24"/>
          <w:szCs w:val="24"/>
          <w:highlight w:val="none"/>
          <w:lang w:eastAsia="zh-CN"/>
        </w:rPr>
        <w:t>提供“</w:t>
      </w:r>
      <w:r>
        <w:rPr>
          <w:rFonts w:hint="eastAsia" w:ascii="宋体" w:hAnsi="宋体" w:eastAsia="宋体" w:cs="宋体"/>
          <w:i w:val="0"/>
          <w:iCs w:val="0"/>
          <w:color w:val="auto"/>
          <w:sz w:val="24"/>
          <w:szCs w:val="24"/>
          <w:highlight w:val="none"/>
        </w:rPr>
        <w:t>具有履行合同所必需的设备和专业技术能力告知承诺书</w:t>
      </w:r>
      <w:r>
        <w:rPr>
          <w:rFonts w:hint="eastAsia" w:ascii="宋体" w:hAnsi="宋体" w:eastAsia="宋体" w:cs="宋体"/>
          <w:i w:val="0"/>
          <w:iCs w:val="0"/>
          <w:color w:val="auto"/>
          <w:sz w:val="24"/>
          <w:szCs w:val="24"/>
          <w:highlight w:val="none"/>
          <w:lang w:eastAsia="zh-CN"/>
        </w:rPr>
        <w:t>”，详见磋商文件格式</w:t>
      </w: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lang w:eastAsia="zh-CN"/>
        </w:rPr>
        <w:t>；</w:t>
      </w:r>
    </w:p>
    <w:p w14:paraId="3DC027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z w:val="24"/>
          <w:szCs w:val="24"/>
          <w:highlight w:val="none"/>
          <w:lang w:val="en-US" w:eastAsia="zh-CN"/>
        </w:rPr>
        <w:t>2.落实政府采购政策需满足的资格要求：</w:t>
      </w:r>
    </w:p>
    <w:p w14:paraId="26A7DB8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z w:val="24"/>
          <w:szCs w:val="24"/>
          <w:highlight w:val="none"/>
          <w:lang w:val="en-US" w:eastAsia="zh-CN"/>
        </w:rPr>
        <w:t>2.1、单位负责人为同一人或者存在直接控股、管理关系的不同供应商，不得同时参加本项目的磋商</w:t>
      </w:r>
      <w:r>
        <w:rPr>
          <w:rFonts w:hint="eastAsia" w:ascii="宋体" w:hAnsi="宋体" w:eastAsia="宋体" w:cs="宋体"/>
          <w:i w:val="0"/>
          <w:iCs w:val="0"/>
          <w:color w:val="auto"/>
          <w:sz w:val="24"/>
          <w:szCs w:val="24"/>
          <w:highlight w:val="none"/>
        </w:rPr>
        <w:t>【</w:t>
      </w:r>
      <w:r>
        <w:rPr>
          <w:rFonts w:hint="eastAsia" w:ascii="宋体" w:hAnsi="宋体" w:cs="宋体"/>
          <w:i w:val="0"/>
          <w:iCs w:val="0"/>
          <w:color w:val="auto"/>
          <w:sz w:val="24"/>
          <w:szCs w:val="24"/>
          <w:highlight w:val="none"/>
          <w:lang w:eastAsia="zh-CN"/>
        </w:rPr>
        <w:t>供应商无需提供任何证明材料，不存在此情形即可</w:t>
      </w: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lang w:val="en-US" w:eastAsia="zh-CN"/>
        </w:rPr>
        <w:t>；</w:t>
      </w:r>
    </w:p>
    <w:p w14:paraId="71998AC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lang w:val="en-US" w:eastAsia="zh-CN"/>
        </w:rPr>
        <w:t>2</w:t>
      </w:r>
      <w:r>
        <w:rPr>
          <w:rFonts w:hint="eastAsia" w:ascii="宋体" w:hAnsi="宋体" w:cs="宋体"/>
          <w:i w:val="0"/>
          <w:iCs w:val="0"/>
          <w:color w:val="auto"/>
          <w:sz w:val="24"/>
          <w:szCs w:val="24"/>
          <w:highlight w:val="none"/>
          <w:lang w:val="en-US" w:eastAsia="zh-CN"/>
        </w:rPr>
        <w:t>.2</w:t>
      </w:r>
      <w:r>
        <w:rPr>
          <w:rFonts w:hint="eastAsia" w:ascii="宋体" w:hAnsi="宋体" w:eastAsia="宋体" w:cs="宋体"/>
          <w:i w:val="0"/>
          <w:iCs w:val="0"/>
          <w:color w:val="auto"/>
          <w:sz w:val="24"/>
          <w:szCs w:val="24"/>
          <w:highlight w:val="none"/>
          <w:lang w:val="en-US" w:eastAsia="zh-CN"/>
        </w:rPr>
        <w:t>、</w:t>
      </w:r>
      <w:r>
        <w:rPr>
          <w:rFonts w:hint="eastAsia" w:ascii="宋体" w:hAnsi="宋体" w:eastAsia="宋体" w:cs="宋体"/>
          <w:i w:val="0"/>
          <w:iCs w:val="0"/>
          <w:color w:val="auto"/>
          <w:sz w:val="24"/>
          <w:szCs w:val="24"/>
          <w:highlight w:val="none"/>
        </w:rPr>
        <w:t>除单一来源采购项目外，为采购项目提供整体设计、规范编制或者项目管理、监理、检测等服务的供应商，不得再参加该采购项目的其他采购活动【</w:t>
      </w:r>
      <w:r>
        <w:rPr>
          <w:rFonts w:hint="eastAsia" w:ascii="宋体" w:hAnsi="宋体" w:cs="宋体"/>
          <w:i w:val="0"/>
          <w:iCs w:val="0"/>
          <w:color w:val="auto"/>
          <w:sz w:val="24"/>
          <w:szCs w:val="24"/>
          <w:highlight w:val="none"/>
          <w:lang w:eastAsia="zh-CN"/>
        </w:rPr>
        <w:t>供应商无需提供任何证明材料，不存在此情形即可</w:t>
      </w:r>
      <w:r>
        <w:rPr>
          <w:rFonts w:hint="eastAsia" w:ascii="宋体" w:hAnsi="宋体" w:eastAsia="宋体" w:cs="宋体"/>
          <w:i w:val="0"/>
          <w:iCs w:val="0"/>
          <w:color w:val="auto"/>
          <w:sz w:val="24"/>
          <w:szCs w:val="24"/>
          <w:highlight w:val="none"/>
        </w:rPr>
        <w:t>】</w:t>
      </w:r>
      <w:r>
        <w:rPr>
          <w:rFonts w:hint="eastAsia" w:ascii="宋体" w:hAnsi="宋体" w:cs="宋体"/>
          <w:i w:val="0"/>
          <w:iCs w:val="0"/>
          <w:color w:val="auto"/>
          <w:sz w:val="24"/>
          <w:szCs w:val="24"/>
          <w:highlight w:val="none"/>
          <w:lang w:eastAsia="zh-CN"/>
        </w:rPr>
        <w:t>。</w:t>
      </w:r>
    </w:p>
    <w:p w14:paraId="36CDB96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 w:val="0"/>
          <w:iCs w:val="0"/>
          <w:color w:val="auto"/>
          <w:sz w:val="24"/>
          <w:szCs w:val="24"/>
          <w:highlight w:val="none"/>
          <w:lang w:eastAsia="zh-CN"/>
        </w:rPr>
      </w:pPr>
      <w:r>
        <w:rPr>
          <w:rFonts w:hint="eastAsia" w:ascii="宋体" w:hAnsi="宋体" w:cs="宋体"/>
          <w:i w:val="0"/>
          <w:iCs w:val="0"/>
          <w:color w:val="auto"/>
          <w:sz w:val="24"/>
          <w:szCs w:val="24"/>
          <w:highlight w:val="none"/>
          <w:lang w:eastAsia="zh-CN"/>
        </w:rPr>
        <w:t>2.3</w:t>
      </w:r>
      <w:r>
        <w:rPr>
          <w:rFonts w:hint="eastAsia" w:ascii="宋体" w:hAnsi="宋体" w:cs="宋体"/>
          <w:b/>
          <w:bCs/>
          <w:i w:val="0"/>
          <w:iCs w:val="0"/>
          <w:color w:val="auto"/>
          <w:sz w:val="24"/>
          <w:szCs w:val="24"/>
          <w:highlight w:val="none"/>
          <w:lang w:eastAsia="zh-CN"/>
        </w:rPr>
        <w:t>供应商须为国内注册具有独立法人资格，营业执照经营范围包含本项目采购范围相关内容，且能在国内合法经营并提供相应货物的制造商或经销商。</w:t>
      </w:r>
      <w:r>
        <w:rPr>
          <w:rFonts w:hint="eastAsia" w:ascii="宋体" w:hAnsi="宋体" w:cs="宋体"/>
          <w:i w:val="0"/>
          <w:iCs w:val="0"/>
          <w:color w:val="auto"/>
          <w:sz w:val="24"/>
          <w:szCs w:val="24"/>
          <w:highlight w:val="none"/>
          <w:lang w:eastAsia="zh-CN"/>
        </w:rPr>
        <w:t xml:space="preserve">  </w:t>
      </w:r>
    </w:p>
    <w:p w14:paraId="58346CE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lang w:val="en-US" w:eastAsia="zh-CN"/>
        </w:rPr>
      </w:pPr>
      <w:r>
        <w:rPr>
          <w:rFonts w:hint="eastAsia" w:ascii="宋体" w:hAnsi="宋体" w:cs="宋体"/>
          <w:i w:val="0"/>
          <w:iCs w:val="0"/>
          <w:color w:val="auto"/>
          <w:sz w:val="24"/>
          <w:szCs w:val="24"/>
          <w:highlight w:val="none"/>
          <w:lang w:eastAsia="zh-CN"/>
        </w:rPr>
        <w:t>2.4本次竞争性磋商不接受联合体。</w:t>
      </w:r>
    </w:p>
    <w:p w14:paraId="2253473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olor w:val="auto"/>
          <w:kern w:val="0"/>
          <w:sz w:val="24"/>
          <w:szCs w:val="24"/>
          <w:highlight w:val="none"/>
          <w:lang w:val="en-US" w:eastAsia="zh-CN" w:bidi="ar"/>
        </w:rPr>
      </w:pPr>
      <w:r>
        <w:rPr>
          <w:rFonts w:hint="eastAsia" w:ascii="宋体" w:hAnsi="宋体" w:eastAsia="宋体" w:cs="宋体"/>
          <w:i w:val="0"/>
          <w:iCs w:val="0"/>
          <w:color w:val="auto"/>
          <w:kern w:val="0"/>
          <w:sz w:val="24"/>
          <w:szCs w:val="24"/>
          <w:highlight w:val="none"/>
          <w:lang w:val="en-US" w:eastAsia="zh-CN" w:bidi="ar"/>
        </w:rPr>
        <w:t>3.本项目的特定资格要求：</w:t>
      </w:r>
    </w:p>
    <w:p w14:paraId="27E845EB">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textAlignment w:val="auto"/>
        <w:rPr>
          <w:rFonts w:hint="eastAsia" w:cs="宋体"/>
          <w:i w:val="0"/>
          <w:iCs w:val="0"/>
          <w:color w:val="auto"/>
          <w:kern w:val="0"/>
          <w:sz w:val="24"/>
          <w:szCs w:val="24"/>
          <w:highlight w:val="none"/>
          <w:lang w:val="en-US" w:eastAsia="zh-CN" w:bidi="ar"/>
        </w:rPr>
      </w:pPr>
      <w:r>
        <w:rPr>
          <w:rFonts w:hint="eastAsia" w:cs="宋体"/>
          <w:i w:val="0"/>
          <w:iCs w:val="0"/>
          <w:color w:val="auto"/>
          <w:kern w:val="0"/>
          <w:sz w:val="24"/>
          <w:szCs w:val="24"/>
          <w:highlight w:val="none"/>
          <w:lang w:val="en-US" w:eastAsia="zh-CN" w:bidi="ar"/>
        </w:rPr>
        <w:t>无</w:t>
      </w:r>
    </w:p>
    <w:p w14:paraId="31C32A42">
      <w:pPr>
        <w:keepNext w:val="0"/>
        <w:keepLines w:val="0"/>
        <w:pageBreakBefore w:val="0"/>
        <w:tabs>
          <w:tab w:val="left" w:pos="315"/>
        </w:tabs>
        <w:kinsoku/>
        <w:wordWrap/>
        <w:overflowPunct/>
        <w:topLinePunct w:val="0"/>
        <w:bidi w:val="0"/>
        <w:adjustRightInd/>
        <w:spacing w:line="360" w:lineRule="auto"/>
        <w:ind w:right="-210" w:rightChars="-100" w:firstLine="482" w:firstLineChars="200"/>
        <w:textAlignment w:val="auto"/>
        <w:rPr>
          <w:rFonts w:ascii="宋体" w:hAnsi="宋体" w:cs="宋体"/>
          <w:b/>
          <w:bCs/>
          <w:color w:val="auto"/>
          <w:sz w:val="24"/>
          <w:highlight w:val="none"/>
        </w:rPr>
      </w:pP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lang w:eastAsia="zh-CN"/>
        </w:rPr>
        <w:t>供应商</w:t>
      </w:r>
      <w:r>
        <w:rPr>
          <w:rFonts w:ascii="宋体" w:hAnsi="宋体" w:cs="宋体"/>
          <w:b/>
          <w:bCs/>
          <w:color w:val="auto"/>
          <w:sz w:val="24"/>
          <w:highlight w:val="none"/>
        </w:rPr>
        <w:t>在递交响应文件时需同时提供：</w:t>
      </w:r>
    </w:p>
    <w:p w14:paraId="4EC4F59C">
      <w:pPr>
        <w:pStyle w:val="10"/>
        <w:keepNext w:val="0"/>
        <w:keepLines w:val="0"/>
        <w:pageBreakBefore w:val="0"/>
        <w:widowControl w:val="0"/>
        <w:kinsoku/>
        <w:wordWrap/>
        <w:overflowPunct/>
        <w:topLinePunct w:val="0"/>
        <w:autoSpaceDE w:val="0"/>
        <w:autoSpaceDN w:val="0"/>
        <w:bidi w:val="0"/>
        <w:adjustRightInd/>
        <w:snapToGrid/>
        <w:spacing w:before="66" w:line="360" w:lineRule="auto"/>
        <w:ind w:left="112" w:right="167" w:firstLine="482"/>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本单位营业执照</w:t>
      </w:r>
      <w:r>
        <w:rPr>
          <w:rFonts w:hint="eastAsia" w:ascii="宋体" w:hAnsi="宋体" w:eastAsia="宋体" w:cs="宋体"/>
          <w:b/>
          <w:bCs/>
          <w:color w:val="auto"/>
          <w:sz w:val="24"/>
          <w:szCs w:val="24"/>
          <w:highlight w:val="none"/>
          <w:lang w:eastAsia="zh-CN"/>
        </w:rPr>
        <w:t>副本（</w:t>
      </w:r>
      <w:r>
        <w:rPr>
          <w:rFonts w:hint="eastAsia" w:ascii="宋体" w:hAnsi="宋体" w:eastAsia="宋体" w:cs="宋体"/>
          <w:b/>
          <w:bCs/>
          <w:color w:val="auto"/>
          <w:sz w:val="24"/>
          <w:szCs w:val="24"/>
          <w:highlight w:val="none"/>
          <w:lang w:val="en-US" w:eastAsia="zh-CN"/>
        </w:rPr>
        <w:t>加盖公章的复印件）、</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）法定代表人身份证明原件（如有授权代表人，须同时提供法定代表人身份证明和授权委托书）、（</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）缴纳税收和社会保障资金等证明告知承诺书原件、（</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）具有履行合同所必需的设备和专业技术能力承诺书原件</w:t>
      </w:r>
      <w:r>
        <w:rPr>
          <w:rFonts w:hint="eastAsia" w:ascii="宋体" w:hAnsi="宋体" w:eastAsia="宋体" w:cs="宋体"/>
          <w:b/>
          <w:bCs/>
          <w:color w:val="auto"/>
          <w:sz w:val="24"/>
          <w:szCs w:val="24"/>
          <w:highlight w:val="none"/>
        </w:rPr>
        <w:t>。</w:t>
      </w:r>
    </w:p>
    <w:p w14:paraId="290D6E55">
      <w:pPr>
        <w:keepNext w:val="0"/>
        <w:keepLines w:val="0"/>
        <w:pageBreakBefore w:val="0"/>
        <w:tabs>
          <w:tab w:val="left" w:pos="315"/>
        </w:tabs>
        <w:kinsoku/>
        <w:wordWrap/>
        <w:overflowPunct/>
        <w:topLinePunct w:val="0"/>
        <w:bidi w:val="0"/>
        <w:adjustRightInd/>
        <w:spacing w:line="360" w:lineRule="auto"/>
        <w:ind w:right="-210" w:rightChars="-100"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w:t>
      </w:r>
      <w:r>
        <w:rPr>
          <w:rFonts w:hint="eastAsia" w:ascii="宋体" w:hAnsi="宋体" w:eastAsia="宋体" w:cs="宋体"/>
          <w:b/>
          <w:bCs/>
          <w:color w:val="auto"/>
          <w:sz w:val="24"/>
          <w:highlight w:val="none"/>
          <w:lang w:val="en-US" w:eastAsia="zh-CN"/>
        </w:rPr>
        <w:t>供应商提交的正本响应文件中已经涵盖了</w:t>
      </w:r>
      <w:r>
        <w:rPr>
          <w:rFonts w:hint="eastAsia" w:ascii="宋体" w:hAnsi="宋体" w:eastAsia="宋体" w:cs="宋体"/>
          <w:b/>
          <w:bCs/>
          <w:color w:val="auto"/>
          <w:sz w:val="24"/>
          <w:highlight w:val="none"/>
        </w:rPr>
        <w:t>以上</w:t>
      </w:r>
      <w:r>
        <w:rPr>
          <w:rFonts w:hint="eastAsia" w:ascii="宋体" w:hAnsi="宋体" w:eastAsia="宋体" w:cs="宋体"/>
          <w:b/>
          <w:bCs/>
          <w:color w:val="auto"/>
          <w:sz w:val="24"/>
          <w:highlight w:val="none"/>
          <w:lang w:eastAsia="zh-CN"/>
        </w:rPr>
        <w:t>资料的，</w:t>
      </w:r>
      <w:r>
        <w:rPr>
          <w:rFonts w:hint="eastAsia" w:ascii="宋体" w:hAnsi="宋体" w:eastAsia="宋体" w:cs="宋体"/>
          <w:b/>
          <w:bCs/>
          <w:color w:val="auto"/>
          <w:sz w:val="24"/>
          <w:highlight w:val="none"/>
          <w:lang w:val="en-US" w:eastAsia="zh-CN"/>
        </w:rPr>
        <w:t>无需再单独提交</w:t>
      </w:r>
      <w:r>
        <w:rPr>
          <w:rFonts w:hint="eastAsia" w:ascii="宋体" w:hAnsi="宋体" w:eastAsia="宋体" w:cs="宋体"/>
          <w:b/>
          <w:bCs/>
          <w:color w:val="auto"/>
          <w:sz w:val="24"/>
          <w:highlight w:val="none"/>
          <w:lang w:eastAsia="zh-CN"/>
        </w:rPr>
        <w:t>；其中第（</w:t>
      </w: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-（4）项要求，供应商提交的正本响应文件中提供了加盖公章（鲜章）的相关资料，视同提供了原件，无需再单独提交</w:t>
      </w:r>
      <w:r>
        <w:rPr>
          <w:rFonts w:hint="eastAsia" w:ascii="宋体" w:hAnsi="宋体" w:eastAsia="宋体" w:cs="宋体"/>
          <w:b/>
          <w:bCs/>
          <w:color w:val="auto"/>
          <w:sz w:val="24"/>
          <w:highlight w:val="none"/>
        </w:rPr>
        <w:t>。</w:t>
      </w:r>
    </w:p>
    <w:p w14:paraId="5D2828C0">
      <w:pPr>
        <w:keepNext w:val="0"/>
        <w:keepLines w:val="0"/>
        <w:pageBreakBefore w:val="0"/>
        <w:tabs>
          <w:tab w:val="left" w:pos="315"/>
        </w:tabs>
        <w:kinsoku/>
        <w:wordWrap/>
        <w:overflowPunct/>
        <w:topLinePunct w:val="0"/>
        <w:bidi w:val="0"/>
        <w:adjustRightInd/>
        <w:spacing w:line="360" w:lineRule="auto"/>
        <w:ind w:right="-210" w:rightChars="-100" w:firstLine="482" w:firstLineChars="200"/>
        <w:textAlignment w:val="auto"/>
        <w:rPr>
          <w:rFonts w:ascii="宋体" w:hAnsi="宋体" w:cs="宋体"/>
          <w:b/>
          <w:bCs/>
          <w:color w:val="auto"/>
          <w:sz w:val="24"/>
          <w:highlight w:val="none"/>
        </w:rPr>
      </w:pPr>
      <w:r>
        <w:rPr>
          <w:rFonts w:hint="eastAsia" w:ascii="宋体" w:hAnsi="宋体" w:eastAsia="宋体" w:cs="宋体"/>
          <w:b/>
          <w:bCs/>
          <w:color w:val="auto"/>
          <w:sz w:val="24"/>
          <w:highlight w:val="none"/>
        </w:rPr>
        <w:t>未提供或未按要求提供</w:t>
      </w:r>
      <w:r>
        <w:rPr>
          <w:rFonts w:hint="eastAsia" w:ascii="宋体" w:hAnsi="宋体" w:eastAsia="宋体" w:cs="宋体"/>
          <w:b/>
          <w:bCs/>
          <w:color w:val="auto"/>
          <w:sz w:val="24"/>
          <w:highlight w:val="none"/>
          <w:lang w:eastAsia="zh-CN"/>
        </w:rPr>
        <w:t>相关证件或材料</w:t>
      </w:r>
      <w:r>
        <w:rPr>
          <w:rFonts w:hint="eastAsia" w:ascii="宋体" w:hAnsi="宋体" w:eastAsia="宋体" w:cs="宋体"/>
          <w:b/>
          <w:bCs/>
          <w:color w:val="auto"/>
          <w:sz w:val="24"/>
          <w:highlight w:val="none"/>
        </w:rPr>
        <w:t>的，按无效磋商响应文件处理</w:t>
      </w:r>
      <w:r>
        <w:rPr>
          <w:rFonts w:ascii="宋体" w:hAnsi="宋体" w:cs="宋体"/>
          <w:b/>
          <w:bCs/>
          <w:color w:val="auto"/>
          <w:sz w:val="24"/>
          <w:highlight w:val="none"/>
        </w:rPr>
        <w:t>。</w:t>
      </w:r>
    </w:p>
    <w:p w14:paraId="73E986FC">
      <w:pPr>
        <w:keepNext w:val="0"/>
        <w:keepLines w:val="0"/>
        <w:pageBreakBefore w:val="0"/>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四、竞争性磋商文件的组成：</w:t>
      </w:r>
    </w:p>
    <w:p w14:paraId="6926927D">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本竞争性磋商文件由以下内容组成：</w:t>
      </w:r>
    </w:p>
    <w:p w14:paraId="22A2F90A">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1、竞争性磋商公告；</w:t>
      </w:r>
    </w:p>
    <w:p w14:paraId="7C6156FC">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2、</w:t>
      </w:r>
      <w:r>
        <w:rPr>
          <w:rFonts w:hint="eastAsia" w:ascii="宋体" w:hAnsi="宋体" w:cs="宋体"/>
          <w:color w:val="auto"/>
          <w:sz w:val="24"/>
          <w:highlight w:val="none"/>
          <w:lang w:eastAsia="zh-CN"/>
        </w:rPr>
        <w:t>供应商</w:t>
      </w:r>
      <w:r>
        <w:rPr>
          <w:rFonts w:ascii="宋体" w:hAnsi="宋体" w:cs="宋体"/>
          <w:color w:val="auto"/>
          <w:sz w:val="24"/>
          <w:highlight w:val="none"/>
        </w:rPr>
        <w:t>须知及响应方须知前附表；</w:t>
      </w:r>
    </w:p>
    <w:p w14:paraId="2841766B">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3、磋商组织、步骤与评审方法；</w:t>
      </w:r>
    </w:p>
    <w:p w14:paraId="2A41F1C0">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4、采购内容及要求；</w:t>
      </w:r>
    </w:p>
    <w:p w14:paraId="05E47147">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5、合同授予；</w:t>
      </w:r>
    </w:p>
    <w:p w14:paraId="426366ED">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6、响应文件部分格式。</w:t>
      </w:r>
    </w:p>
    <w:p w14:paraId="085EB972">
      <w:pPr>
        <w:keepNext w:val="0"/>
        <w:keepLines w:val="0"/>
        <w:pageBreakBefore w:val="0"/>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五、磋商文件的澄清、修改、补充</w:t>
      </w:r>
    </w:p>
    <w:p w14:paraId="1683C758">
      <w:pPr>
        <w:keepNext w:val="0"/>
        <w:keepLines w:val="0"/>
        <w:pageBreakBefore w:val="0"/>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1、无论是采购人根据需要主动对磋商文件进行必要的澄清、修改、补充，或是根据供应商的要求对磋商文件做出澄清、修改、补充，采购人都有权于磋商响应文件提交截止时间前对磋商文件进行予以澄清、修改、补充，该澄清、修改、补充的内容为磋商文件的组成部分，具有约束作用。</w:t>
      </w:r>
    </w:p>
    <w:p w14:paraId="3403ED45">
      <w:pPr>
        <w:keepNext w:val="0"/>
        <w:keepLines w:val="0"/>
        <w:pageBreakBefore w:val="0"/>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2、提交磋商响应文件截止时间前，采购人可以对磋商文件进行必要的澄清和修改，在</w:t>
      </w:r>
      <w:r>
        <w:rPr>
          <w:rFonts w:hint="eastAsia" w:ascii="宋体" w:hAnsi="宋体" w:cs="宋体"/>
          <w:color w:val="auto"/>
          <w:sz w:val="24"/>
          <w:highlight w:val="none"/>
          <w:lang w:eastAsia="zh-CN"/>
        </w:rPr>
        <w:t>邹城正方能源投资网站（https://www.zczfny.com/)</w:t>
      </w:r>
      <w:r>
        <w:rPr>
          <w:rFonts w:ascii="宋体" w:hAnsi="宋体" w:cs="宋体"/>
          <w:color w:val="auto"/>
          <w:sz w:val="24"/>
          <w:highlight w:val="none"/>
        </w:rPr>
        <w:t>上予以公告。如果采购人对</w:t>
      </w:r>
      <w:r>
        <w:rPr>
          <w:rFonts w:hint="eastAsia" w:ascii="宋体" w:hAnsi="宋体" w:cs="宋体"/>
          <w:color w:val="auto"/>
          <w:sz w:val="24"/>
          <w:highlight w:val="none"/>
          <w:lang w:eastAsia="zh-CN"/>
        </w:rPr>
        <w:t>采购文件的</w:t>
      </w:r>
      <w:r>
        <w:rPr>
          <w:rFonts w:ascii="宋体" w:hAnsi="宋体" w:cs="宋体"/>
          <w:color w:val="auto"/>
          <w:sz w:val="24"/>
          <w:highlight w:val="none"/>
        </w:rPr>
        <w:t>澄清或者修改的内容可能影响响应文件编制的，应在提交磋商响应文件截止时间</w:t>
      </w:r>
      <w:r>
        <w:rPr>
          <w:rFonts w:hint="eastAsia" w:ascii="宋体" w:hAnsi="宋体" w:cs="宋体"/>
          <w:color w:val="auto"/>
          <w:sz w:val="24"/>
          <w:highlight w:val="none"/>
          <w:lang w:val="en-US" w:eastAsia="zh-CN"/>
        </w:rPr>
        <w:t>3个工作日</w:t>
      </w:r>
      <w:r>
        <w:rPr>
          <w:rFonts w:ascii="宋体" w:hAnsi="宋体" w:cs="宋体"/>
          <w:color w:val="auto"/>
          <w:sz w:val="24"/>
          <w:highlight w:val="none"/>
        </w:rPr>
        <w:t>前发出公告</w:t>
      </w:r>
      <w:r>
        <w:rPr>
          <w:rFonts w:hint="eastAsia" w:ascii="宋体" w:hAnsi="宋体" w:cs="宋体"/>
          <w:color w:val="auto"/>
          <w:sz w:val="24"/>
          <w:highlight w:val="none"/>
          <w:lang w:eastAsia="zh-CN"/>
        </w:rPr>
        <w:t>，</w:t>
      </w:r>
      <w:r>
        <w:rPr>
          <w:rFonts w:hint="eastAsia" w:ascii="宋体" w:hAnsi="宋体" w:cs="宋体"/>
          <w:color w:val="auto"/>
          <w:sz w:val="24"/>
          <w:highlight w:val="none"/>
        </w:rPr>
        <w:t>不足</w:t>
      </w:r>
      <w:r>
        <w:rPr>
          <w:rFonts w:hint="eastAsia" w:ascii="宋体" w:hAnsi="宋体" w:cs="宋体"/>
          <w:color w:val="auto"/>
          <w:sz w:val="24"/>
          <w:highlight w:val="none"/>
          <w:lang w:val="en-US" w:eastAsia="zh-CN"/>
        </w:rPr>
        <w:t>3个工作</w:t>
      </w:r>
      <w:r>
        <w:rPr>
          <w:rFonts w:hint="eastAsia" w:ascii="宋体" w:hAnsi="宋体" w:cs="宋体"/>
          <w:color w:val="auto"/>
          <w:sz w:val="24"/>
          <w:highlight w:val="none"/>
        </w:rPr>
        <w:t>日的，采购人、采购代理机构应当顺延提交响应文件截止时间。</w:t>
      </w:r>
      <w:r>
        <w:rPr>
          <w:rFonts w:ascii="宋体" w:hAnsi="宋体" w:cs="宋体"/>
          <w:color w:val="auto"/>
          <w:sz w:val="24"/>
          <w:highlight w:val="none"/>
        </w:rPr>
        <w:t>澄清和修改的内容将构成磋商文件的组成部分。</w:t>
      </w:r>
    </w:p>
    <w:p w14:paraId="2D2269FE">
      <w:pPr>
        <w:keepNext w:val="0"/>
        <w:keepLines w:val="0"/>
        <w:pageBreakBefore w:val="0"/>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磋商文件的澄清、修改、补充一经在</w:t>
      </w:r>
      <w:r>
        <w:rPr>
          <w:rFonts w:hint="eastAsia" w:ascii="宋体" w:hAnsi="宋体" w:cs="宋体"/>
          <w:color w:val="auto"/>
          <w:sz w:val="24"/>
          <w:highlight w:val="none"/>
          <w:lang w:eastAsia="zh-CN"/>
        </w:rPr>
        <w:t>邹城正方能源投资网站（https://www.zczfny.com/)</w:t>
      </w:r>
      <w:r>
        <w:rPr>
          <w:rFonts w:ascii="宋体" w:hAnsi="宋体" w:cs="宋体"/>
          <w:color w:val="auto"/>
          <w:sz w:val="24"/>
          <w:highlight w:val="none"/>
        </w:rPr>
        <w:t>上发布，视作已发放给所有各潜在供应商（发布时间即为送达各潜在供应商的时间），各潜在供应商应随时关注本项目信息并及时在</w:t>
      </w:r>
      <w:r>
        <w:rPr>
          <w:rFonts w:hint="eastAsia" w:ascii="宋体" w:hAnsi="宋体" w:cs="宋体"/>
          <w:color w:val="auto"/>
          <w:sz w:val="24"/>
          <w:highlight w:val="none"/>
          <w:lang w:eastAsia="zh-CN"/>
        </w:rPr>
        <w:t>邹城正方能源投资网站</w:t>
      </w:r>
      <w:r>
        <w:rPr>
          <w:rFonts w:ascii="宋体" w:hAnsi="宋体" w:cs="宋体"/>
          <w:color w:val="auto"/>
          <w:sz w:val="24"/>
          <w:highlight w:val="none"/>
        </w:rPr>
        <w:t>下载相关资料，否则所造成的一切后果由各潜在供应商自负。</w:t>
      </w:r>
    </w:p>
    <w:p w14:paraId="162E4F95">
      <w:pPr>
        <w:keepNext w:val="0"/>
        <w:keepLines w:val="0"/>
        <w:pageBreakBefore w:val="0"/>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3、磋商</w:t>
      </w:r>
      <w:r>
        <w:rPr>
          <w:rFonts w:ascii="宋体" w:hAnsi="宋体" w:cs="宋体"/>
          <w:bCs/>
          <w:color w:val="auto"/>
          <w:sz w:val="24"/>
          <w:highlight w:val="none"/>
        </w:rPr>
        <w:t>文件</w:t>
      </w:r>
      <w:r>
        <w:rPr>
          <w:rFonts w:ascii="宋体" w:hAnsi="宋体" w:cs="宋体"/>
          <w:color w:val="auto"/>
          <w:sz w:val="24"/>
          <w:highlight w:val="none"/>
        </w:rPr>
        <w:t>的澄清、修改、补充等内容均以公告明确的内容为准。当磋商文件的澄清、修改、补充等在同一内容的表述上不一致时，以最后发出的公告文件为准。</w:t>
      </w:r>
    </w:p>
    <w:p w14:paraId="51319AA6">
      <w:pPr>
        <w:keepNext w:val="0"/>
        <w:keepLines w:val="0"/>
        <w:pageBreakBefore w:val="0"/>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六、磋商响应文件的编写及递交：</w:t>
      </w:r>
    </w:p>
    <w:p w14:paraId="5E647A03">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lang w:eastAsia="zh-CN"/>
        </w:rPr>
        <w:t>供应商</w:t>
      </w:r>
      <w:r>
        <w:rPr>
          <w:rFonts w:ascii="宋体" w:hAnsi="宋体" w:cs="宋体"/>
          <w:color w:val="auto"/>
          <w:sz w:val="24"/>
          <w:highlight w:val="none"/>
        </w:rPr>
        <w:t>应按磋商文件的要求准备磋商响应文件，并保证所提供全部资料的真实性、准确性及完整性，并对磋商文件做出实质性响应。</w:t>
      </w:r>
    </w:p>
    <w:p w14:paraId="3E0B3150">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（一）磋商响应文件的组成：</w:t>
      </w:r>
    </w:p>
    <w:p w14:paraId="6444E1BC">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1、价格部分</w:t>
      </w:r>
    </w:p>
    <w:p w14:paraId="259ED7F7">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eastAsia" w:ascii="宋体" w:hAnsi="宋体" w:eastAsia="宋体" w:cs="宋体"/>
          <w:color w:val="auto"/>
          <w:sz w:val="24"/>
          <w:highlight w:val="none"/>
          <w:lang w:eastAsia="zh-CN"/>
        </w:rPr>
      </w:pPr>
      <w:r>
        <w:rPr>
          <w:rFonts w:ascii="宋体" w:hAnsi="宋体" w:cs="宋体"/>
          <w:color w:val="auto"/>
          <w:sz w:val="24"/>
          <w:highlight w:val="none"/>
        </w:rPr>
        <w:t>1.1</w:t>
      </w:r>
      <w:r>
        <w:rPr>
          <w:rFonts w:hint="eastAsia" w:ascii="宋体" w:hAnsi="宋体" w:cs="宋体"/>
          <w:color w:val="auto"/>
          <w:sz w:val="24"/>
          <w:highlight w:val="none"/>
          <w:lang w:eastAsia="zh-CN"/>
        </w:rPr>
        <w:t>初次报价一览表</w:t>
      </w:r>
    </w:p>
    <w:p w14:paraId="4C6EF04D">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1.2报价明细表</w:t>
      </w:r>
    </w:p>
    <w:p w14:paraId="1DC3EBBE">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default" w:ascii="宋体" w:hAnsi="宋体" w:cs="宋体"/>
          <w:color w:val="auto"/>
          <w:sz w:val="24"/>
          <w:highlight w:val="none"/>
        </w:rPr>
      </w:pPr>
      <w:r>
        <w:rPr>
          <w:rFonts w:ascii="宋体" w:hAnsi="宋体" w:cs="宋体"/>
          <w:color w:val="auto"/>
          <w:sz w:val="24"/>
          <w:highlight w:val="none"/>
        </w:rPr>
        <w:t>2、技术部分</w:t>
      </w:r>
    </w:p>
    <w:p w14:paraId="1996BCCE">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2.1</w:t>
      </w:r>
      <w:r>
        <w:rPr>
          <w:rFonts w:hint="eastAsia" w:ascii="宋体" w:hAnsi="宋体" w:cs="宋体"/>
          <w:color w:val="auto"/>
          <w:sz w:val="24"/>
          <w:highlight w:val="none"/>
        </w:rPr>
        <w:t>项目实施方案；售后服务方案；质量保证措施</w:t>
      </w:r>
    </w:p>
    <w:p w14:paraId="14DA20CF">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default" w:ascii="宋体" w:hAnsi="宋体" w:cs="宋体"/>
          <w:color w:val="auto"/>
          <w:sz w:val="24"/>
          <w:highlight w:val="none"/>
        </w:rPr>
      </w:pPr>
      <w:r>
        <w:rPr>
          <w:rFonts w:ascii="宋体" w:hAnsi="宋体" w:cs="宋体"/>
          <w:color w:val="auto"/>
          <w:sz w:val="24"/>
          <w:highlight w:val="none"/>
        </w:rPr>
        <w:t>2.2</w:t>
      </w:r>
      <w:r>
        <w:rPr>
          <w:rFonts w:hint="eastAsia" w:ascii="宋体" w:hAnsi="宋体" w:cs="宋体"/>
          <w:color w:val="auto"/>
          <w:sz w:val="24"/>
          <w:highlight w:val="none"/>
          <w:lang w:eastAsia="zh-CN"/>
        </w:rPr>
        <w:t>供应商</w:t>
      </w:r>
      <w:r>
        <w:rPr>
          <w:rFonts w:ascii="宋体" w:hAnsi="宋体" w:cs="宋体"/>
          <w:color w:val="auto"/>
          <w:sz w:val="24"/>
          <w:highlight w:val="none"/>
        </w:rPr>
        <w:t>认为需要提供其他技术材料</w:t>
      </w:r>
    </w:p>
    <w:p w14:paraId="79A460C6">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3、商务部分</w:t>
      </w:r>
    </w:p>
    <w:p w14:paraId="2F9020BB">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3.1</w:t>
      </w:r>
      <w:r>
        <w:rPr>
          <w:rFonts w:hint="eastAsia" w:ascii="宋体" w:hAnsi="宋体" w:cs="宋体"/>
          <w:color w:val="auto"/>
          <w:sz w:val="24"/>
          <w:highlight w:val="none"/>
          <w:lang w:eastAsia="zh-CN"/>
        </w:rPr>
        <w:t>供应商</w:t>
      </w:r>
      <w:r>
        <w:rPr>
          <w:rFonts w:ascii="宋体" w:hAnsi="宋体" w:cs="宋体"/>
          <w:color w:val="auto"/>
          <w:sz w:val="24"/>
          <w:highlight w:val="none"/>
        </w:rPr>
        <w:t>声明函</w:t>
      </w:r>
    </w:p>
    <w:p w14:paraId="39359449">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eastAsia" w:ascii="宋体" w:hAnsi="宋体" w:eastAsia="宋体" w:cs="宋体"/>
          <w:color w:val="auto"/>
          <w:sz w:val="24"/>
          <w:highlight w:val="none"/>
          <w:lang w:val="en-US" w:eastAsia="zh-CN"/>
        </w:rPr>
      </w:pPr>
      <w:r>
        <w:rPr>
          <w:rFonts w:ascii="宋体" w:hAnsi="宋体" w:cs="宋体"/>
          <w:color w:val="auto"/>
          <w:sz w:val="24"/>
          <w:highlight w:val="none"/>
        </w:rPr>
        <w:t>3.2营业执照副本</w:t>
      </w:r>
    </w:p>
    <w:p w14:paraId="7A376CD3">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3.3</w:t>
      </w:r>
      <w:r>
        <w:rPr>
          <w:rFonts w:hint="eastAsia" w:ascii="宋体" w:hAnsi="宋体" w:cs="宋体"/>
          <w:color w:val="auto"/>
          <w:sz w:val="24"/>
          <w:highlight w:val="none"/>
        </w:rPr>
        <w:t>法定代表人身份证明及授权委托书</w:t>
      </w:r>
    </w:p>
    <w:p w14:paraId="54483C80">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3.4 缴纳税收和社会保障资金等证明告知承诺书</w:t>
      </w:r>
    </w:p>
    <w:p w14:paraId="2A2F27A9">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3.5</w:t>
      </w:r>
      <w:r>
        <w:rPr>
          <w:rFonts w:hint="eastAsia" w:ascii="宋体" w:hAnsi="宋体" w:cs="宋体"/>
          <w:color w:val="auto"/>
          <w:sz w:val="24"/>
          <w:highlight w:val="none"/>
        </w:rPr>
        <w:t>供应商具有履行合同所必需的设备和专业技术能力承诺书</w:t>
      </w:r>
    </w:p>
    <w:p w14:paraId="31385259">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lang w:val="en-US" w:eastAsia="zh-CN"/>
        </w:rPr>
        <w:t>3.6</w:t>
      </w:r>
      <w:r>
        <w:rPr>
          <w:rFonts w:ascii="宋体" w:hAnsi="宋体" w:cs="宋体"/>
          <w:color w:val="auto"/>
          <w:sz w:val="24"/>
          <w:highlight w:val="none"/>
        </w:rPr>
        <w:t>采购人要求</w:t>
      </w:r>
      <w:r>
        <w:rPr>
          <w:rFonts w:hint="eastAsia" w:ascii="宋体" w:hAnsi="宋体" w:cs="宋体"/>
          <w:color w:val="auto"/>
          <w:sz w:val="24"/>
          <w:highlight w:val="none"/>
          <w:lang w:eastAsia="zh-CN"/>
        </w:rPr>
        <w:t>供应商</w:t>
      </w:r>
      <w:r>
        <w:rPr>
          <w:rFonts w:ascii="宋体" w:hAnsi="宋体" w:cs="宋体"/>
          <w:color w:val="auto"/>
          <w:sz w:val="24"/>
          <w:highlight w:val="none"/>
        </w:rPr>
        <w:t>递交的其他资格审查材料</w:t>
      </w:r>
    </w:p>
    <w:p w14:paraId="019EA131">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4、其他部分</w:t>
      </w:r>
    </w:p>
    <w:p w14:paraId="5D2F29F2">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4.1</w:t>
      </w:r>
      <w:r>
        <w:rPr>
          <w:rFonts w:hint="eastAsia" w:ascii="宋体" w:hAnsi="宋体" w:cs="宋体"/>
          <w:color w:val="auto"/>
          <w:sz w:val="24"/>
          <w:highlight w:val="none"/>
          <w:lang w:eastAsia="zh-CN"/>
        </w:rPr>
        <w:t>、供应商</w:t>
      </w:r>
      <w:r>
        <w:rPr>
          <w:rFonts w:ascii="宋体" w:hAnsi="宋体" w:cs="宋体"/>
          <w:color w:val="auto"/>
          <w:sz w:val="24"/>
          <w:highlight w:val="none"/>
        </w:rPr>
        <w:t>认为需要提供的其他材料</w:t>
      </w:r>
    </w:p>
    <w:p w14:paraId="07569777">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（二）磋商响应文件的密封和标记：</w:t>
      </w:r>
    </w:p>
    <w:p w14:paraId="6815163B">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1、磋商响应文件需逐页加盖</w:t>
      </w:r>
      <w:r>
        <w:rPr>
          <w:rFonts w:hint="eastAsia" w:ascii="宋体" w:hAnsi="宋体" w:cs="宋体"/>
          <w:color w:val="auto"/>
          <w:sz w:val="24"/>
          <w:highlight w:val="none"/>
          <w:lang w:eastAsia="zh-CN"/>
        </w:rPr>
        <w:t>供应商</w:t>
      </w:r>
      <w:r>
        <w:rPr>
          <w:rFonts w:ascii="宋体" w:hAnsi="宋体" w:cs="宋体"/>
          <w:color w:val="auto"/>
          <w:sz w:val="24"/>
          <w:highlight w:val="none"/>
        </w:rPr>
        <w:t>公章并装订成册；</w:t>
      </w:r>
    </w:p>
    <w:p w14:paraId="37AB0A29">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2、</w:t>
      </w:r>
      <w:r>
        <w:rPr>
          <w:rFonts w:hint="eastAsia" w:ascii="宋体" w:hAnsi="宋体" w:cs="宋体"/>
          <w:color w:val="auto"/>
          <w:sz w:val="24"/>
          <w:highlight w:val="none"/>
          <w:lang w:eastAsia="zh-CN"/>
        </w:rPr>
        <w:t>供应商</w:t>
      </w:r>
      <w:r>
        <w:rPr>
          <w:rFonts w:ascii="宋体" w:hAnsi="宋体" w:cs="宋体"/>
          <w:color w:val="auto"/>
          <w:sz w:val="24"/>
          <w:highlight w:val="none"/>
        </w:rPr>
        <w:t>应准备磋商响应文件</w:t>
      </w:r>
      <w:r>
        <w:rPr>
          <w:rFonts w:hint="eastAsia" w:ascii="宋体" w:hAnsi="宋体" w:cs="宋体"/>
          <w:color w:val="auto"/>
          <w:sz w:val="24"/>
          <w:highlight w:val="none"/>
          <w:lang w:eastAsia="zh-CN"/>
        </w:rPr>
        <w:t>四</w:t>
      </w:r>
      <w:r>
        <w:rPr>
          <w:rFonts w:ascii="宋体" w:hAnsi="宋体" w:cs="宋体"/>
          <w:color w:val="auto"/>
          <w:sz w:val="24"/>
          <w:highlight w:val="none"/>
        </w:rPr>
        <w:t>份，一份正本和</w:t>
      </w:r>
      <w:r>
        <w:rPr>
          <w:rFonts w:hint="eastAsia" w:ascii="宋体" w:hAnsi="宋体" w:cs="宋体"/>
          <w:color w:val="auto"/>
          <w:sz w:val="24"/>
          <w:highlight w:val="none"/>
          <w:lang w:eastAsia="zh-CN"/>
        </w:rPr>
        <w:t>三</w:t>
      </w:r>
      <w:r>
        <w:rPr>
          <w:rFonts w:ascii="宋体" w:hAnsi="宋体" w:cs="宋体"/>
          <w:color w:val="auto"/>
          <w:sz w:val="24"/>
          <w:highlight w:val="none"/>
        </w:rPr>
        <w:t>份副本。在每一份磋商响应文件上要明确注明“正本”或“副本”字样，一旦正本和副本有差异，以正本为准；</w:t>
      </w:r>
    </w:p>
    <w:p w14:paraId="196BA8A1">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 xml:space="preserve"> 3、</w:t>
      </w:r>
      <w:r>
        <w:rPr>
          <w:rFonts w:hint="eastAsia" w:ascii="宋体" w:hAnsi="宋体" w:cs="宋体"/>
          <w:color w:val="auto"/>
          <w:sz w:val="24"/>
          <w:highlight w:val="none"/>
          <w:lang w:eastAsia="zh-CN"/>
        </w:rPr>
        <w:t>供应商</w:t>
      </w:r>
      <w:r>
        <w:rPr>
          <w:rFonts w:ascii="宋体" w:hAnsi="宋体" w:cs="宋体"/>
          <w:color w:val="auto"/>
          <w:sz w:val="24"/>
          <w:highlight w:val="none"/>
        </w:rPr>
        <w:t>应将磋商响应文件密封，并在密封袋的封口处加盖</w:t>
      </w:r>
      <w:r>
        <w:rPr>
          <w:rFonts w:hint="eastAsia" w:ascii="宋体" w:hAnsi="宋体" w:cs="宋体"/>
          <w:color w:val="auto"/>
          <w:sz w:val="24"/>
          <w:highlight w:val="none"/>
          <w:lang w:eastAsia="zh-CN"/>
        </w:rPr>
        <w:t>供应商</w:t>
      </w:r>
      <w:r>
        <w:rPr>
          <w:rFonts w:ascii="宋体" w:hAnsi="宋体" w:cs="宋体"/>
          <w:color w:val="auto"/>
          <w:sz w:val="24"/>
          <w:highlight w:val="none"/>
        </w:rPr>
        <w:t>印章或由授权代表签字。未按本条要求密封的磋商响应文件将被拒绝接收。</w:t>
      </w:r>
    </w:p>
    <w:p w14:paraId="4033AA48">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（三）磋商响应文件的递交：</w:t>
      </w:r>
    </w:p>
    <w:p w14:paraId="6C8452DA">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1、 磋商响应文件应于</w:t>
      </w:r>
      <w:r>
        <w:rPr>
          <w:rFonts w:hint="eastAsia" w:cs="宋体"/>
          <w:color w:val="auto"/>
          <w:sz w:val="24"/>
          <w:szCs w:val="24"/>
          <w:highlight w:val="none"/>
          <w:shd w:val="clear" w:fill="FFFFFF"/>
          <w:lang w:eastAsia="zh-CN"/>
        </w:rPr>
        <w:t>2025年7月14日09时30分</w:t>
      </w:r>
      <w:r>
        <w:rPr>
          <w:rFonts w:ascii="宋体" w:hAnsi="宋体" w:cs="宋体"/>
          <w:color w:val="auto"/>
          <w:sz w:val="24"/>
          <w:highlight w:val="none"/>
        </w:rPr>
        <w:t>前递交至</w:t>
      </w:r>
      <w:r>
        <w:rPr>
          <w:rFonts w:hint="eastAsia" w:ascii="宋体" w:hAnsi="宋体" w:cs="宋体"/>
          <w:color w:val="auto"/>
          <w:sz w:val="24"/>
          <w:highlight w:val="none"/>
          <w:lang w:eastAsia="zh-CN"/>
        </w:rPr>
        <w:t>邹城市万德广场1号楼6层608开标室</w:t>
      </w:r>
      <w:r>
        <w:rPr>
          <w:rFonts w:ascii="宋体" w:hAnsi="宋体" w:cs="宋体"/>
          <w:color w:val="auto"/>
          <w:sz w:val="24"/>
          <w:highlight w:val="none"/>
        </w:rPr>
        <w:t>。</w:t>
      </w:r>
    </w:p>
    <w:p w14:paraId="5EEE5229">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2、递交磋商响应文件时，</w:t>
      </w:r>
      <w:r>
        <w:rPr>
          <w:rFonts w:hint="eastAsia" w:ascii="宋体" w:hAnsi="宋体" w:cs="宋体"/>
          <w:color w:val="auto"/>
          <w:sz w:val="24"/>
          <w:highlight w:val="none"/>
          <w:lang w:eastAsia="zh-CN"/>
        </w:rPr>
        <w:t>供应商</w:t>
      </w:r>
      <w:r>
        <w:rPr>
          <w:rFonts w:ascii="宋体" w:hAnsi="宋体" w:cs="宋体"/>
          <w:color w:val="auto"/>
          <w:sz w:val="24"/>
          <w:highlight w:val="none"/>
        </w:rPr>
        <w:t>如出现以下情况，磋商响应文件将被拒绝。</w:t>
      </w:r>
    </w:p>
    <w:p w14:paraId="428054E0">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（1）逾期送达或未送达指定地点的磋商响应文件。</w:t>
      </w:r>
    </w:p>
    <w:p w14:paraId="49DA305C">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（2）</w:t>
      </w:r>
      <w:r>
        <w:rPr>
          <w:rFonts w:hint="eastAsia" w:ascii="宋体" w:hAnsi="宋体" w:cs="宋体"/>
          <w:color w:val="auto"/>
          <w:sz w:val="24"/>
          <w:highlight w:val="none"/>
          <w:lang w:eastAsia="zh-CN"/>
        </w:rPr>
        <w:t>供应商</w:t>
      </w:r>
      <w:r>
        <w:rPr>
          <w:rFonts w:ascii="宋体" w:hAnsi="宋体" w:cs="宋体"/>
          <w:color w:val="auto"/>
          <w:sz w:val="24"/>
          <w:highlight w:val="none"/>
        </w:rPr>
        <w:t>以传真、电子邮件方式递交磋商响应文件。</w:t>
      </w:r>
    </w:p>
    <w:p w14:paraId="7A5702E3">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（3）磋商响应文件未按磋商文件要求密封的。</w:t>
      </w:r>
    </w:p>
    <w:p w14:paraId="1AD0CBBB">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3、对</w:t>
      </w:r>
      <w:r>
        <w:rPr>
          <w:rFonts w:hint="eastAsia" w:ascii="宋体" w:hAnsi="宋体" w:cs="宋体"/>
          <w:color w:val="auto"/>
          <w:sz w:val="24"/>
          <w:highlight w:val="none"/>
          <w:lang w:eastAsia="zh-CN"/>
        </w:rPr>
        <w:t>供应商</w:t>
      </w:r>
      <w:r>
        <w:rPr>
          <w:rFonts w:ascii="宋体" w:hAnsi="宋体" w:cs="宋体"/>
          <w:color w:val="auto"/>
          <w:sz w:val="24"/>
          <w:highlight w:val="none"/>
        </w:rPr>
        <w:t>的磋商响应文件、材料不予退还。</w:t>
      </w:r>
    </w:p>
    <w:p w14:paraId="10D4793C">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（四）报价要求：</w:t>
      </w:r>
    </w:p>
    <w:p w14:paraId="6F7AC297">
      <w:pPr>
        <w:widowControl/>
        <w:shd w:val="clear" w:color="auto" w:fill="FFFFFF"/>
        <w:spacing w:line="360" w:lineRule="auto"/>
        <w:ind w:firstLine="480"/>
        <w:jc w:val="left"/>
        <w:rPr>
          <w:rFonts w:hint="eastAsia" w:ascii="宋体" w:hAnsi="宋体" w:cs="黑体"/>
          <w:b/>
          <w:bCs/>
          <w:color w:val="auto"/>
          <w:kern w:val="0"/>
          <w:sz w:val="24"/>
          <w:highlight w:val="none"/>
        </w:rPr>
      </w:pPr>
      <w:r>
        <w:rPr>
          <w:rFonts w:ascii="宋体" w:hAnsi="宋体" w:cs="宋体"/>
          <w:color w:val="auto"/>
          <w:sz w:val="24"/>
          <w:highlight w:val="none"/>
        </w:rPr>
        <w:t>1、报价币种为人民币元；</w:t>
      </w:r>
      <w:r>
        <w:rPr>
          <w:rFonts w:hint="eastAsia" w:ascii="宋体" w:hAnsi="宋体" w:cs="黑体"/>
          <w:b/>
          <w:bCs/>
          <w:color w:val="auto"/>
          <w:kern w:val="0"/>
          <w:sz w:val="24"/>
          <w:highlight w:val="none"/>
        </w:rPr>
        <w:t>本项目采用固定含税全费用综合单价合同形式。</w:t>
      </w:r>
    </w:p>
    <w:p w14:paraId="78C34485">
      <w:pPr>
        <w:keepNext w:val="0"/>
        <w:keepLines w:val="0"/>
        <w:pageBreakBefore w:val="0"/>
        <w:kinsoku/>
        <w:wordWrap/>
        <w:overflowPunct/>
        <w:topLinePunct w:val="0"/>
        <w:bidi w:val="0"/>
        <w:adjustRightInd/>
        <w:spacing w:line="360" w:lineRule="auto"/>
        <w:ind w:firstLine="468"/>
        <w:textAlignment w:val="auto"/>
        <w:rPr>
          <w:rFonts w:ascii="宋体" w:hAnsi="宋体" w:cs="宋体"/>
          <w:color w:val="auto"/>
          <w:sz w:val="24"/>
          <w:highlight w:val="none"/>
        </w:rPr>
      </w:pPr>
      <w:r>
        <w:rPr>
          <w:rFonts w:hint="eastAsia" w:ascii="宋体" w:hAnsi="宋体" w:cs="黑体"/>
          <w:b/>
          <w:bCs/>
          <w:color w:val="auto"/>
          <w:kern w:val="0"/>
          <w:sz w:val="24"/>
          <w:highlight w:val="none"/>
        </w:rPr>
        <w:t>各</w:t>
      </w:r>
      <w:r>
        <w:rPr>
          <w:rFonts w:hint="eastAsia" w:ascii="宋体" w:hAnsi="宋体" w:cs="黑体"/>
          <w:b/>
          <w:bCs/>
          <w:color w:val="auto"/>
          <w:kern w:val="0"/>
          <w:sz w:val="24"/>
          <w:highlight w:val="none"/>
          <w:lang w:eastAsia="zh-CN"/>
        </w:rPr>
        <w:t>供应商</w:t>
      </w:r>
      <w:r>
        <w:rPr>
          <w:rFonts w:hint="eastAsia" w:ascii="宋体" w:hAnsi="宋体" w:cs="黑体"/>
          <w:b/>
          <w:bCs/>
          <w:color w:val="auto"/>
          <w:kern w:val="0"/>
          <w:sz w:val="24"/>
          <w:highlight w:val="none"/>
        </w:rPr>
        <w:t>应根据</w:t>
      </w:r>
      <w:r>
        <w:rPr>
          <w:rFonts w:hint="eastAsia" w:ascii="宋体" w:hAnsi="宋体" w:cs="黑体"/>
          <w:b/>
          <w:bCs/>
          <w:color w:val="auto"/>
          <w:kern w:val="0"/>
          <w:sz w:val="24"/>
          <w:highlight w:val="none"/>
          <w:lang w:eastAsia="zh-CN"/>
        </w:rPr>
        <w:t>采购文件</w:t>
      </w:r>
      <w:r>
        <w:rPr>
          <w:rFonts w:hint="eastAsia" w:ascii="宋体" w:hAnsi="宋体" w:cs="黑体"/>
          <w:b/>
          <w:bCs/>
          <w:color w:val="auto"/>
          <w:kern w:val="0"/>
          <w:sz w:val="24"/>
          <w:highlight w:val="none"/>
        </w:rPr>
        <w:t>给定的</w:t>
      </w:r>
      <w:r>
        <w:rPr>
          <w:rFonts w:hint="eastAsia" w:ascii="宋体" w:hAnsi="宋体" w:cs="黑体"/>
          <w:b/>
          <w:bCs/>
          <w:color w:val="auto"/>
          <w:kern w:val="0"/>
          <w:sz w:val="24"/>
          <w:highlight w:val="none"/>
          <w:lang w:eastAsia="zh-CN"/>
        </w:rPr>
        <w:t>采购</w:t>
      </w:r>
      <w:r>
        <w:rPr>
          <w:rFonts w:hint="eastAsia" w:ascii="宋体" w:hAnsi="宋体" w:cs="黑体"/>
          <w:b/>
          <w:bCs/>
          <w:color w:val="auto"/>
          <w:kern w:val="0"/>
          <w:sz w:val="24"/>
          <w:highlight w:val="none"/>
        </w:rPr>
        <w:t>清单逐项填报单价和合价，并以此汇总计算总价，供应商的报价包括</w:t>
      </w:r>
      <w:r>
        <w:rPr>
          <w:rFonts w:hint="eastAsia" w:ascii="宋体" w:hAnsi="宋体" w:cs="黑体"/>
          <w:b/>
          <w:bCs/>
          <w:color w:val="auto"/>
          <w:kern w:val="0"/>
          <w:sz w:val="24"/>
          <w:highlight w:val="none"/>
          <w:lang w:eastAsia="zh-CN"/>
        </w:rPr>
        <w:t>但不限于：货物费</w:t>
      </w:r>
      <w:r>
        <w:rPr>
          <w:rFonts w:hint="eastAsia" w:ascii="宋体" w:hAnsi="宋体" w:cs="黑体"/>
          <w:b/>
          <w:bCs/>
          <w:color w:val="auto"/>
          <w:kern w:val="0"/>
          <w:sz w:val="24"/>
          <w:highlight w:val="none"/>
        </w:rPr>
        <w:t>，装卸</w:t>
      </w:r>
      <w:r>
        <w:rPr>
          <w:rFonts w:hint="eastAsia" w:ascii="宋体" w:hAnsi="宋体" w:cs="黑体"/>
          <w:b/>
          <w:bCs/>
          <w:color w:val="auto"/>
          <w:kern w:val="0"/>
          <w:sz w:val="24"/>
          <w:highlight w:val="none"/>
          <w:lang w:eastAsia="zh-CN"/>
        </w:rPr>
        <w:t>费，</w:t>
      </w:r>
      <w:r>
        <w:rPr>
          <w:rFonts w:hint="eastAsia" w:ascii="宋体" w:hAnsi="宋体" w:cs="黑体"/>
          <w:b/>
          <w:bCs/>
          <w:color w:val="auto"/>
          <w:kern w:val="0"/>
          <w:sz w:val="24"/>
          <w:highlight w:val="none"/>
        </w:rPr>
        <w:t>运输</w:t>
      </w:r>
      <w:r>
        <w:rPr>
          <w:rFonts w:hint="eastAsia" w:ascii="宋体" w:hAnsi="宋体" w:cs="黑体"/>
          <w:b/>
          <w:bCs/>
          <w:color w:val="auto"/>
          <w:kern w:val="0"/>
          <w:sz w:val="24"/>
          <w:highlight w:val="none"/>
          <w:lang w:eastAsia="zh-CN"/>
        </w:rPr>
        <w:t>费，</w:t>
      </w:r>
      <w:r>
        <w:rPr>
          <w:rFonts w:hint="eastAsia" w:ascii="宋体" w:hAnsi="宋体" w:cs="黑体"/>
          <w:b/>
          <w:bCs/>
          <w:color w:val="auto"/>
          <w:kern w:val="0"/>
          <w:sz w:val="24"/>
          <w:highlight w:val="none"/>
        </w:rPr>
        <w:t>现场保管费</w:t>
      </w:r>
      <w:r>
        <w:rPr>
          <w:rFonts w:hint="eastAsia" w:ascii="宋体" w:hAnsi="宋体" w:cs="黑体"/>
          <w:b/>
          <w:bCs/>
          <w:color w:val="auto"/>
          <w:kern w:val="0"/>
          <w:sz w:val="24"/>
          <w:highlight w:val="none"/>
          <w:lang w:eastAsia="zh-CN"/>
        </w:rPr>
        <w:t>，现场</w:t>
      </w:r>
      <w:r>
        <w:rPr>
          <w:rFonts w:hint="eastAsia" w:ascii="宋体" w:hAnsi="宋体" w:cs="黑体"/>
          <w:b/>
          <w:bCs/>
          <w:color w:val="auto"/>
          <w:kern w:val="0"/>
          <w:sz w:val="24"/>
          <w:highlight w:val="none"/>
        </w:rPr>
        <w:t>协调</w:t>
      </w:r>
      <w:r>
        <w:rPr>
          <w:rFonts w:hint="eastAsia" w:ascii="宋体" w:hAnsi="宋体" w:cs="黑体"/>
          <w:b/>
          <w:bCs/>
          <w:color w:val="auto"/>
          <w:kern w:val="0"/>
          <w:sz w:val="24"/>
          <w:highlight w:val="none"/>
          <w:lang w:eastAsia="zh-CN"/>
        </w:rPr>
        <w:t>费，配合施工费，</w:t>
      </w:r>
      <w:r>
        <w:rPr>
          <w:rFonts w:hint="eastAsia" w:ascii="宋体" w:hAnsi="宋体" w:cs="黑体"/>
          <w:b/>
          <w:bCs/>
          <w:color w:val="auto"/>
          <w:kern w:val="0"/>
          <w:sz w:val="24"/>
          <w:highlight w:val="none"/>
        </w:rPr>
        <w:t>配合验收</w:t>
      </w:r>
      <w:r>
        <w:rPr>
          <w:rFonts w:hint="eastAsia" w:ascii="宋体" w:hAnsi="宋体" w:cs="黑体"/>
          <w:b/>
          <w:bCs/>
          <w:color w:val="auto"/>
          <w:kern w:val="0"/>
          <w:sz w:val="24"/>
          <w:highlight w:val="none"/>
          <w:lang w:eastAsia="zh-CN"/>
        </w:rPr>
        <w:t>费，</w:t>
      </w:r>
      <w:r>
        <w:rPr>
          <w:rFonts w:hint="eastAsia" w:ascii="宋体" w:hAnsi="宋体" w:cs="黑体"/>
          <w:b/>
          <w:bCs/>
          <w:color w:val="auto"/>
          <w:kern w:val="0"/>
          <w:sz w:val="24"/>
          <w:highlight w:val="none"/>
        </w:rPr>
        <w:t>资料编制费</w:t>
      </w:r>
      <w:r>
        <w:rPr>
          <w:rFonts w:hint="eastAsia" w:ascii="宋体" w:hAnsi="宋体" w:cs="黑体"/>
          <w:b/>
          <w:bCs/>
          <w:color w:val="auto"/>
          <w:kern w:val="0"/>
          <w:sz w:val="24"/>
          <w:highlight w:val="none"/>
          <w:lang w:eastAsia="zh-CN"/>
        </w:rPr>
        <w:t>，</w:t>
      </w:r>
      <w:r>
        <w:rPr>
          <w:rFonts w:hint="eastAsia" w:ascii="宋体" w:hAnsi="宋体" w:cs="黑体"/>
          <w:b/>
          <w:bCs/>
          <w:color w:val="auto"/>
          <w:kern w:val="0"/>
          <w:sz w:val="24"/>
          <w:highlight w:val="none"/>
        </w:rPr>
        <w:t>检验试验费</w:t>
      </w:r>
      <w:r>
        <w:rPr>
          <w:rFonts w:hint="eastAsia" w:ascii="宋体" w:hAnsi="宋体" w:cs="黑体"/>
          <w:b/>
          <w:bCs/>
          <w:color w:val="auto"/>
          <w:kern w:val="0"/>
          <w:sz w:val="24"/>
          <w:highlight w:val="none"/>
          <w:lang w:eastAsia="zh-CN"/>
        </w:rPr>
        <w:t>，</w:t>
      </w:r>
      <w:r>
        <w:rPr>
          <w:rFonts w:hint="eastAsia" w:ascii="宋体" w:hAnsi="宋体" w:cs="黑体"/>
          <w:b/>
          <w:bCs/>
          <w:color w:val="auto"/>
          <w:kern w:val="0"/>
          <w:sz w:val="24"/>
          <w:highlight w:val="none"/>
        </w:rPr>
        <w:t>材料二次搬运</w:t>
      </w:r>
      <w:r>
        <w:rPr>
          <w:rFonts w:hint="eastAsia" w:ascii="宋体" w:hAnsi="宋体" w:cs="黑体"/>
          <w:b/>
          <w:bCs/>
          <w:color w:val="auto"/>
          <w:kern w:val="0"/>
          <w:sz w:val="24"/>
          <w:highlight w:val="none"/>
          <w:lang w:eastAsia="zh-CN"/>
        </w:rPr>
        <w:t>费，</w:t>
      </w:r>
      <w:r>
        <w:rPr>
          <w:rFonts w:hint="eastAsia" w:ascii="宋体" w:hAnsi="宋体" w:cs="黑体"/>
          <w:b/>
          <w:bCs/>
          <w:color w:val="auto"/>
          <w:kern w:val="0"/>
          <w:sz w:val="24"/>
          <w:highlight w:val="none"/>
        </w:rPr>
        <w:t>成品保护</w:t>
      </w:r>
      <w:r>
        <w:rPr>
          <w:rFonts w:hint="eastAsia" w:ascii="宋体" w:hAnsi="宋体" w:cs="黑体"/>
          <w:b/>
          <w:bCs/>
          <w:color w:val="auto"/>
          <w:kern w:val="0"/>
          <w:sz w:val="24"/>
          <w:highlight w:val="none"/>
          <w:lang w:eastAsia="zh-CN"/>
        </w:rPr>
        <w:t>费，</w:t>
      </w:r>
      <w:r>
        <w:rPr>
          <w:rFonts w:hint="eastAsia" w:ascii="宋体" w:hAnsi="宋体" w:cs="黑体"/>
          <w:b/>
          <w:bCs/>
          <w:color w:val="auto"/>
          <w:kern w:val="0"/>
          <w:sz w:val="24"/>
          <w:highlight w:val="none"/>
        </w:rPr>
        <w:t>管理费</w:t>
      </w:r>
      <w:r>
        <w:rPr>
          <w:rFonts w:hint="eastAsia" w:ascii="宋体" w:hAnsi="宋体" w:cs="黑体"/>
          <w:b/>
          <w:bCs/>
          <w:color w:val="auto"/>
          <w:kern w:val="0"/>
          <w:sz w:val="24"/>
          <w:highlight w:val="none"/>
          <w:lang w:eastAsia="zh-CN"/>
        </w:rPr>
        <w:t>，</w:t>
      </w:r>
      <w:r>
        <w:rPr>
          <w:rFonts w:hint="eastAsia" w:ascii="宋体" w:hAnsi="宋体" w:cs="黑体"/>
          <w:b/>
          <w:bCs/>
          <w:color w:val="auto"/>
          <w:kern w:val="0"/>
          <w:sz w:val="24"/>
          <w:highlight w:val="none"/>
        </w:rPr>
        <w:t>利润</w:t>
      </w:r>
      <w:r>
        <w:rPr>
          <w:rFonts w:hint="eastAsia" w:ascii="宋体" w:hAnsi="宋体" w:cs="黑体"/>
          <w:b/>
          <w:bCs/>
          <w:color w:val="auto"/>
          <w:kern w:val="0"/>
          <w:sz w:val="24"/>
          <w:highlight w:val="none"/>
          <w:lang w:eastAsia="zh-CN"/>
        </w:rPr>
        <w:t>，</w:t>
      </w:r>
      <w:r>
        <w:rPr>
          <w:rFonts w:hint="eastAsia" w:ascii="宋体" w:hAnsi="宋体" w:cs="黑体"/>
          <w:b/>
          <w:bCs/>
          <w:color w:val="auto"/>
          <w:kern w:val="0"/>
          <w:sz w:val="24"/>
          <w:highlight w:val="none"/>
        </w:rPr>
        <w:t>安全风险费</w:t>
      </w:r>
      <w:r>
        <w:rPr>
          <w:rFonts w:hint="eastAsia" w:ascii="宋体" w:hAnsi="宋体" w:cs="黑体"/>
          <w:b/>
          <w:bCs/>
          <w:color w:val="auto"/>
          <w:kern w:val="0"/>
          <w:sz w:val="24"/>
          <w:highlight w:val="none"/>
          <w:lang w:eastAsia="zh-CN"/>
        </w:rPr>
        <w:t>，保险费，各类</w:t>
      </w:r>
      <w:r>
        <w:rPr>
          <w:rFonts w:hint="eastAsia" w:ascii="宋体" w:hAnsi="宋体" w:cs="黑体"/>
          <w:b/>
          <w:bCs/>
          <w:color w:val="auto"/>
          <w:kern w:val="0"/>
          <w:sz w:val="24"/>
          <w:highlight w:val="none"/>
        </w:rPr>
        <w:t>税</w:t>
      </w:r>
      <w:r>
        <w:rPr>
          <w:rFonts w:hint="eastAsia" w:ascii="宋体" w:hAnsi="宋体" w:cs="黑体"/>
          <w:b/>
          <w:bCs/>
          <w:color w:val="auto"/>
          <w:kern w:val="0"/>
          <w:sz w:val="24"/>
          <w:highlight w:val="none"/>
          <w:lang w:eastAsia="zh-CN"/>
        </w:rPr>
        <w:t>费，及</w:t>
      </w:r>
      <w:r>
        <w:rPr>
          <w:rFonts w:hint="eastAsia" w:ascii="宋体" w:hAnsi="宋体" w:cs="黑体"/>
          <w:b/>
          <w:bCs/>
          <w:color w:val="auto"/>
          <w:kern w:val="0"/>
          <w:sz w:val="24"/>
          <w:highlight w:val="none"/>
        </w:rPr>
        <w:t>一切风险、责任和义务等的费用，如上述描述不到位，但乙方为完成本项目应支付的费用也包含在合同内，甲方无须再向乙方支付其他任何价款及费用，乙方也不得再向甲方提出任何价款及费用的请求。此价款不因市场和政策性变动而变动</w:t>
      </w:r>
      <w:r>
        <w:rPr>
          <w:rFonts w:hint="eastAsia" w:ascii="宋体" w:hAnsi="宋体" w:eastAsia="宋体" w:cs="宋体"/>
          <w:b/>
          <w:color w:val="auto"/>
          <w:sz w:val="24"/>
          <w:szCs w:val="24"/>
          <w:highlight w:val="none"/>
        </w:rPr>
        <w:t>。</w:t>
      </w:r>
    </w:p>
    <w:p w14:paraId="4B22766F">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2、如果报价表大写金额与小写金额不一致，以大写的金额为准；</w:t>
      </w:r>
    </w:p>
    <w:p w14:paraId="73592CAC">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3、供应商应提供分项单价和总价，如总价金额与按单价汇总金额不一致的以单价金额计算结果为准，单价金额小数点有明显错位的应以总价为准，并修改单价；</w:t>
      </w:r>
    </w:p>
    <w:p w14:paraId="09E3A750">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4、</w:t>
      </w:r>
      <w:r>
        <w:rPr>
          <w:rFonts w:hint="eastAsia" w:ascii="宋体" w:hAnsi="宋体" w:cs="宋体"/>
          <w:color w:val="auto"/>
          <w:sz w:val="24"/>
          <w:highlight w:val="none"/>
          <w:lang w:eastAsia="zh-CN"/>
        </w:rPr>
        <w:t>供应商</w:t>
      </w:r>
      <w:r>
        <w:rPr>
          <w:rFonts w:ascii="宋体" w:hAnsi="宋体" w:cs="宋体"/>
          <w:color w:val="auto"/>
          <w:sz w:val="24"/>
          <w:highlight w:val="none"/>
        </w:rPr>
        <w:t>免费提供的项目应先填写该项目的实际价格并注明免费，此项不计入总价或合计价。</w:t>
      </w:r>
    </w:p>
    <w:p w14:paraId="475602F8">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、每个供应商只能提供一个报价方案。</w:t>
      </w:r>
    </w:p>
    <w:p w14:paraId="46DB9F89">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eastAsia" w:ascii="宋体" w:hAnsi="宋体" w:cs="宋体"/>
          <w:b/>
          <w:color w:val="auto"/>
          <w:sz w:val="24"/>
          <w:highlight w:val="none"/>
          <w:lang w:eastAsia="zh-CN"/>
        </w:rPr>
      </w:pPr>
      <w:r>
        <w:rPr>
          <w:rFonts w:hint="eastAsia" w:ascii="宋体" w:hAnsi="宋体" w:cs="宋体"/>
          <w:color w:val="auto"/>
          <w:sz w:val="24"/>
          <w:highlight w:val="none"/>
          <w:lang w:val="en-US" w:eastAsia="zh-CN"/>
        </w:rPr>
        <w:t>6</w:t>
      </w:r>
      <w:r>
        <w:rPr>
          <w:rFonts w:ascii="宋体" w:hAnsi="宋体" w:cs="宋体"/>
          <w:color w:val="auto"/>
          <w:sz w:val="24"/>
          <w:highlight w:val="none"/>
        </w:rPr>
        <w:t>、</w:t>
      </w:r>
      <w:r>
        <w:rPr>
          <w:rFonts w:hint="eastAsia" w:ascii="宋体" w:hAnsi="宋体" w:cs="宋体"/>
          <w:b/>
          <w:color w:val="auto"/>
          <w:sz w:val="24"/>
          <w:highlight w:val="none"/>
          <w:lang w:eastAsia="zh-CN"/>
        </w:rPr>
        <w:t>供应商</w:t>
      </w:r>
      <w:r>
        <w:rPr>
          <w:rFonts w:ascii="宋体" w:hAnsi="宋体" w:cs="宋体"/>
          <w:b/>
          <w:color w:val="auto"/>
          <w:sz w:val="24"/>
          <w:highlight w:val="none"/>
        </w:rPr>
        <w:t>的初次报价</w:t>
      </w:r>
      <w:r>
        <w:rPr>
          <w:rFonts w:hint="eastAsia" w:ascii="宋体" w:hAnsi="宋体" w:cs="宋体"/>
          <w:b/>
          <w:color w:val="auto"/>
          <w:sz w:val="24"/>
          <w:highlight w:val="none"/>
          <w:lang w:eastAsia="zh-CN"/>
        </w:rPr>
        <w:t>的单价和总计及</w:t>
      </w:r>
      <w:r>
        <w:rPr>
          <w:rFonts w:ascii="宋体" w:hAnsi="宋体" w:cs="宋体"/>
          <w:b/>
          <w:color w:val="auto"/>
          <w:sz w:val="24"/>
          <w:highlight w:val="none"/>
        </w:rPr>
        <w:t>最终报价</w:t>
      </w:r>
      <w:r>
        <w:rPr>
          <w:rFonts w:hint="eastAsia" w:ascii="宋体" w:hAnsi="宋体" w:cs="宋体"/>
          <w:b/>
          <w:color w:val="auto"/>
          <w:sz w:val="24"/>
          <w:highlight w:val="none"/>
          <w:lang w:eastAsia="zh-CN"/>
        </w:rPr>
        <w:t>的单价和总价</w:t>
      </w:r>
      <w:r>
        <w:rPr>
          <w:rFonts w:ascii="宋体" w:hAnsi="宋体" w:cs="宋体"/>
          <w:b/>
          <w:color w:val="auto"/>
          <w:sz w:val="24"/>
          <w:highlight w:val="none"/>
        </w:rPr>
        <w:t>均不得高于</w:t>
      </w:r>
      <w:r>
        <w:rPr>
          <w:rFonts w:hint="eastAsia" w:ascii="宋体" w:hAnsi="宋体" w:cs="宋体"/>
          <w:b/>
          <w:color w:val="auto"/>
          <w:sz w:val="24"/>
          <w:highlight w:val="none"/>
          <w:lang w:eastAsia="zh-CN"/>
        </w:rPr>
        <w:t>最高限价</w:t>
      </w:r>
      <w:r>
        <w:rPr>
          <w:rFonts w:ascii="宋体" w:hAnsi="宋体" w:cs="宋体"/>
          <w:b/>
          <w:color w:val="auto"/>
          <w:sz w:val="24"/>
          <w:highlight w:val="none"/>
        </w:rPr>
        <w:t>，</w:t>
      </w:r>
      <w:r>
        <w:rPr>
          <w:rFonts w:hint="eastAsia" w:ascii="宋体" w:hAnsi="宋体" w:cs="宋体"/>
          <w:b/>
          <w:color w:val="auto"/>
          <w:sz w:val="24"/>
          <w:highlight w:val="none"/>
          <w:lang w:eastAsia="zh-CN"/>
        </w:rPr>
        <w:t>供应商</w:t>
      </w:r>
      <w:r>
        <w:rPr>
          <w:rFonts w:ascii="宋体" w:hAnsi="宋体" w:cs="宋体"/>
          <w:b/>
          <w:color w:val="auto"/>
          <w:sz w:val="24"/>
          <w:highlight w:val="none"/>
        </w:rPr>
        <w:t>报价高于</w:t>
      </w:r>
      <w:r>
        <w:rPr>
          <w:rFonts w:hint="eastAsia" w:ascii="宋体" w:hAnsi="宋体" w:cs="宋体"/>
          <w:b/>
          <w:color w:val="auto"/>
          <w:sz w:val="24"/>
          <w:highlight w:val="none"/>
          <w:lang w:eastAsia="zh-CN"/>
        </w:rPr>
        <w:t>最高限价</w:t>
      </w:r>
      <w:r>
        <w:rPr>
          <w:rFonts w:ascii="宋体" w:hAnsi="宋体" w:cs="宋体"/>
          <w:b/>
          <w:color w:val="auto"/>
          <w:sz w:val="24"/>
          <w:highlight w:val="none"/>
        </w:rPr>
        <w:t>的，作无效响应文件处理。</w:t>
      </w:r>
      <w:r>
        <w:rPr>
          <w:rFonts w:hint="eastAsia" w:ascii="宋体" w:hAnsi="宋体" w:cs="宋体"/>
          <w:b/>
          <w:color w:val="auto"/>
          <w:sz w:val="24"/>
          <w:highlight w:val="none"/>
          <w:lang w:eastAsia="zh-CN"/>
        </w:rPr>
        <w:t>最终报价只报总价，所有分项的单价和合价，按照最终报价之于供应商初次报价的下浮比例，同比例下调。</w:t>
      </w:r>
    </w:p>
    <w:p w14:paraId="7B210EBF">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eastAsia" w:ascii="宋体" w:hAnsi="宋体" w:cs="宋体"/>
          <w:b w:val="0"/>
          <w:bCs/>
          <w:color w:val="auto"/>
          <w:sz w:val="24"/>
          <w:highlight w:val="none"/>
          <w:lang w:eastAsia="zh-CN"/>
        </w:rPr>
      </w:pPr>
      <w:r>
        <w:rPr>
          <w:rFonts w:hint="eastAsia" w:ascii="宋体" w:hAnsi="宋体" w:cs="宋体"/>
          <w:b w:val="0"/>
          <w:bCs/>
          <w:color w:val="auto"/>
          <w:sz w:val="24"/>
          <w:highlight w:val="none"/>
          <w:lang w:eastAsia="zh-CN"/>
        </w:rPr>
        <w:t>7、供方应及时派出技术专业人员指导现场验收，负责处理产品质量方面的相关问题。</w:t>
      </w:r>
    </w:p>
    <w:p w14:paraId="2F5A0E6B">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hint="eastAsia" w:ascii="宋体" w:hAnsi="宋体" w:cs="宋体"/>
          <w:b/>
          <w:color w:val="auto"/>
          <w:sz w:val="24"/>
          <w:highlight w:val="none"/>
          <w:lang w:eastAsia="zh-CN"/>
        </w:rPr>
      </w:pPr>
      <w:r>
        <w:rPr>
          <w:rFonts w:hint="eastAsia" w:ascii="宋体" w:hAnsi="宋体" w:cs="宋体"/>
          <w:b/>
          <w:color w:val="auto"/>
          <w:sz w:val="24"/>
          <w:highlight w:val="none"/>
          <w:lang w:eastAsia="zh-CN"/>
        </w:rPr>
        <w:t>8、供货的地方关系及相关部门的协调由成交单位自行处理。</w:t>
      </w:r>
    </w:p>
    <w:p w14:paraId="1B3E6486">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七、磋商有效期：</w:t>
      </w:r>
    </w:p>
    <w:p w14:paraId="39A5BCE3">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自递交磋商响应文件截止之日起60个日历日。</w:t>
      </w:r>
    </w:p>
    <w:p w14:paraId="34028F9D">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八、磋商费用：</w:t>
      </w:r>
    </w:p>
    <w:p w14:paraId="4E722FFE">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cs="宋体"/>
          <w:color w:val="auto"/>
          <w:sz w:val="24"/>
          <w:highlight w:val="none"/>
        </w:rPr>
      </w:pPr>
      <w:r>
        <w:rPr>
          <w:rFonts w:ascii="宋体" w:hAnsi="宋体" w:cs="宋体"/>
          <w:color w:val="auto"/>
          <w:sz w:val="24"/>
          <w:highlight w:val="none"/>
        </w:rPr>
        <w:t>1、无论报价过程中的方法和结果如何，各</w:t>
      </w:r>
      <w:r>
        <w:rPr>
          <w:rFonts w:hint="eastAsia" w:ascii="宋体" w:hAnsi="宋体" w:cs="宋体"/>
          <w:color w:val="auto"/>
          <w:sz w:val="24"/>
          <w:highlight w:val="none"/>
          <w:lang w:eastAsia="zh-CN"/>
        </w:rPr>
        <w:t>供应商</w:t>
      </w:r>
      <w:r>
        <w:rPr>
          <w:rFonts w:ascii="宋体" w:hAnsi="宋体" w:cs="宋体"/>
          <w:color w:val="auto"/>
          <w:sz w:val="24"/>
          <w:highlight w:val="none"/>
        </w:rPr>
        <w:t>自行承担所有参与磋商的有关费用。</w:t>
      </w:r>
    </w:p>
    <w:p w14:paraId="2C8D77AC">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cs="宋体"/>
          <w:color w:val="auto"/>
          <w:sz w:val="24"/>
          <w:highlight w:val="none"/>
        </w:rPr>
      </w:pPr>
      <w:r>
        <w:rPr>
          <w:rFonts w:ascii="宋体" w:hAnsi="宋体" w:cs="宋体"/>
          <w:color w:val="auto"/>
          <w:sz w:val="24"/>
          <w:highlight w:val="none"/>
        </w:rPr>
        <w:t>2、</w:t>
      </w:r>
      <w:r>
        <w:rPr>
          <w:rFonts w:ascii="宋体" w:hAnsi="宋体" w:eastAsia="Times New Roman" w:cs="宋体"/>
          <w:color w:val="auto"/>
          <w:sz w:val="24"/>
          <w:highlight w:val="none"/>
        </w:rPr>
        <w:t>本次磋商代理费由成交人支付，磋商代理费</w:t>
      </w:r>
      <w:r>
        <w:rPr>
          <w:rFonts w:hint="eastAsia" w:ascii="宋体" w:hAnsi="宋体" w:cs="宋体"/>
          <w:color w:val="auto"/>
          <w:sz w:val="24"/>
          <w:highlight w:val="none"/>
          <w:lang w:val="en-US" w:eastAsia="zh-CN"/>
        </w:rPr>
        <w:t>为4000.00元</w:t>
      </w:r>
      <w:r>
        <w:rPr>
          <w:rFonts w:ascii="宋体" w:hAnsi="宋体" w:eastAsia="Times New Roman" w:cs="宋体"/>
          <w:color w:val="auto"/>
          <w:sz w:val="24"/>
          <w:highlight w:val="none"/>
        </w:rPr>
        <w:t>；成交通知书发出前，成交人从其账户一次性汇入代理机构指定账户</w:t>
      </w:r>
      <w:r>
        <w:rPr>
          <w:rFonts w:ascii="宋体" w:hAnsi="宋体" w:cs="宋体"/>
          <w:color w:val="auto"/>
          <w:sz w:val="24"/>
          <w:highlight w:val="none"/>
        </w:rPr>
        <w:t>。</w:t>
      </w:r>
    </w:p>
    <w:p w14:paraId="2A2520ED">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eastAsia="宋体" w:cs="宋体"/>
          <w:b/>
          <w:color w:val="auto"/>
          <w:sz w:val="24"/>
          <w:highlight w:val="none"/>
        </w:rPr>
      </w:pPr>
      <w:r>
        <w:rPr>
          <w:rFonts w:ascii="宋体" w:hAnsi="宋体" w:eastAsia="宋体" w:cs="宋体"/>
          <w:b/>
          <w:color w:val="auto"/>
          <w:sz w:val="24"/>
          <w:highlight w:val="none"/>
        </w:rPr>
        <w:t>九、付款方式：</w:t>
      </w:r>
    </w:p>
    <w:p w14:paraId="4DDB3E94">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eastAsia="宋体" w:cs="宋体"/>
          <w:b/>
          <w:color w:val="auto"/>
          <w:sz w:val="24"/>
          <w:highlight w:val="none"/>
        </w:rPr>
      </w:pPr>
      <w:r>
        <w:rPr>
          <w:rFonts w:hint="eastAsia" w:ascii="宋体" w:hAnsi="宋体" w:cs="宋体"/>
          <w:color w:val="auto"/>
          <w:sz w:val="24"/>
          <w:highlight w:val="none"/>
          <w:lang w:val="en-US" w:eastAsia="zh-CN"/>
        </w:rPr>
        <w:t>采购人对产品质量验收合格并使用30日无质量问题付货款。留总货款的5%为质保金，质保期满无质量问题一次性付清质保金。</w:t>
      </w:r>
    </w:p>
    <w:p w14:paraId="32BB56B7">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lang w:eastAsia="zh-CN"/>
        </w:rPr>
        <w:t>十、</w:t>
      </w:r>
      <w:r>
        <w:rPr>
          <w:rFonts w:ascii="宋体" w:hAnsi="宋体" w:eastAsia="宋体" w:cs="宋体"/>
          <w:b/>
          <w:color w:val="auto"/>
          <w:sz w:val="24"/>
          <w:highlight w:val="none"/>
        </w:rPr>
        <w:t>采购预算价</w:t>
      </w:r>
      <w:r>
        <w:rPr>
          <w:rFonts w:hint="eastAsia" w:ascii="宋体" w:hAnsi="宋体" w:eastAsia="宋体" w:cs="宋体"/>
          <w:b/>
          <w:color w:val="auto"/>
          <w:sz w:val="24"/>
          <w:highlight w:val="none"/>
          <w:lang w:eastAsia="zh-CN"/>
        </w:rPr>
        <w:t>（最高限价）</w:t>
      </w:r>
      <w:r>
        <w:rPr>
          <w:rFonts w:ascii="宋体" w:hAnsi="宋体" w:eastAsia="宋体" w:cs="宋体"/>
          <w:b/>
          <w:color w:val="auto"/>
          <w:sz w:val="24"/>
          <w:highlight w:val="none"/>
        </w:rPr>
        <w:t>：</w:t>
      </w:r>
    </w:p>
    <w:p w14:paraId="7CC2D5F1">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详见响应方须知前附表。</w:t>
      </w:r>
    </w:p>
    <w:p w14:paraId="6B4B88D2">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eastAsia="宋体" w:cs="宋体"/>
          <w:b/>
          <w:color w:val="auto"/>
          <w:sz w:val="24"/>
          <w:highlight w:val="none"/>
        </w:rPr>
      </w:pPr>
      <w:r>
        <w:rPr>
          <w:rFonts w:ascii="宋体" w:hAnsi="宋体" w:eastAsia="宋体" w:cs="宋体"/>
          <w:b/>
          <w:color w:val="auto"/>
          <w:sz w:val="24"/>
          <w:highlight w:val="none"/>
        </w:rPr>
        <w:t>十一、磋商保证金</w:t>
      </w:r>
    </w:p>
    <w:p w14:paraId="626E8D29">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hint="default" w:ascii="宋体" w:hAnsi="宋体" w:eastAsia="宋体" w:cs="宋体"/>
          <w:b/>
          <w:color w:val="auto"/>
          <w:sz w:val="24"/>
          <w:highlight w:val="none"/>
        </w:rPr>
      </w:pPr>
      <w:r>
        <w:rPr>
          <w:rFonts w:ascii="宋体" w:hAnsi="宋体" w:eastAsia="宋体" w:cs="宋体"/>
          <w:b/>
          <w:color w:val="auto"/>
          <w:sz w:val="24"/>
          <w:highlight w:val="none"/>
        </w:rPr>
        <w:t>根据《山东省财政厅关于取消政府采购投标保证金等有关事项的通知》（鲁财采〔2019〕40号），本项目不收取磋商保证金。</w:t>
      </w:r>
    </w:p>
    <w:p w14:paraId="39BFBBE0">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eastAsia="宋体" w:cs="宋体"/>
          <w:b/>
          <w:color w:val="auto"/>
          <w:sz w:val="24"/>
          <w:highlight w:val="none"/>
        </w:rPr>
      </w:pPr>
      <w:r>
        <w:rPr>
          <w:rFonts w:ascii="宋体" w:hAnsi="宋体" w:eastAsia="宋体" w:cs="宋体"/>
          <w:b/>
          <w:color w:val="auto"/>
          <w:sz w:val="24"/>
          <w:highlight w:val="none"/>
        </w:rPr>
        <w:t>十二、无效磋商响应文件</w:t>
      </w:r>
    </w:p>
    <w:p w14:paraId="08A65DB4">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ascii="宋体" w:hAnsi="宋体" w:eastAsia="宋体" w:cs="宋体"/>
          <w:color w:val="auto"/>
          <w:sz w:val="24"/>
          <w:highlight w:val="none"/>
        </w:rPr>
        <w:t>凡具有下列情形之一的，作</w:t>
      </w:r>
      <w:r>
        <w:rPr>
          <w:rFonts w:hint="eastAsia" w:ascii="宋体" w:hAnsi="宋体" w:eastAsia="宋体" w:cs="宋体"/>
          <w:color w:val="auto"/>
          <w:sz w:val="24"/>
          <w:highlight w:val="none"/>
        </w:rPr>
        <w:t>无效磋商响应文件</w:t>
      </w:r>
      <w:r>
        <w:rPr>
          <w:rFonts w:hint="eastAsia" w:ascii="宋体" w:hAnsi="宋体" w:eastAsia="宋体" w:cs="宋体"/>
          <w:color w:val="auto"/>
          <w:sz w:val="24"/>
          <w:highlight w:val="none"/>
          <w:lang w:eastAsia="zh-CN"/>
        </w:rPr>
        <w:t>处理</w:t>
      </w:r>
      <w:r>
        <w:rPr>
          <w:rFonts w:ascii="宋体" w:hAnsi="宋体" w:eastAsia="宋体" w:cs="宋体"/>
          <w:color w:val="auto"/>
          <w:sz w:val="24"/>
          <w:highlight w:val="none"/>
        </w:rPr>
        <w:t>，不予进入评审：</w:t>
      </w:r>
    </w:p>
    <w:p w14:paraId="68A2B94F">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1、资格证明文件不全或无效的,或者不符合采购文件标明的资格要求的；</w:t>
      </w:r>
    </w:p>
    <w:p w14:paraId="1C432EBB">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、提供的有关资格、资质证明文件不真实,提供虚假报价材料的；</w:t>
      </w:r>
    </w:p>
    <w:p w14:paraId="2B83487A">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、供应商未按磋商文件格式规定盖章、签字的；</w:t>
      </w:r>
    </w:p>
    <w:p w14:paraId="19E11A29">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、合同履行期限、</w:t>
      </w:r>
      <w:r>
        <w:rPr>
          <w:rFonts w:hint="eastAsia" w:ascii="宋体" w:hAnsi="宋体" w:cs="宋体"/>
          <w:color w:val="auto"/>
          <w:sz w:val="24"/>
          <w:highlight w:val="none"/>
          <w:lang w:eastAsia="zh-CN"/>
        </w:rPr>
        <w:t>免费质保期</w:t>
      </w:r>
      <w:r>
        <w:rPr>
          <w:rFonts w:hint="eastAsia" w:ascii="宋体" w:hAnsi="宋体" w:eastAsia="宋体" w:cs="宋体"/>
          <w:color w:val="auto"/>
          <w:sz w:val="24"/>
          <w:highlight w:val="none"/>
          <w:lang w:eastAsia="zh-CN"/>
        </w:rPr>
        <w:t>、磋商有效期</w:t>
      </w:r>
      <w:r>
        <w:rPr>
          <w:rFonts w:hint="eastAsia" w:ascii="宋体" w:hAnsi="宋体" w:eastAsia="宋体" w:cs="宋体"/>
          <w:color w:val="auto"/>
          <w:sz w:val="24"/>
          <w:highlight w:val="none"/>
        </w:rPr>
        <w:t>不满足磋商文件要求的；</w:t>
      </w:r>
    </w:p>
    <w:p w14:paraId="65152DD9">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、磋商响应方初次报价</w:t>
      </w:r>
      <w:r>
        <w:rPr>
          <w:rFonts w:hint="eastAsia" w:ascii="宋体" w:hAnsi="宋体" w:eastAsia="宋体" w:cs="宋体"/>
          <w:color w:val="auto"/>
          <w:sz w:val="24"/>
          <w:highlight w:val="none"/>
          <w:lang w:eastAsia="zh-CN"/>
        </w:rPr>
        <w:t>的单价或总价；</w:t>
      </w:r>
      <w:r>
        <w:rPr>
          <w:rFonts w:hint="eastAsia" w:ascii="宋体" w:hAnsi="宋体" w:eastAsia="宋体" w:cs="宋体"/>
          <w:color w:val="auto"/>
          <w:sz w:val="24"/>
          <w:highlight w:val="none"/>
        </w:rPr>
        <w:t>或最终报价</w:t>
      </w:r>
      <w:r>
        <w:rPr>
          <w:rFonts w:hint="eastAsia" w:ascii="宋体" w:hAnsi="宋体" w:eastAsia="宋体" w:cs="宋体"/>
          <w:color w:val="auto"/>
          <w:sz w:val="24"/>
          <w:highlight w:val="none"/>
          <w:lang w:eastAsia="zh-CN"/>
        </w:rPr>
        <w:t>的单价或总价</w:t>
      </w:r>
      <w:r>
        <w:rPr>
          <w:rFonts w:hint="eastAsia" w:ascii="宋体" w:hAnsi="宋体" w:eastAsia="宋体" w:cs="宋体"/>
          <w:color w:val="auto"/>
          <w:sz w:val="24"/>
          <w:highlight w:val="none"/>
        </w:rPr>
        <w:t>超过采购预算的；</w:t>
      </w:r>
    </w:p>
    <w:p w14:paraId="4C7D7C40">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、不响应或者擅自改变采购文件要求或者响应文件有采购人不能接受的附加条件的；</w:t>
      </w:r>
    </w:p>
    <w:p w14:paraId="01CF3318">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、磋商响应方串通报价的；</w:t>
      </w:r>
    </w:p>
    <w:p w14:paraId="2BC6B4E7">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、磋商响应方向采购人、采购代理机构、评审专家提供不正当利益的；</w:t>
      </w:r>
    </w:p>
    <w:p w14:paraId="4C9973E6">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、不同磋商响应方的响应文件由同一单位或者个人编制的；</w:t>
      </w:r>
    </w:p>
    <w:p w14:paraId="689536EA">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0</w:t>
      </w:r>
      <w:r>
        <w:rPr>
          <w:rFonts w:hint="eastAsia" w:ascii="宋体" w:hAnsi="宋体" w:eastAsia="宋体" w:cs="宋体"/>
          <w:color w:val="auto"/>
          <w:sz w:val="24"/>
          <w:highlight w:val="none"/>
        </w:rPr>
        <w:t>、不同磋商响应方委托同一单位或者个人办理磋商事宜；</w:t>
      </w:r>
    </w:p>
    <w:p w14:paraId="2FFBDB77">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、不同</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文件载明的项目管理成员为同一人；</w:t>
      </w:r>
    </w:p>
    <w:p w14:paraId="0B91DA24">
      <w:pPr>
        <w:keepNext w:val="0"/>
        <w:keepLines w:val="0"/>
        <w:pageBreakBefore w:val="0"/>
        <w:tabs>
          <w:tab w:val="left" w:pos="315"/>
        </w:tabs>
        <w:kinsoku/>
        <w:wordWrap/>
        <w:overflowPunct/>
        <w:topLinePunct w:val="0"/>
        <w:bidi w:val="0"/>
        <w:adjustRightInd/>
        <w:spacing w:line="360" w:lineRule="auto"/>
        <w:ind w:firstLine="480" w:firstLineChars="200"/>
        <w:jc w:val="left"/>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、法律、法规规定的其他情况。</w:t>
      </w:r>
    </w:p>
    <w:p w14:paraId="6D223401">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十三、磋商其他情形和磋商失败：</w:t>
      </w:r>
    </w:p>
    <w:p w14:paraId="4648AC8C">
      <w:pPr>
        <w:keepNext w:val="0"/>
        <w:keepLines w:val="0"/>
        <w:pageBreakBefore w:val="0"/>
        <w:tabs>
          <w:tab w:val="left" w:pos="360"/>
        </w:tabs>
        <w:kinsoku/>
        <w:wordWrap/>
        <w:overflowPunct/>
        <w:topLinePunct w:val="0"/>
        <w:bidi w:val="0"/>
        <w:adjustRightInd/>
        <w:snapToGrid w:val="0"/>
        <w:spacing w:line="360" w:lineRule="auto"/>
        <w:ind w:firstLine="480" w:firstLineChars="200"/>
        <w:textAlignment w:val="auto"/>
        <w:rPr>
          <w:rFonts w:ascii="宋体" w:hAnsi="宋体" w:cs="宋体"/>
          <w:bCs/>
          <w:color w:val="auto"/>
          <w:sz w:val="24"/>
          <w:highlight w:val="none"/>
        </w:rPr>
      </w:pPr>
      <w:r>
        <w:rPr>
          <w:rFonts w:ascii="宋体" w:hAnsi="宋体" w:cs="宋体"/>
          <w:color w:val="auto"/>
          <w:sz w:val="24"/>
          <w:highlight w:val="none"/>
          <w:shd w:val="clear" w:color="auto" w:fill="FFFFFF"/>
        </w:rPr>
        <w:t xml:space="preserve">采用竞争性磋商采购方式采购的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                            </w:t>
      </w:r>
    </w:p>
    <w:p w14:paraId="49C28826">
      <w:pPr>
        <w:keepNext w:val="0"/>
        <w:keepLines w:val="0"/>
        <w:pageBreakBefore w:val="0"/>
        <w:tabs>
          <w:tab w:val="left" w:pos="315"/>
        </w:tabs>
        <w:kinsoku/>
        <w:wordWrap/>
        <w:overflowPunct/>
        <w:topLinePunct w:val="0"/>
        <w:bidi w:val="0"/>
        <w:adjustRightInd/>
        <w:spacing w:line="360" w:lineRule="auto"/>
        <w:ind w:firstLine="482" w:firstLineChars="200"/>
        <w:textAlignment w:val="auto"/>
        <w:rPr>
          <w:rFonts w:ascii="宋体" w:hAnsi="宋体" w:cs="宋体"/>
          <w:b/>
          <w:color w:val="auto"/>
          <w:sz w:val="24"/>
          <w:highlight w:val="none"/>
        </w:rPr>
      </w:pPr>
      <w:r>
        <w:rPr>
          <w:rFonts w:ascii="宋体" w:hAnsi="宋体" w:cs="宋体"/>
          <w:b/>
          <w:color w:val="auto"/>
          <w:sz w:val="24"/>
          <w:highlight w:val="none"/>
        </w:rPr>
        <w:t>十四、质疑和投诉：</w:t>
      </w:r>
    </w:p>
    <w:p w14:paraId="60E5B169">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1、质疑投诉内容：根据《政府采购法实施条例》第二十条规定：采购人或者采购代理机构有下列情形之一的，属于以不合理的条件对</w:t>
      </w:r>
      <w:r>
        <w:rPr>
          <w:rFonts w:ascii="宋体" w:hAnsi="宋体" w:cs="宋体"/>
          <w:bCs/>
          <w:color w:val="auto"/>
          <w:sz w:val="24"/>
          <w:highlight w:val="none"/>
        </w:rPr>
        <w:t>供应商</w:t>
      </w:r>
      <w:r>
        <w:rPr>
          <w:rFonts w:ascii="宋体" w:hAnsi="宋体" w:cs="宋体"/>
          <w:color w:val="auto"/>
          <w:sz w:val="24"/>
          <w:highlight w:val="none"/>
        </w:rPr>
        <w:t>实行差别待遇或者歧视待遇：潜在供应商（</w:t>
      </w:r>
      <w:r>
        <w:rPr>
          <w:rFonts w:ascii="宋体" w:hAnsi="宋体" w:cs="宋体"/>
          <w:bCs/>
          <w:color w:val="auto"/>
          <w:sz w:val="24"/>
          <w:highlight w:val="none"/>
        </w:rPr>
        <w:t>供应商</w:t>
      </w:r>
      <w:r>
        <w:rPr>
          <w:rFonts w:ascii="宋体" w:hAnsi="宋体" w:cs="宋体"/>
          <w:color w:val="auto"/>
          <w:sz w:val="24"/>
          <w:highlight w:val="none"/>
        </w:rPr>
        <w:t>）可向有关部门提起质疑、投诉：</w:t>
      </w:r>
    </w:p>
    <w:p w14:paraId="71D27FA9">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（一）就同一采购项目向</w:t>
      </w:r>
      <w:r>
        <w:rPr>
          <w:rFonts w:ascii="宋体" w:hAnsi="宋体" w:cs="宋体"/>
          <w:bCs/>
          <w:color w:val="auto"/>
          <w:sz w:val="24"/>
          <w:highlight w:val="none"/>
        </w:rPr>
        <w:t>供应商</w:t>
      </w:r>
      <w:r>
        <w:rPr>
          <w:rFonts w:ascii="宋体" w:hAnsi="宋体" w:cs="宋体"/>
          <w:color w:val="auto"/>
          <w:sz w:val="24"/>
          <w:highlight w:val="none"/>
        </w:rPr>
        <w:t>提供有差别的项目信息；</w:t>
      </w:r>
    </w:p>
    <w:p w14:paraId="1CD8952D">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（二）设定的资格、技术、商务条件与采购项目的具体特点和实际需要不相适应或者与合同履行无关；</w:t>
      </w:r>
    </w:p>
    <w:p w14:paraId="11FC0C9A">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（三）采购需求中的技术、服务等要求指向特定</w:t>
      </w:r>
      <w:r>
        <w:rPr>
          <w:rFonts w:ascii="宋体" w:hAnsi="宋体" w:cs="宋体"/>
          <w:bCs/>
          <w:color w:val="auto"/>
          <w:sz w:val="24"/>
          <w:highlight w:val="none"/>
        </w:rPr>
        <w:t>供应商</w:t>
      </w:r>
      <w:r>
        <w:rPr>
          <w:rFonts w:ascii="宋体" w:hAnsi="宋体" w:cs="宋体"/>
          <w:color w:val="auto"/>
          <w:sz w:val="24"/>
          <w:highlight w:val="none"/>
        </w:rPr>
        <w:t>、特定产品；</w:t>
      </w:r>
    </w:p>
    <w:p w14:paraId="049334CB">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（四）以特定行政区域或者特定行业的业绩、奖项作为加分条件或者中标、成交条件；</w:t>
      </w:r>
    </w:p>
    <w:p w14:paraId="30BE0818">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（五）对</w:t>
      </w:r>
      <w:r>
        <w:rPr>
          <w:rFonts w:ascii="宋体" w:hAnsi="宋体" w:cs="宋体"/>
          <w:bCs/>
          <w:color w:val="auto"/>
          <w:sz w:val="24"/>
          <w:highlight w:val="none"/>
        </w:rPr>
        <w:t>供应商</w:t>
      </w:r>
      <w:r>
        <w:rPr>
          <w:rFonts w:ascii="宋体" w:hAnsi="宋体" w:cs="宋体"/>
          <w:color w:val="auto"/>
          <w:sz w:val="24"/>
          <w:highlight w:val="none"/>
        </w:rPr>
        <w:t>采取不同的资格审查或者评审标准；</w:t>
      </w:r>
    </w:p>
    <w:p w14:paraId="19D7B48A">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（六）限定或者指定特定的专利、商标、品牌或者</w:t>
      </w:r>
      <w:r>
        <w:rPr>
          <w:rFonts w:ascii="宋体" w:hAnsi="宋体" w:cs="宋体"/>
          <w:bCs/>
          <w:color w:val="auto"/>
          <w:sz w:val="24"/>
          <w:highlight w:val="none"/>
        </w:rPr>
        <w:t>供应商</w:t>
      </w:r>
      <w:r>
        <w:rPr>
          <w:rFonts w:ascii="宋体" w:hAnsi="宋体" w:cs="宋体"/>
          <w:color w:val="auto"/>
          <w:sz w:val="24"/>
          <w:highlight w:val="none"/>
        </w:rPr>
        <w:t>；</w:t>
      </w:r>
    </w:p>
    <w:p w14:paraId="567EE63A">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（七）非法限定</w:t>
      </w:r>
      <w:r>
        <w:rPr>
          <w:rFonts w:ascii="宋体" w:hAnsi="宋体" w:cs="宋体"/>
          <w:bCs/>
          <w:color w:val="auto"/>
          <w:sz w:val="24"/>
          <w:highlight w:val="none"/>
        </w:rPr>
        <w:t>供应商</w:t>
      </w:r>
      <w:r>
        <w:rPr>
          <w:rFonts w:ascii="宋体" w:hAnsi="宋体" w:cs="宋体"/>
          <w:color w:val="auto"/>
          <w:sz w:val="24"/>
          <w:highlight w:val="none"/>
        </w:rPr>
        <w:t>的所有制形式、组织形式或者所在地；</w:t>
      </w:r>
    </w:p>
    <w:p w14:paraId="42CF48A2">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（八）以其他不合理条件限制或者排斥潜在</w:t>
      </w:r>
      <w:r>
        <w:rPr>
          <w:rFonts w:ascii="宋体" w:hAnsi="宋体" w:cs="宋体"/>
          <w:bCs/>
          <w:color w:val="auto"/>
          <w:sz w:val="24"/>
          <w:highlight w:val="none"/>
        </w:rPr>
        <w:t>供应商</w:t>
      </w:r>
      <w:r>
        <w:rPr>
          <w:rFonts w:ascii="宋体" w:hAnsi="宋体" w:cs="宋体"/>
          <w:color w:val="auto"/>
          <w:sz w:val="24"/>
          <w:highlight w:val="none"/>
        </w:rPr>
        <w:t>。</w:t>
      </w:r>
    </w:p>
    <w:p w14:paraId="4C34E840">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2、质疑方式及电话：</w:t>
      </w:r>
    </w:p>
    <w:p w14:paraId="3CF1154F">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宋体" w:cs="宋体"/>
          <w:color w:val="auto"/>
          <w:sz w:val="24"/>
          <w:highlight w:val="none"/>
          <w:u w:val="none"/>
          <w:lang w:eastAsia="zh-CN"/>
        </w:rPr>
        <w:t>（</w:t>
      </w:r>
      <w:r>
        <w:rPr>
          <w:rFonts w:hint="eastAsia" w:ascii="宋体" w:hAnsi="宋体" w:eastAsia="宋体" w:cs="宋体"/>
          <w:color w:val="auto"/>
          <w:sz w:val="24"/>
          <w:highlight w:val="none"/>
          <w:u w:val="none"/>
          <w:lang w:val="en-US" w:eastAsia="zh-CN"/>
        </w:rPr>
        <w:t>1</w:t>
      </w:r>
      <w:r>
        <w:rPr>
          <w:rFonts w:hint="eastAsia" w:ascii="宋体" w:hAnsi="宋体" w:eastAsia="宋体" w:cs="宋体"/>
          <w:color w:val="auto"/>
          <w:sz w:val="24"/>
          <w:highlight w:val="none"/>
          <w:u w:val="none"/>
          <w:lang w:eastAsia="zh-CN"/>
        </w:rPr>
        <w:t>）</w:t>
      </w:r>
      <w:r>
        <w:rPr>
          <w:rFonts w:hint="eastAsia" w:ascii="宋体" w:hAnsi="宋体" w:eastAsia="Times New Roman" w:cs="宋体"/>
          <w:color w:val="auto"/>
          <w:sz w:val="24"/>
          <w:highlight w:val="none"/>
          <w:u w:val="none"/>
        </w:rPr>
        <w:t xml:space="preserve">采购人信息 </w:t>
      </w:r>
    </w:p>
    <w:p w14:paraId="57AB80A0">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名  称：</w:t>
      </w:r>
      <w:r>
        <w:rPr>
          <w:rFonts w:hint="eastAsia" w:ascii="宋体" w:hAnsi="宋体" w:eastAsia="宋体" w:cs="宋体"/>
          <w:color w:val="auto"/>
          <w:sz w:val="24"/>
          <w:highlight w:val="none"/>
          <w:u w:val="none"/>
          <w:lang w:eastAsia="zh-CN"/>
        </w:rPr>
        <w:t>邹城正方能源投资有限公司</w:t>
      </w:r>
      <w:r>
        <w:rPr>
          <w:rFonts w:hint="eastAsia" w:ascii="宋体" w:hAnsi="宋体" w:eastAsia="Times New Roman" w:cs="宋体"/>
          <w:color w:val="auto"/>
          <w:sz w:val="24"/>
          <w:highlight w:val="none"/>
          <w:u w:val="none"/>
        </w:rPr>
        <w:t xml:space="preserve">     </w:t>
      </w:r>
    </w:p>
    <w:p w14:paraId="153DB79C">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地  址：</w:t>
      </w:r>
      <w:r>
        <w:rPr>
          <w:rFonts w:hint="eastAsia" w:ascii="宋体" w:hAnsi="宋体" w:eastAsia="宋体" w:cs="宋体"/>
          <w:color w:val="auto"/>
          <w:sz w:val="24"/>
          <w:highlight w:val="none"/>
          <w:u w:val="none"/>
          <w:lang w:eastAsia="zh-CN"/>
        </w:rPr>
        <w:t>邹城市北宿镇西外环南路1号济宁机器人产业园</w:t>
      </w:r>
      <w:r>
        <w:rPr>
          <w:rFonts w:hint="eastAsia" w:ascii="宋体" w:hAnsi="宋体" w:eastAsia="Times New Roman" w:cs="宋体"/>
          <w:color w:val="auto"/>
          <w:sz w:val="24"/>
          <w:highlight w:val="none"/>
          <w:u w:val="none"/>
        </w:rPr>
        <w:t xml:space="preserve"> </w:t>
      </w:r>
    </w:p>
    <w:p w14:paraId="03784692">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联系人：</w:t>
      </w:r>
      <w:r>
        <w:rPr>
          <w:rFonts w:hint="eastAsia" w:ascii="宋体" w:hAnsi="宋体" w:eastAsia="宋体" w:cs="宋体"/>
          <w:color w:val="auto"/>
          <w:sz w:val="24"/>
          <w:highlight w:val="none"/>
          <w:u w:val="none"/>
          <w:lang w:eastAsia="zh-CN"/>
        </w:rPr>
        <w:t>靳科长</w:t>
      </w:r>
      <w:r>
        <w:rPr>
          <w:rFonts w:hint="eastAsia" w:ascii="宋体" w:hAnsi="宋体" w:eastAsia="Times New Roman" w:cs="宋体"/>
          <w:color w:val="auto"/>
          <w:sz w:val="24"/>
          <w:highlight w:val="none"/>
          <w:u w:val="none"/>
        </w:rPr>
        <w:t xml:space="preserve">                                 </w:t>
      </w:r>
    </w:p>
    <w:p w14:paraId="5191D8F7">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color w:val="auto"/>
          <w:sz w:val="24"/>
          <w:highlight w:val="none"/>
          <w:u w:val="none"/>
          <w:lang w:eastAsia="zh-CN"/>
        </w:rPr>
      </w:pPr>
      <w:r>
        <w:rPr>
          <w:rFonts w:hint="eastAsia" w:ascii="宋体" w:hAnsi="宋体" w:eastAsia="Times New Roman" w:cs="宋体"/>
          <w:color w:val="auto"/>
          <w:sz w:val="24"/>
          <w:highlight w:val="none"/>
          <w:u w:val="none"/>
        </w:rPr>
        <w:t>电  话：</w:t>
      </w:r>
      <w:r>
        <w:rPr>
          <w:rFonts w:hint="eastAsia" w:ascii="宋体" w:hAnsi="宋体" w:eastAsia="宋体" w:cs="宋体"/>
          <w:color w:val="auto"/>
          <w:sz w:val="24"/>
          <w:highlight w:val="none"/>
          <w:u w:val="none"/>
          <w:lang w:eastAsia="zh-CN"/>
        </w:rPr>
        <w:t>18054555739</w:t>
      </w:r>
    </w:p>
    <w:p w14:paraId="5B1151BA">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宋体" w:cs="宋体"/>
          <w:color w:val="auto"/>
          <w:sz w:val="24"/>
          <w:highlight w:val="none"/>
          <w:u w:val="none"/>
          <w:lang w:eastAsia="zh-CN"/>
        </w:rPr>
        <w:t>（</w:t>
      </w:r>
      <w:r>
        <w:rPr>
          <w:rFonts w:hint="eastAsia" w:ascii="宋体" w:hAnsi="宋体" w:eastAsia="宋体" w:cs="宋体"/>
          <w:color w:val="auto"/>
          <w:sz w:val="24"/>
          <w:highlight w:val="none"/>
          <w:u w:val="none"/>
          <w:lang w:val="en-US" w:eastAsia="zh-CN"/>
        </w:rPr>
        <w:t>2</w:t>
      </w:r>
      <w:r>
        <w:rPr>
          <w:rFonts w:hint="eastAsia" w:ascii="宋体" w:hAnsi="宋体" w:eastAsia="宋体" w:cs="宋体"/>
          <w:color w:val="auto"/>
          <w:sz w:val="24"/>
          <w:highlight w:val="none"/>
          <w:u w:val="none"/>
          <w:lang w:eastAsia="zh-CN"/>
        </w:rPr>
        <w:t>）</w:t>
      </w:r>
      <w:r>
        <w:rPr>
          <w:rFonts w:hint="eastAsia" w:ascii="宋体" w:hAnsi="宋体" w:eastAsia="Times New Roman" w:cs="宋体"/>
          <w:color w:val="auto"/>
          <w:sz w:val="24"/>
          <w:highlight w:val="none"/>
          <w:u w:val="none"/>
        </w:rPr>
        <w:t xml:space="preserve">采购代理机构信息 </w:t>
      </w:r>
    </w:p>
    <w:p w14:paraId="09A55298">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代理机构：</w:t>
      </w:r>
      <w:r>
        <w:rPr>
          <w:rFonts w:hint="eastAsia" w:ascii="宋体" w:hAnsi="宋体" w:eastAsia="宋体" w:cs="宋体"/>
          <w:color w:val="auto"/>
          <w:sz w:val="24"/>
          <w:highlight w:val="none"/>
          <w:u w:val="none"/>
          <w:lang w:eastAsia="zh-CN"/>
        </w:rPr>
        <w:t>法正项目管理集团有限公司</w:t>
      </w:r>
      <w:r>
        <w:rPr>
          <w:rFonts w:hint="eastAsia" w:ascii="宋体" w:hAnsi="宋体" w:eastAsia="Times New Roman" w:cs="宋体"/>
          <w:color w:val="auto"/>
          <w:sz w:val="24"/>
          <w:highlight w:val="none"/>
          <w:u w:val="none"/>
        </w:rPr>
        <w:t xml:space="preserve">       </w:t>
      </w:r>
    </w:p>
    <w:p w14:paraId="6FF432FF">
      <w:pPr>
        <w:keepNext w:val="0"/>
        <w:keepLines w:val="0"/>
        <w:suppressLineNumbers w:val="0"/>
        <w:spacing w:before="0" w:beforeAutospacing="0" w:after="0" w:afterAutospacing="0" w:line="560" w:lineRule="exact"/>
        <w:ind w:left="0" w:right="0" w:firstLine="480" w:firstLineChars="200"/>
        <w:rPr>
          <w:rFonts w:hint="eastAsia" w:ascii="宋体" w:hAnsi="宋体" w:eastAsia="宋体" w:cs="宋体"/>
          <w:color w:val="auto"/>
          <w:sz w:val="24"/>
          <w:highlight w:val="none"/>
          <w:u w:val="none"/>
          <w:lang w:eastAsia="zh-CN"/>
        </w:rPr>
      </w:pPr>
      <w:r>
        <w:rPr>
          <w:rFonts w:hint="eastAsia" w:ascii="宋体" w:hAnsi="宋体" w:eastAsia="Times New Roman" w:cs="宋体"/>
          <w:color w:val="auto"/>
          <w:sz w:val="24"/>
          <w:highlight w:val="none"/>
          <w:u w:val="none"/>
        </w:rPr>
        <w:t>地    址：</w:t>
      </w:r>
      <w:r>
        <w:rPr>
          <w:rFonts w:hint="eastAsia" w:ascii="宋体" w:hAnsi="宋体" w:eastAsia="宋体" w:cs="宋体"/>
          <w:color w:val="auto"/>
          <w:sz w:val="24"/>
          <w:highlight w:val="none"/>
          <w:u w:val="none"/>
          <w:lang w:eastAsia="zh-CN"/>
        </w:rPr>
        <w:t>邹城市万德广场1号楼</w:t>
      </w:r>
    </w:p>
    <w:p w14:paraId="30888485">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联 系 人：</w:t>
      </w:r>
      <w:r>
        <w:rPr>
          <w:rFonts w:hint="eastAsia" w:ascii="宋体" w:hAnsi="宋体" w:eastAsia="宋体" w:cs="宋体"/>
          <w:color w:val="auto"/>
          <w:sz w:val="24"/>
          <w:highlight w:val="none"/>
          <w:u w:val="none"/>
          <w:lang w:eastAsia="zh-CN"/>
        </w:rPr>
        <w:t>张经理</w:t>
      </w:r>
      <w:r>
        <w:rPr>
          <w:rFonts w:hint="eastAsia" w:ascii="宋体" w:hAnsi="宋体" w:eastAsia="Times New Roman" w:cs="宋体"/>
          <w:color w:val="auto"/>
          <w:sz w:val="24"/>
          <w:highlight w:val="none"/>
          <w:u w:val="none"/>
        </w:rPr>
        <w:t xml:space="preserve">                               </w:t>
      </w:r>
    </w:p>
    <w:p w14:paraId="432CB5AD">
      <w:pPr>
        <w:keepNext w:val="0"/>
        <w:keepLines w:val="0"/>
        <w:suppressLineNumbers w:val="0"/>
        <w:spacing w:before="0" w:beforeAutospacing="0" w:after="0" w:afterAutospacing="0" w:line="560" w:lineRule="exact"/>
        <w:ind w:left="0" w:right="0" w:firstLine="480" w:firstLineChars="200"/>
        <w:rPr>
          <w:rFonts w:hint="eastAsia" w:ascii="宋体" w:hAnsi="宋体" w:eastAsia="Times New Roman" w:cs="宋体"/>
          <w:color w:val="auto"/>
          <w:sz w:val="24"/>
          <w:highlight w:val="none"/>
          <w:u w:val="none"/>
        </w:rPr>
      </w:pPr>
      <w:r>
        <w:rPr>
          <w:rFonts w:hint="eastAsia" w:ascii="宋体" w:hAnsi="宋体" w:eastAsia="Times New Roman" w:cs="宋体"/>
          <w:color w:val="auto"/>
          <w:sz w:val="24"/>
          <w:highlight w:val="none"/>
          <w:u w:val="none"/>
        </w:rPr>
        <w:t>联系方式：</w:t>
      </w:r>
      <w:r>
        <w:rPr>
          <w:rFonts w:hint="eastAsia" w:ascii="宋体" w:hAnsi="宋体" w:eastAsia="宋体" w:cs="宋体"/>
          <w:color w:val="auto"/>
          <w:sz w:val="24"/>
          <w:highlight w:val="none"/>
          <w:u w:val="none"/>
          <w:lang w:eastAsia="zh-CN"/>
        </w:rPr>
        <w:t>18105478615</w:t>
      </w:r>
      <w:r>
        <w:rPr>
          <w:rFonts w:hint="eastAsia" w:ascii="宋体" w:hAnsi="宋体" w:eastAsia="Times New Roman" w:cs="宋体"/>
          <w:color w:val="auto"/>
          <w:sz w:val="24"/>
          <w:highlight w:val="none"/>
          <w:u w:val="none"/>
        </w:rPr>
        <w:t xml:space="preserve"> </w:t>
      </w:r>
    </w:p>
    <w:p w14:paraId="4B0AE398">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textAlignment w:val="auto"/>
        <w:rPr>
          <w:rFonts w:hint="eastAsia" w:ascii="宋体" w:hAnsi="宋体" w:eastAsia="宋体" w:cs="宋体"/>
          <w:color w:val="auto"/>
          <w:sz w:val="24"/>
          <w:szCs w:val="24"/>
          <w:highlight w:val="none"/>
          <w:u w:val="none"/>
        </w:rPr>
      </w:pPr>
      <w:r>
        <w:rPr>
          <w:rFonts w:ascii="宋体" w:hAnsi="宋体" w:eastAsia="Times New Roman" w:cs="宋体"/>
          <w:color w:val="auto"/>
          <w:sz w:val="24"/>
          <w:highlight w:val="none"/>
          <w:u w:val="none"/>
        </w:rPr>
        <w:fldChar w:fldCharType="begin"/>
      </w:r>
      <w:r>
        <w:rPr>
          <w:rFonts w:ascii="宋体" w:hAnsi="宋体" w:eastAsia="Times New Roman" w:cs="宋体"/>
          <w:color w:val="auto"/>
          <w:sz w:val="24"/>
          <w:highlight w:val="none"/>
          <w:u w:val="none"/>
        </w:rPr>
        <w:instrText xml:space="preserve"> HYPERLINK "mailto:所有质疑以书面形式递交，同时发邮件至tqzcxmb@163.com" </w:instrText>
      </w:r>
      <w:r>
        <w:rPr>
          <w:rFonts w:ascii="宋体" w:hAnsi="宋体" w:eastAsia="Times New Roman" w:cs="宋体"/>
          <w:color w:val="auto"/>
          <w:sz w:val="24"/>
          <w:highlight w:val="none"/>
          <w:u w:val="none"/>
        </w:rPr>
        <w:fldChar w:fldCharType="separate"/>
      </w:r>
      <w:r>
        <w:rPr>
          <w:rStyle w:val="42"/>
          <w:rFonts w:ascii="宋体" w:hAnsi="宋体" w:cs="宋体"/>
          <w:color w:val="auto"/>
          <w:sz w:val="24"/>
          <w:szCs w:val="24"/>
          <w:highlight w:val="none"/>
          <w:u w:val="none"/>
        </w:rPr>
        <w:t>所有质疑以书面形式递交，同时发邮件至</w:t>
      </w:r>
      <w:r>
        <w:rPr>
          <w:rStyle w:val="42"/>
          <w:rFonts w:hint="eastAsia" w:cs="宋体"/>
          <w:color w:val="auto"/>
          <w:sz w:val="24"/>
          <w:szCs w:val="24"/>
          <w:highlight w:val="none"/>
          <w:u w:val="none"/>
          <w:lang w:eastAsia="zh-CN"/>
        </w:rPr>
        <w:t>fz15953457706@163.com</w:t>
      </w:r>
      <w:r>
        <w:rPr>
          <w:rFonts w:ascii="宋体" w:hAnsi="宋体" w:eastAsia="Times New Roman" w:cs="宋体"/>
          <w:color w:val="auto"/>
          <w:sz w:val="24"/>
          <w:highlight w:val="none"/>
          <w:u w:val="none"/>
        </w:rPr>
        <w:fldChar w:fldCharType="end"/>
      </w:r>
    </w:p>
    <w:p w14:paraId="056D25EE">
      <w:pPr>
        <w:pStyle w:val="7"/>
        <w:rPr>
          <w:color w:val="auto"/>
          <w:highlight w:val="none"/>
        </w:rPr>
      </w:pPr>
    </w:p>
    <w:p w14:paraId="616F4D01">
      <w:pPr>
        <w:tabs>
          <w:tab w:val="left" w:pos="315"/>
        </w:tabs>
        <w:spacing w:line="560" w:lineRule="exact"/>
        <w:ind w:firstLine="482" w:firstLineChars="200"/>
        <w:jc w:val="center"/>
        <w:outlineLvl w:val="0"/>
        <w:rPr>
          <w:rFonts w:ascii="宋体" w:hAnsi="宋体" w:cs="宋体"/>
          <w:b/>
          <w:color w:val="auto"/>
          <w:sz w:val="24"/>
          <w:highlight w:val="none"/>
        </w:rPr>
      </w:pPr>
      <w:r>
        <w:rPr>
          <w:rFonts w:ascii="宋体" w:hAnsi="宋体" w:cs="宋体"/>
          <w:b/>
          <w:color w:val="auto"/>
          <w:sz w:val="24"/>
          <w:highlight w:val="none"/>
        </w:rPr>
        <w:br w:type="page"/>
      </w:r>
      <w:bookmarkStart w:id="7" w:name="_Toc19927"/>
      <w:bookmarkStart w:id="8" w:name="_Toc13343_WPSOffice_Level1"/>
      <w:r>
        <w:rPr>
          <w:rFonts w:ascii="宋体" w:hAnsi="宋体" w:cs="宋体"/>
          <w:b/>
          <w:color w:val="auto"/>
          <w:sz w:val="24"/>
          <w:highlight w:val="none"/>
        </w:rPr>
        <w:t>第三部分  磋商组织、步骤与评审方法</w:t>
      </w:r>
      <w:bookmarkEnd w:id="7"/>
      <w:bookmarkEnd w:id="8"/>
    </w:p>
    <w:p w14:paraId="0D5EFE60">
      <w:pPr>
        <w:keepNext w:val="0"/>
        <w:keepLines w:val="0"/>
        <w:pageBreakBefore w:val="0"/>
        <w:tabs>
          <w:tab w:val="left" w:pos="1050"/>
        </w:tabs>
        <w:kinsoku/>
        <w:wordWrap/>
        <w:overflowPunct/>
        <w:topLinePunct w:val="0"/>
        <w:autoSpaceDE/>
        <w:autoSpaceDN/>
        <w:bidi w:val="0"/>
        <w:adjustRightInd/>
        <w:spacing w:line="360" w:lineRule="auto"/>
        <w:ind w:firstLine="482"/>
        <w:textAlignment w:val="auto"/>
        <w:outlineLvl w:val="1"/>
        <w:rPr>
          <w:rFonts w:hint="eastAsia" w:ascii="宋体" w:hAnsi="宋体" w:eastAsia="宋体" w:cs="宋体"/>
          <w:b/>
          <w:color w:val="auto"/>
          <w:sz w:val="24"/>
          <w:szCs w:val="24"/>
          <w:highlight w:val="none"/>
        </w:rPr>
      </w:pPr>
      <w:bookmarkStart w:id="9" w:name="_Toc317237623"/>
      <w:bookmarkStart w:id="10" w:name="_Toc18748"/>
      <w:bookmarkStart w:id="11" w:name="_Toc20637"/>
      <w:bookmarkStart w:id="12" w:name="_Toc11659840"/>
      <w:r>
        <w:rPr>
          <w:rFonts w:hint="eastAsia" w:ascii="宋体" w:hAnsi="宋体" w:eastAsia="宋体" w:cs="宋体"/>
          <w:b/>
          <w:color w:val="auto"/>
          <w:sz w:val="24"/>
          <w:szCs w:val="24"/>
          <w:highlight w:val="none"/>
        </w:rPr>
        <w:t>一、总则</w:t>
      </w:r>
      <w:bookmarkEnd w:id="9"/>
      <w:bookmarkEnd w:id="10"/>
      <w:bookmarkEnd w:id="11"/>
    </w:p>
    <w:p w14:paraId="7C7BDF7A">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1、根据《中华人民共和国政府采购法》、《政府采购竞争性磋商采购方式管理暂行办法》等法律和规章，结合本采购项目特点制定本评审办法。</w:t>
      </w:r>
    </w:p>
    <w:p w14:paraId="1EB9A98E">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2、磋商工作由采购人、采购代理机构负责组织，评审由采购人、采购代理机构依法组建的磋商小组负责。磋商小组由采购人代表和有关技术、经济等方面的专家</w:t>
      </w:r>
      <w:r>
        <w:rPr>
          <w:rFonts w:hint="eastAsia" w:cs="宋体"/>
          <w:color w:val="auto"/>
          <w:sz w:val="24"/>
          <w:szCs w:val="24"/>
          <w:highlight w:val="none"/>
          <w:lang w:eastAsia="zh-CN"/>
        </w:rPr>
        <w:t>共</w:t>
      </w:r>
      <w:r>
        <w:rPr>
          <w:rFonts w:hint="eastAsia" w:cs="宋体"/>
          <w:color w:val="auto"/>
          <w:sz w:val="24"/>
          <w:szCs w:val="24"/>
          <w:highlight w:val="none"/>
          <w:lang w:val="en-US" w:eastAsia="zh-CN"/>
        </w:rPr>
        <w:t>3人组成，其中评审专家人数不少于磋商小组成员总数的2/3</w:t>
      </w:r>
      <w:r>
        <w:rPr>
          <w:rFonts w:hint="eastAsia" w:ascii="宋体" w:hAnsi="宋体" w:eastAsia="宋体" w:cs="宋体"/>
          <w:color w:val="auto"/>
          <w:sz w:val="24"/>
          <w:szCs w:val="24"/>
          <w:highlight w:val="none"/>
        </w:rPr>
        <w:t>。</w:t>
      </w:r>
    </w:p>
    <w:p w14:paraId="378E722B">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26167DB3">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4、评审过程严格保密。供应商对磋商小组的评审过程或合同授予决定施加影响的任何行为都可能导致其响应文件被拒绝。</w:t>
      </w:r>
    </w:p>
    <w:p w14:paraId="1256DBD3">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5、磋商小组发现磋商文件表述不明确或需要说明的事项，可提请采购人、采购代理机构书面解释说明。</w:t>
      </w:r>
    </w:p>
    <w:p w14:paraId="47E4EEDD">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6、磋商小组对响应文件的判定，只依据响应文件和磋商过程中认定的文件，不依据磋商后的任何外来证明。</w:t>
      </w:r>
      <w:bookmarkStart w:id="13" w:name="_Toc23709"/>
    </w:p>
    <w:p w14:paraId="252B9EE7">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b/>
          <w:color w:val="auto"/>
          <w:sz w:val="24"/>
          <w:szCs w:val="24"/>
          <w:highlight w:val="none"/>
        </w:rPr>
        <w:t>评审程序、评审方法和评审标准</w:t>
      </w:r>
      <w:bookmarkEnd w:id="13"/>
    </w:p>
    <w:p w14:paraId="51243054">
      <w:pPr>
        <w:keepNext w:val="0"/>
        <w:keepLines w:val="0"/>
        <w:pageBreakBefore w:val="0"/>
        <w:widowControl w:val="0"/>
        <w:tabs>
          <w:tab w:val="left" w:pos="720"/>
        </w:tabs>
        <w:kinsoku/>
        <w:wordWrap/>
        <w:overflowPunct/>
        <w:topLinePunct w:val="0"/>
        <w:autoSpaceDE/>
        <w:autoSpaceDN/>
        <w:bidi w:val="0"/>
        <w:adjustRightInd/>
        <w:spacing w:line="360" w:lineRule="auto"/>
        <w:ind w:right="-105" w:firstLine="482"/>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（一）初步评审</w:t>
      </w:r>
    </w:p>
    <w:p w14:paraId="0EF10DC4">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2"/>
        <w:textAlignment w:val="auto"/>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初步评审分为资格审查和符合性审查，由磋商小组负责。</w:t>
      </w:r>
    </w:p>
    <w:p w14:paraId="4B1CBDA2">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textAlignment w:val="auto"/>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1、资格审查</w:t>
      </w:r>
    </w:p>
    <w:p w14:paraId="58ED6D95">
      <w:pPr>
        <w:keepNext w:val="0"/>
        <w:keepLines w:val="0"/>
        <w:pageBreakBefore w:val="0"/>
        <w:widowControl w:val="0"/>
        <w:kinsoku/>
        <w:wordWrap/>
        <w:overflowPunct/>
        <w:topLinePunct w:val="0"/>
        <w:autoSpaceDE/>
        <w:autoSpaceDN/>
        <w:bidi w:val="0"/>
        <w:adjustRightInd/>
        <w:spacing w:line="360" w:lineRule="auto"/>
        <w:ind w:firstLine="480"/>
        <w:textAlignment w:val="auto"/>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1）、磋商小组根据“资格性审查标准”对磋商响应方的资格性进行评审，只有对“资格性审查标准”（详见附表1）所列各项作出实质性响应的才能通过资格评审。</w:t>
      </w:r>
    </w:p>
    <w:p w14:paraId="75B776E0">
      <w:pPr>
        <w:keepNext w:val="0"/>
        <w:keepLines w:val="0"/>
        <w:pageBreakBefore w:val="0"/>
        <w:widowControl w:val="0"/>
        <w:kinsoku/>
        <w:wordWrap/>
        <w:overflowPunct/>
        <w:topLinePunct w:val="0"/>
        <w:autoSpaceDE/>
        <w:autoSpaceDN/>
        <w:bidi w:val="0"/>
        <w:adjustRightInd/>
        <w:spacing w:line="360" w:lineRule="auto"/>
        <w:ind w:firstLine="482"/>
        <w:textAlignment w:val="auto"/>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2）、资格审查合格的供应商不足三家，则本次采购失败。</w:t>
      </w:r>
    </w:p>
    <w:p w14:paraId="6DEA4E83">
      <w:pPr>
        <w:keepNext w:val="0"/>
        <w:keepLines w:val="0"/>
        <w:pageBreakBefore w:val="0"/>
        <w:widowControl w:val="0"/>
        <w:kinsoku/>
        <w:wordWrap/>
        <w:overflowPunct/>
        <w:topLinePunct w:val="0"/>
        <w:autoSpaceDE/>
        <w:autoSpaceDN/>
        <w:bidi w:val="0"/>
        <w:adjustRightInd/>
        <w:spacing w:line="360" w:lineRule="auto"/>
        <w:ind w:firstLine="482"/>
        <w:textAlignment w:val="auto"/>
        <w:rPr>
          <w:rFonts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2、符合性审查</w:t>
      </w:r>
    </w:p>
    <w:p w14:paraId="60A67A2E">
      <w:pPr>
        <w:keepNext w:val="0"/>
        <w:keepLines w:val="0"/>
        <w:pageBreakBefore w:val="0"/>
        <w:widowControl w:val="0"/>
        <w:kinsoku/>
        <w:wordWrap/>
        <w:overflowPunct/>
        <w:topLinePunct w:val="0"/>
        <w:autoSpaceDE/>
        <w:autoSpaceDN/>
        <w:bidi w:val="0"/>
        <w:adjustRightInd/>
        <w:spacing w:line="360" w:lineRule="auto"/>
        <w:ind w:firstLine="480"/>
        <w:textAlignment w:val="auto"/>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1）、磋商小组根据“符合性审查标准”（详见附表2）对通过资格审查的响应文件进行符合性评审，只有对“符合性审查标准”所列各项作出实质性响应的响应文件才能通过符合性审查。</w:t>
      </w:r>
    </w:p>
    <w:p w14:paraId="198B25AC">
      <w:pPr>
        <w:pStyle w:val="33"/>
        <w:keepNext w:val="0"/>
        <w:keepLines w:val="0"/>
        <w:pageBreakBefore w:val="0"/>
        <w:widowControl w:val="0"/>
        <w:kinsoku/>
        <w:wordWrap/>
        <w:overflowPunct/>
        <w:topLinePunct w:val="0"/>
        <w:autoSpaceDE/>
        <w:autoSpaceDN/>
        <w:bidi w:val="0"/>
        <w:adjustRightInd/>
        <w:spacing w:beforeAutospacing="0" w:afterAutospacing="0" w:line="360" w:lineRule="auto"/>
        <w:ind w:firstLine="482"/>
        <w:jc w:val="both"/>
        <w:textAlignment w:val="auto"/>
        <w:rPr>
          <w:rFonts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 w:val="24"/>
          <w:highlight w:val="none"/>
          <w:lang w:val="en-US" w:eastAsia="zh-CN"/>
        </w:rPr>
        <w:t>2</w:t>
      </w:r>
      <w:r>
        <w:rPr>
          <w:rFonts w:hint="eastAsia" w:asciiTheme="minorEastAsia" w:hAnsiTheme="minorEastAsia" w:eastAsiaTheme="minorEastAsia" w:cstheme="minorEastAsia"/>
          <w:color w:val="auto"/>
          <w:sz w:val="24"/>
          <w:highlight w:val="none"/>
        </w:rPr>
        <w:t>、</w:t>
      </w:r>
      <w:r>
        <w:rPr>
          <w:rStyle w:val="82"/>
          <w:rFonts w:hint="eastAsia" w:asciiTheme="minorEastAsia" w:hAnsiTheme="minorEastAsia" w:eastAsiaTheme="minorEastAsia" w:cstheme="minorEastAsia"/>
          <w:b/>
          <w:bCs w:val="0"/>
          <w:color w:val="auto"/>
          <w:sz w:val="24"/>
          <w:szCs w:val="24"/>
          <w:highlight w:val="none"/>
        </w:rPr>
        <w:t>磋商小组认为磋商响应方的报价明显低于其他通过符合性审查磋商响应方的报价</w:t>
      </w:r>
      <w:r>
        <w:rPr>
          <w:rFonts w:hint="eastAsia" w:asciiTheme="minorEastAsia" w:hAnsiTheme="minorEastAsia" w:eastAsiaTheme="minorEastAsia" w:cstheme="minorEastAsia"/>
          <w:b/>
          <w:color w:val="auto"/>
          <w:highlight w:val="none"/>
        </w:rPr>
        <w:t>，有可能影响产品质量或者不能诚信履约的，将要求其在评审现场接到通知后规定时间内提供书面说明，必要时提交相关证明材料。磋商响应方不能证明其报价合理性的，磋商小组将其作为无效响应文件处理。磋商小组成员对需要共同认定的事项存在争议的，应当按照少数服从多数的原则作出结论。持不同意见的磋商小组成员应当在评审报告上签署不同意见及理由，否则视为同意评审报告。</w:t>
      </w:r>
    </w:p>
    <w:p w14:paraId="25576DCA">
      <w:pPr>
        <w:keepNext w:val="0"/>
        <w:keepLines w:val="0"/>
        <w:pageBreakBefore w:val="0"/>
        <w:widowControl w:val="0"/>
        <w:kinsoku/>
        <w:wordWrap/>
        <w:overflowPunct/>
        <w:topLinePunct w:val="0"/>
        <w:autoSpaceDE/>
        <w:autoSpaceDN/>
        <w:bidi w:val="0"/>
        <w:adjustRightInd/>
        <w:spacing w:line="360" w:lineRule="auto"/>
        <w:ind w:firstLine="359" w:firstLineChars="149"/>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b/>
          <w:color w:val="auto"/>
          <w:sz w:val="24"/>
          <w:highlight w:val="none"/>
          <w:lang w:val="en-US" w:eastAsia="zh-CN"/>
        </w:rPr>
        <w:t>3</w:t>
      </w:r>
      <w:r>
        <w:rPr>
          <w:rFonts w:hint="eastAsia" w:asciiTheme="minorEastAsia" w:hAnsiTheme="minorEastAsia" w:eastAsiaTheme="minorEastAsia" w:cstheme="minorEastAsia"/>
          <w:b/>
          <w:color w:val="auto"/>
          <w:sz w:val="24"/>
          <w:highlight w:val="none"/>
        </w:rPr>
        <w:t>.符合性审查合格的供应商不足三家，则本次采购失败</w:t>
      </w:r>
      <w:r>
        <w:rPr>
          <w:rFonts w:hint="eastAsia" w:ascii="宋体" w:hAnsi="宋体" w:eastAsia="宋体" w:cs="宋体"/>
          <w:b/>
          <w:color w:val="auto"/>
          <w:sz w:val="24"/>
          <w:szCs w:val="24"/>
          <w:highlight w:val="none"/>
        </w:rPr>
        <w:t>。</w:t>
      </w:r>
    </w:p>
    <w:p w14:paraId="53CA8F1D">
      <w:pPr>
        <w:keepNext w:val="0"/>
        <w:keepLines w:val="0"/>
        <w:pageBreakBefore w:val="0"/>
        <w:kinsoku/>
        <w:wordWrap/>
        <w:overflowPunct/>
        <w:topLinePunct w:val="0"/>
        <w:autoSpaceDE/>
        <w:autoSpaceDN/>
        <w:bidi w:val="0"/>
        <w:adjustRightInd/>
        <w:spacing w:line="360" w:lineRule="auto"/>
        <w:ind w:firstLine="241" w:firstLineChars="1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（二）、分别与单一供应商进行磋商</w:t>
      </w:r>
    </w:p>
    <w:p w14:paraId="00D2892E">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2.1 </w:t>
      </w:r>
      <w:r>
        <w:rPr>
          <w:rFonts w:hint="eastAsia" w:ascii="宋体" w:hAnsi="宋体" w:eastAsia="宋体" w:cs="宋体"/>
          <w:bCs/>
          <w:color w:val="auto"/>
          <w:sz w:val="24"/>
          <w:szCs w:val="24"/>
          <w:highlight w:val="none"/>
          <w:lang w:eastAsia="zh-CN"/>
        </w:rPr>
        <w:t>通过初步评审</w:t>
      </w:r>
      <w:r>
        <w:rPr>
          <w:rFonts w:hint="eastAsia" w:ascii="宋体" w:hAnsi="宋体" w:eastAsia="宋体" w:cs="宋体"/>
          <w:b w:val="0"/>
          <w:bCs w:val="0"/>
          <w:color w:val="auto"/>
          <w:sz w:val="24"/>
          <w:szCs w:val="24"/>
          <w:highlight w:val="none"/>
        </w:rPr>
        <w:t>的供应商进入磋商阶段，</w:t>
      </w:r>
      <w:r>
        <w:rPr>
          <w:rFonts w:ascii="宋体" w:hAnsi="宋体" w:eastAsia="宋体" w:cs="宋体"/>
          <w:color w:val="auto"/>
          <w:sz w:val="24"/>
          <w:szCs w:val="24"/>
          <w:highlight w:val="none"/>
        </w:rPr>
        <w:t>磋商小组所有成员应当集中与单一供应商分别进行磋商，并给予所有参加磋商的供应商平等的磋商机会</w:t>
      </w:r>
      <w:r>
        <w:rPr>
          <w:rFonts w:hint="eastAsia" w:ascii="宋体" w:hAnsi="宋体" w:eastAsia="宋体" w:cs="宋体"/>
          <w:bCs/>
          <w:color w:val="auto"/>
          <w:sz w:val="24"/>
          <w:szCs w:val="24"/>
          <w:highlight w:val="none"/>
        </w:rPr>
        <w:t>。</w:t>
      </w:r>
    </w:p>
    <w:p w14:paraId="0C097E64">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2.2 在磋商过程中，磋商小组可以根据磋商文件和磋商情况实质性变动户用需求书中的技术、服务要求以及合同草案条款，但不得变动磋商文件中的其他内容。实质性变动的内容，须经采购人代表确认。对磋商文件作出的实质性变动是磋商文件的有效组成部分，磋商小组应当及时</w:t>
      </w:r>
      <w:r>
        <w:rPr>
          <w:rFonts w:hint="eastAsia" w:ascii="宋体" w:hAnsi="宋体" w:eastAsia="宋体" w:cs="宋体"/>
          <w:bCs/>
          <w:color w:val="auto"/>
          <w:sz w:val="24"/>
          <w:szCs w:val="24"/>
          <w:highlight w:val="none"/>
          <w:lang w:eastAsia="zh-CN"/>
        </w:rPr>
        <w:t>书面</w:t>
      </w:r>
      <w:r>
        <w:rPr>
          <w:rFonts w:hint="eastAsia" w:ascii="宋体" w:hAnsi="宋体" w:eastAsia="宋体" w:cs="宋体"/>
          <w:bCs/>
          <w:color w:val="auto"/>
          <w:sz w:val="24"/>
          <w:szCs w:val="24"/>
          <w:highlight w:val="none"/>
        </w:rPr>
        <w:t>通知所有参加磋商的供应商。</w:t>
      </w:r>
    </w:p>
    <w:p w14:paraId="00212232">
      <w:pPr>
        <w:keepNext w:val="0"/>
        <w:keepLines w:val="0"/>
        <w:pageBreakBefore w:val="0"/>
        <w:kinsoku/>
        <w:wordWrap/>
        <w:overflowPunct/>
        <w:topLinePunct w:val="0"/>
        <w:autoSpaceDE/>
        <w:autoSpaceDN/>
        <w:bidi w:val="0"/>
        <w:adjustRightInd/>
        <w:spacing w:line="360" w:lineRule="auto"/>
        <w:ind w:firstLine="241" w:firstLineChars="1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（三）、供应商提交最后报价</w:t>
      </w:r>
    </w:p>
    <w:p w14:paraId="6B33A7D3">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3.1 磋商结束后，磋商小组应当要求所有实质性响应的供应商在规定时间内提交最后报价。</w:t>
      </w:r>
    </w:p>
    <w:p w14:paraId="15174D6D">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3.2 已提交响应文件的供应商，在提交最后报价之前，可以根据磋商情况退出磋商。采购人、采购代理机构应当退还退出磋商的供应商的磋商保证金。</w:t>
      </w:r>
    </w:p>
    <w:p w14:paraId="27F6CBC7">
      <w:pPr>
        <w:keepNext w:val="0"/>
        <w:keepLines w:val="0"/>
        <w:pageBreakBefore w:val="0"/>
        <w:kinsoku/>
        <w:wordWrap/>
        <w:overflowPunct/>
        <w:topLinePunct w:val="0"/>
        <w:autoSpaceDE/>
        <w:autoSpaceDN/>
        <w:bidi w:val="0"/>
        <w:adjustRightInd/>
        <w:spacing w:line="360" w:lineRule="auto"/>
        <w:ind w:firstLine="241" w:firstLineChars="1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（四）、综合评分（详见</w:t>
      </w:r>
      <w:r>
        <w:rPr>
          <w:rFonts w:hint="eastAsia" w:ascii="宋体" w:hAnsi="宋体" w:eastAsia="宋体" w:cs="宋体"/>
          <w:b/>
          <w:color w:val="auto"/>
          <w:sz w:val="24"/>
          <w:szCs w:val="24"/>
          <w:highlight w:val="none"/>
          <w:lang w:eastAsia="zh-CN"/>
        </w:rPr>
        <w:t>附表</w:t>
      </w:r>
      <w:r>
        <w:rPr>
          <w:rFonts w:hint="eastAsia" w:ascii="宋体" w:hAnsi="宋体" w:cs="宋体"/>
          <w:b/>
          <w:color w:val="auto"/>
          <w:sz w:val="24"/>
          <w:szCs w:val="24"/>
          <w:highlight w:val="none"/>
          <w:lang w:val="en-US" w:eastAsia="zh-CN"/>
        </w:rPr>
        <w:t>3</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详细评审表</w:t>
      </w:r>
      <w:r>
        <w:rPr>
          <w:rFonts w:hint="eastAsia" w:ascii="宋体" w:hAnsi="宋体" w:eastAsia="宋体" w:cs="宋体"/>
          <w:b/>
          <w:color w:val="auto"/>
          <w:sz w:val="24"/>
          <w:szCs w:val="24"/>
          <w:highlight w:val="none"/>
        </w:rPr>
        <w:t>”）</w:t>
      </w:r>
    </w:p>
    <w:p w14:paraId="48165980">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4.1 经磋商确定最终户用需求书和提交最后报价的供应商后，由磋商小组采用综合评分法对提交最后报价的供应商的响应文件和最后报价进行综合评分。</w:t>
      </w:r>
    </w:p>
    <w:p w14:paraId="4A3CD488">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综合评分法，是指响应文件满足磋商文件全部实质性要求且按评审因素的量化指标评审得分最高的供应商为成交候选供应商的评审方法。</w:t>
      </w:r>
    </w:p>
    <w:p w14:paraId="41D8A71B">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4.2 综合评分法评审标准中的分值设置应当与评审因素的量化指标相对应。磋商文件中没有规定的评审标准不得作为评审依据。</w:t>
      </w:r>
    </w:p>
    <w:p w14:paraId="567604FB">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评审时，磋商小组各成员应当独立对每个有效响应的文件进行评价、打分，然后汇总每个供应商每项评分因素的得分。</w:t>
      </w:r>
    </w:p>
    <w:p w14:paraId="214CA2F7">
      <w:pPr>
        <w:keepNext w:val="0"/>
        <w:keepLines w:val="0"/>
        <w:pageBreakBefore w:val="0"/>
        <w:kinsoku/>
        <w:wordWrap/>
        <w:overflowPunct/>
        <w:topLinePunct w:val="0"/>
        <w:autoSpaceDE/>
        <w:autoSpaceDN/>
        <w:bidi w:val="0"/>
        <w:adjustRightIn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（五）、推荐成交候选供应商</w:t>
      </w:r>
    </w:p>
    <w:p w14:paraId="33A84729">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5.1 磋商小组根据综合评分情况，按照评审得分由高到低顺序推荐3名以上成交候选供应商，并编写评审报告。</w:t>
      </w:r>
    </w:p>
    <w:p w14:paraId="0BD3263C">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5.2符合《政府采购竞争性磋商采购方式管理暂行办法》第二十一条第三款及《财政部关于政府采购竞争性磋商采购方式管理暂行办法有关问题的补充通知》规定的情形，可以为2家。</w:t>
      </w:r>
      <w:r>
        <w:rPr>
          <w:rFonts w:hint="eastAsia" w:ascii="宋体" w:hAnsi="宋体" w:eastAsia="宋体" w:cs="宋体"/>
          <w:b/>
          <w:bCs/>
          <w:color w:val="auto"/>
          <w:sz w:val="24"/>
          <w:szCs w:val="24"/>
          <w:highlight w:val="none"/>
        </w:rPr>
        <w:t>总得分相同者，按最终报价低的名次在前；总得分相同，最终报价也相同的，</w:t>
      </w:r>
      <w:r>
        <w:rPr>
          <w:rFonts w:hint="eastAsia" w:ascii="宋体" w:hAnsi="宋体" w:eastAsia="宋体" w:cs="宋体"/>
          <w:b/>
          <w:bCs/>
          <w:color w:val="auto"/>
          <w:sz w:val="24"/>
          <w:szCs w:val="24"/>
          <w:highlight w:val="none"/>
          <w:lang w:eastAsia="zh-CN"/>
        </w:rPr>
        <w:t>技术部分</w:t>
      </w:r>
      <w:r>
        <w:rPr>
          <w:rFonts w:hint="eastAsia" w:ascii="宋体" w:hAnsi="宋体" w:eastAsia="宋体" w:cs="宋体"/>
          <w:b/>
          <w:bCs/>
          <w:color w:val="auto"/>
          <w:sz w:val="24"/>
          <w:szCs w:val="24"/>
          <w:highlight w:val="none"/>
        </w:rPr>
        <w:t>总得分高者排名优先；总得分相同，最终报价、</w:t>
      </w:r>
      <w:r>
        <w:rPr>
          <w:rFonts w:hint="eastAsia" w:ascii="宋体" w:hAnsi="宋体" w:eastAsia="宋体" w:cs="宋体"/>
          <w:b/>
          <w:bCs/>
          <w:color w:val="auto"/>
          <w:sz w:val="24"/>
          <w:szCs w:val="24"/>
          <w:highlight w:val="none"/>
          <w:lang w:eastAsia="zh-CN"/>
        </w:rPr>
        <w:t>技术部分得分</w:t>
      </w:r>
      <w:r>
        <w:rPr>
          <w:rFonts w:hint="eastAsia" w:ascii="宋体" w:hAnsi="宋体" w:eastAsia="宋体" w:cs="宋体"/>
          <w:b/>
          <w:bCs/>
          <w:color w:val="auto"/>
          <w:sz w:val="24"/>
          <w:szCs w:val="24"/>
          <w:highlight w:val="none"/>
        </w:rPr>
        <w:t>也相同的，按</w:t>
      </w:r>
      <w:r>
        <w:rPr>
          <w:rFonts w:hint="eastAsia" w:ascii="宋体" w:hAnsi="宋体" w:eastAsia="宋体" w:cs="宋体"/>
          <w:b/>
          <w:bCs/>
          <w:color w:val="auto"/>
          <w:sz w:val="24"/>
          <w:szCs w:val="24"/>
          <w:highlight w:val="none"/>
          <w:lang w:eastAsia="zh-CN"/>
        </w:rPr>
        <w:t>商务部分</w:t>
      </w:r>
      <w:r>
        <w:rPr>
          <w:rFonts w:hint="eastAsia" w:ascii="宋体" w:hAnsi="宋体" w:eastAsia="宋体" w:cs="宋体"/>
          <w:b/>
          <w:bCs/>
          <w:color w:val="auto"/>
          <w:sz w:val="24"/>
          <w:szCs w:val="24"/>
          <w:highlight w:val="none"/>
        </w:rPr>
        <w:t>评分标准的高低顺序确定排序</w:t>
      </w:r>
      <w:r>
        <w:rPr>
          <w:rFonts w:hint="eastAsia" w:ascii="宋体" w:hAnsi="宋体" w:eastAsia="宋体" w:cs="宋体"/>
          <w:b/>
          <w:bCs/>
          <w:color w:val="auto"/>
          <w:sz w:val="24"/>
          <w:szCs w:val="24"/>
          <w:highlight w:val="none"/>
          <w:lang w:eastAsia="zh-CN"/>
        </w:rPr>
        <w:t>；以上均相同的，在磋商现场由供应商抽签确定排名</w:t>
      </w:r>
      <w:r>
        <w:rPr>
          <w:rFonts w:hint="eastAsia" w:ascii="宋体" w:hAnsi="宋体" w:eastAsia="宋体" w:cs="宋体"/>
          <w:bCs/>
          <w:color w:val="auto"/>
          <w:sz w:val="24"/>
          <w:szCs w:val="24"/>
          <w:highlight w:val="none"/>
        </w:rPr>
        <w:t>。</w:t>
      </w:r>
    </w:p>
    <w:p w14:paraId="447388EA">
      <w:pPr>
        <w:keepNext w:val="0"/>
        <w:keepLines w:val="0"/>
        <w:pageBreakBefore w:val="0"/>
        <w:kinsoku/>
        <w:wordWrap/>
        <w:overflowPunct/>
        <w:topLinePunct w:val="0"/>
        <w:autoSpaceDE/>
        <w:autoSpaceDN/>
        <w:bidi w:val="0"/>
        <w:adjustRightIn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（六）、编写评审报告</w:t>
      </w:r>
    </w:p>
    <w:p w14:paraId="5FC24A77">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评审报告应当包括以下主要内容：</w:t>
      </w:r>
    </w:p>
    <w:p w14:paraId="4EB4ECE3">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6.1邀请供应商参加采购活动的具体方式和相关情况；</w:t>
      </w:r>
    </w:p>
    <w:p w14:paraId="0B81FFF6">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6.2响应文件开启日期和地点；</w:t>
      </w:r>
    </w:p>
    <w:p w14:paraId="752C2EB4">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6.3获取磋商文件的供应商名单和磋商小组成员名单；</w:t>
      </w:r>
    </w:p>
    <w:p w14:paraId="2D2236E4">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6.4评审情况记录和说明，包括对供应商的资格审查情况、供应商响应文件评审情况、磋商情况、报价情况等；</w:t>
      </w:r>
    </w:p>
    <w:p w14:paraId="448E56E6">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6.5提出的成交候选供应商的排序名单及理由。</w:t>
      </w:r>
    </w:p>
    <w:p w14:paraId="0158C46E">
      <w:pPr>
        <w:keepNext w:val="0"/>
        <w:keepLines w:val="0"/>
        <w:pageBreakBefore w:val="0"/>
        <w:kinsoku/>
        <w:wordWrap/>
        <w:overflowPunct/>
        <w:topLinePunct w:val="0"/>
        <w:autoSpaceDE/>
        <w:autoSpaceDN/>
        <w:bidi w:val="0"/>
        <w:adjustRightInd/>
        <w:spacing w:line="360" w:lineRule="auto"/>
        <w:ind w:firstLine="482"/>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（七）、终止采购</w:t>
      </w:r>
    </w:p>
    <w:p w14:paraId="7DD9554D">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出现下列情形之一的，采购人或者采购代理机构应当终止竞争性磋商采购活动，发布项目终止公告并说明原因，重新开展采购活动：</w:t>
      </w:r>
    </w:p>
    <w:p w14:paraId="7D638734">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7.1因情况变化，不再符合规定的竞争性磋商采购方式适用情形的；</w:t>
      </w:r>
    </w:p>
    <w:p w14:paraId="4CFFEE69">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7.2出现影响采购公正的违法、违规行为的；</w:t>
      </w:r>
    </w:p>
    <w:p w14:paraId="335107A3">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7.3除《政府采购竞争性磋商采购方式管理暂行办法》第二十一条第三款规定的情形外，在采购过程中符合要求的供应商或者报价未超过采购预算的供应商不足3家的（符合《政府采购竞争性磋商采购方式管理暂行办法》第二十一条第三款及《财政部关于政府采购竞争性磋商采购方式管理暂行办法有关问题的补充通知》规定的情形，可以为2家）。</w:t>
      </w:r>
    </w:p>
    <w:p w14:paraId="0EB968F3">
      <w:pPr>
        <w:keepNext w:val="0"/>
        <w:keepLines w:val="0"/>
        <w:pageBreakBefore w:val="0"/>
        <w:kinsoku/>
        <w:wordWrap/>
        <w:overflowPunct/>
        <w:topLinePunct w:val="0"/>
        <w:autoSpaceDE/>
        <w:autoSpaceDN/>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在采购活动中因重大变故，采购任务取消的，采购人或者采购代理机构应当终止采购活动，通知所有参加采购活动的供应商，并将项目实施情况和采购任务取消原因报送</w:t>
      </w:r>
      <w:r>
        <w:rPr>
          <w:rFonts w:hint="eastAsia" w:ascii="宋体" w:hAnsi="宋体" w:eastAsia="宋体" w:cs="宋体"/>
          <w:bCs/>
          <w:color w:val="auto"/>
          <w:sz w:val="24"/>
          <w:szCs w:val="24"/>
          <w:highlight w:val="none"/>
          <w:lang w:eastAsia="zh-CN"/>
        </w:rPr>
        <w:t>相关监督管理</w:t>
      </w:r>
      <w:r>
        <w:rPr>
          <w:rFonts w:hint="eastAsia" w:ascii="宋体" w:hAnsi="宋体" w:eastAsia="宋体" w:cs="宋体"/>
          <w:bCs/>
          <w:color w:val="auto"/>
          <w:sz w:val="24"/>
          <w:szCs w:val="24"/>
          <w:highlight w:val="none"/>
        </w:rPr>
        <w:t>部门。</w:t>
      </w:r>
    </w:p>
    <w:p w14:paraId="4394969F">
      <w:pPr>
        <w:keepNext w:val="0"/>
        <w:keepLines w:val="0"/>
        <w:pageBreakBefore w:val="0"/>
        <w:kinsoku/>
        <w:wordWrap/>
        <w:overflowPunct/>
        <w:topLinePunct w:val="0"/>
        <w:autoSpaceDE/>
        <w:autoSpaceDN/>
        <w:bidi w:val="0"/>
        <w:adjustRightInd/>
        <w:spacing w:line="360" w:lineRule="auto"/>
        <w:ind w:firstLine="482"/>
        <w:textAlignment w:val="auto"/>
        <w:rPr>
          <w:rFonts w:hint="eastAsia" w:ascii="宋体" w:hAnsi="宋体" w:eastAsia="宋体" w:cs="宋体"/>
          <w:b/>
          <w:bCs/>
          <w:color w:val="auto"/>
          <w:sz w:val="24"/>
          <w:szCs w:val="24"/>
          <w:highlight w:val="none"/>
        </w:rPr>
        <w:sectPr>
          <w:headerReference r:id="rId11" w:type="default"/>
          <w:footerReference r:id="rId12" w:type="default"/>
          <w:pgSz w:w="11906" w:h="16838"/>
          <w:pgMar w:top="1247" w:right="1247" w:bottom="1134" w:left="1644" w:header="851" w:footer="851" w:gutter="0"/>
          <w:cols w:space="720" w:num="1"/>
          <w:docGrid w:type="lines" w:linePitch="312" w:charSpace="0"/>
        </w:sectPr>
      </w:pPr>
    </w:p>
    <w:p w14:paraId="37AC7E3B">
      <w:pPr>
        <w:spacing w:line="560" w:lineRule="exact"/>
        <w:ind w:firstLine="643"/>
        <w:jc w:val="center"/>
        <w:rPr>
          <w:rFonts w:ascii="宋体" w:hAnsi="宋体" w:cs="宋体"/>
          <w:b/>
          <w:color w:val="auto"/>
          <w:sz w:val="32"/>
          <w:szCs w:val="32"/>
          <w:highlight w:val="none"/>
        </w:rPr>
      </w:pPr>
      <w:r>
        <w:rPr>
          <w:rFonts w:hint="eastAsia" w:ascii="宋体" w:hAnsi="宋体" w:cs="宋体"/>
          <w:b/>
          <w:color w:val="auto"/>
          <w:sz w:val="32"/>
          <w:szCs w:val="32"/>
          <w:highlight w:val="none"/>
        </w:rPr>
        <w:t>附表1：资格性审查标准</w:t>
      </w:r>
    </w:p>
    <w:tbl>
      <w:tblPr>
        <w:tblStyle w:val="35"/>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
        <w:gridCol w:w="4051"/>
        <w:gridCol w:w="4968"/>
      </w:tblGrid>
      <w:tr w14:paraId="050CB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418" w:type="pct"/>
            <w:vAlign w:val="center"/>
          </w:tcPr>
          <w:p w14:paraId="3CAC4A6B">
            <w:pPr>
              <w:keepNext w:val="0"/>
              <w:keepLines w:val="0"/>
              <w:suppressLineNumbers w:val="0"/>
              <w:spacing w:before="0" w:beforeAutospacing="0" w:after="0" w:afterAutospacing="0"/>
              <w:ind w:left="0" w:right="0" w:firstLine="0" w:firstLineChars="0"/>
              <w:rPr>
                <w:rFonts w:ascii="宋体" w:hAnsi="宋体" w:eastAsia="Times New Roman" w:cs="宋体"/>
                <w:b/>
                <w:color w:val="auto"/>
                <w:sz w:val="24"/>
                <w:highlight w:val="none"/>
              </w:rPr>
            </w:pPr>
            <w:r>
              <w:rPr>
                <w:rFonts w:hint="eastAsia" w:ascii="宋体" w:hAnsi="宋体" w:eastAsia="Times New Roman" w:cs="宋体"/>
                <w:b/>
                <w:color w:val="auto"/>
                <w:sz w:val="24"/>
                <w:highlight w:val="none"/>
              </w:rPr>
              <w:t>序号</w:t>
            </w:r>
          </w:p>
        </w:tc>
        <w:tc>
          <w:tcPr>
            <w:tcW w:w="2058" w:type="pct"/>
            <w:vAlign w:val="center"/>
          </w:tcPr>
          <w:p w14:paraId="30A20AEF">
            <w:pPr>
              <w:keepNext w:val="0"/>
              <w:keepLines w:val="0"/>
              <w:suppressLineNumbers w:val="0"/>
              <w:spacing w:before="0" w:beforeAutospacing="0" w:after="0" w:afterAutospacing="0"/>
              <w:ind w:left="0" w:right="0" w:firstLine="482"/>
              <w:jc w:val="center"/>
              <w:rPr>
                <w:rFonts w:ascii="宋体" w:hAnsi="宋体" w:eastAsia="Times New Roman" w:cs="宋体"/>
                <w:b/>
                <w:color w:val="auto"/>
                <w:sz w:val="24"/>
                <w:highlight w:val="none"/>
              </w:rPr>
            </w:pPr>
            <w:r>
              <w:rPr>
                <w:rFonts w:hint="eastAsia" w:ascii="宋体" w:hAnsi="宋体" w:eastAsia="Times New Roman" w:cs="宋体"/>
                <w:b/>
                <w:color w:val="auto"/>
                <w:sz w:val="24"/>
                <w:highlight w:val="none"/>
              </w:rPr>
              <w:t>评审因素</w:t>
            </w:r>
          </w:p>
        </w:tc>
        <w:tc>
          <w:tcPr>
            <w:tcW w:w="2523" w:type="pct"/>
            <w:vAlign w:val="center"/>
          </w:tcPr>
          <w:p w14:paraId="71A091DB">
            <w:pPr>
              <w:keepNext w:val="0"/>
              <w:keepLines w:val="0"/>
              <w:suppressLineNumbers w:val="0"/>
              <w:spacing w:before="0" w:beforeAutospacing="0" w:after="0" w:afterAutospacing="0"/>
              <w:ind w:left="0" w:right="0" w:firstLine="482"/>
              <w:jc w:val="center"/>
              <w:rPr>
                <w:rFonts w:ascii="宋体" w:hAnsi="宋体" w:eastAsia="Times New Roman" w:cs="宋体"/>
                <w:b/>
                <w:color w:val="auto"/>
                <w:sz w:val="24"/>
                <w:highlight w:val="none"/>
              </w:rPr>
            </w:pPr>
            <w:r>
              <w:rPr>
                <w:rFonts w:hint="eastAsia" w:ascii="宋体" w:hAnsi="宋体" w:eastAsia="Times New Roman" w:cs="宋体"/>
                <w:b/>
                <w:color w:val="auto"/>
                <w:sz w:val="24"/>
                <w:highlight w:val="none"/>
              </w:rPr>
              <w:t>评审标准</w:t>
            </w:r>
          </w:p>
        </w:tc>
      </w:tr>
      <w:tr w14:paraId="2824A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000" w:type="pct"/>
            <w:gridSpan w:val="3"/>
            <w:vAlign w:val="center"/>
          </w:tcPr>
          <w:p w14:paraId="0BE4C524">
            <w:pPr>
              <w:keepNext w:val="0"/>
              <w:keepLines w:val="0"/>
              <w:suppressLineNumbers w:val="0"/>
              <w:spacing w:before="0" w:beforeAutospacing="0" w:after="0" w:afterAutospacing="0"/>
              <w:ind w:left="0" w:right="0" w:firstLine="482"/>
              <w:jc w:val="center"/>
              <w:rPr>
                <w:rFonts w:hint="eastAsia" w:ascii="宋体" w:hAnsi="宋体" w:eastAsia="Times New Roman" w:cs="宋体"/>
                <w:b/>
                <w:color w:val="auto"/>
                <w:sz w:val="24"/>
                <w:highlight w:val="none"/>
              </w:rPr>
            </w:pPr>
            <w:r>
              <w:rPr>
                <w:rFonts w:hint="eastAsia" w:ascii="宋体" w:hAnsi="宋体" w:eastAsia="宋体" w:cs="宋体"/>
                <w:i w:val="0"/>
                <w:iCs w:val="0"/>
                <w:color w:val="auto"/>
                <w:sz w:val="24"/>
                <w:szCs w:val="24"/>
                <w:highlight w:val="none"/>
                <w:lang w:val="en-US" w:eastAsia="zh-CN"/>
              </w:rPr>
              <w:t>满足《中华人民共和国政府采购法》第二十二条规定</w:t>
            </w:r>
          </w:p>
        </w:tc>
      </w:tr>
      <w:tr w14:paraId="1221E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418" w:type="pct"/>
            <w:vAlign w:val="center"/>
          </w:tcPr>
          <w:p w14:paraId="5C10E194">
            <w:pPr>
              <w:keepNext w:val="0"/>
              <w:keepLines w:val="0"/>
              <w:suppressLineNumbers w:val="0"/>
              <w:spacing w:before="0" w:beforeAutospacing="0" w:after="0" w:afterAutospacing="0"/>
              <w:ind w:left="0" w:right="0" w:firstLine="228" w:firstLineChars="95"/>
              <w:rPr>
                <w:rFonts w:ascii="宋体" w:hAnsi="宋体" w:eastAsia="Times New Roman" w:cs="宋体"/>
                <w:color w:val="auto"/>
                <w:sz w:val="24"/>
                <w:highlight w:val="none"/>
              </w:rPr>
            </w:pPr>
            <w:r>
              <w:rPr>
                <w:rFonts w:hint="eastAsia" w:ascii="宋体" w:hAnsi="宋体" w:eastAsia="Times New Roman" w:cs="宋体"/>
                <w:color w:val="auto"/>
                <w:sz w:val="24"/>
                <w:highlight w:val="none"/>
              </w:rPr>
              <w:t>1</w:t>
            </w:r>
          </w:p>
        </w:tc>
        <w:tc>
          <w:tcPr>
            <w:tcW w:w="2058" w:type="pct"/>
            <w:vAlign w:val="center"/>
          </w:tcPr>
          <w:p w14:paraId="776D71F6">
            <w:pPr>
              <w:keepNext w:val="0"/>
              <w:keepLines w:val="0"/>
              <w:suppressLineNumbers w:val="0"/>
              <w:spacing w:before="0" w:beforeAutospacing="0" w:after="0" w:afterAutospacing="0"/>
              <w:ind w:left="0" w:right="0" w:firstLine="0" w:firstLineChars="0"/>
              <w:jc w:val="left"/>
              <w:rPr>
                <w:rFonts w:ascii="宋体" w:hAnsi="宋体" w:eastAsia="Times New Roman" w:cs="宋体"/>
                <w:color w:val="auto"/>
                <w:sz w:val="24"/>
                <w:highlight w:val="none"/>
              </w:rPr>
            </w:pPr>
            <w:r>
              <w:rPr>
                <w:rFonts w:hint="eastAsia" w:ascii="宋体" w:hAnsi="宋体" w:eastAsia="宋体" w:cs="宋体"/>
                <w:i w:val="0"/>
                <w:iCs w:val="0"/>
                <w:color w:val="auto"/>
                <w:sz w:val="24"/>
                <w:szCs w:val="24"/>
                <w:highlight w:val="none"/>
              </w:rPr>
              <w:t>在中华人民共和国注册的、具有独立承担民事责任能力的法人</w:t>
            </w:r>
          </w:p>
        </w:tc>
        <w:tc>
          <w:tcPr>
            <w:tcW w:w="2523" w:type="pct"/>
            <w:vAlign w:val="center"/>
          </w:tcPr>
          <w:p w14:paraId="3456E134">
            <w:pPr>
              <w:keepNext w:val="0"/>
              <w:keepLines w:val="0"/>
              <w:suppressLineNumbers w:val="0"/>
              <w:spacing w:before="0" w:beforeAutospacing="0" w:after="0" w:afterAutospacing="0"/>
              <w:ind w:left="0" w:right="0" w:firstLine="0" w:firstLineChars="0"/>
              <w:jc w:val="left"/>
              <w:rPr>
                <w:rFonts w:hint="eastAsia" w:ascii="宋体" w:hAnsi="宋体" w:eastAsia="宋体" w:cs="宋体"/>
                <w:color w:val="auto"/>
                <w:sz w:val="24"/>
                <w:highlight w:val="none"/>
                <w:lang w:eastAsia="zh-CN"/>
              </w:rPr>
            </w:pPr>
            <w:r>
              <w:rPr>
                <w:rFonts w:hint="eastAsia" w:ascii="宋体" w:hAnsi="宋体" w:eastAsia="宋体" w:cs="宋体"/>
                <w:i w:val="0"/>
                <w:iCs w:val="0"/>
                <w:color w:val="auto"/>
                <w:sz w:val="24"/>
                <w:szCs w:val="24"/>
                <w:highlight w:val="none"/>
              </w:rPr>
              <w:t>提供</w:t>
            </w:r>
            <w:r>
              <w:rPr>
                <w:rFonts w:hint="eastAsia" w:ascii="宋体" w:hAnsi="宋体" w:cs="宋体"/>
                <w:i w:val="0"/>
                <w:iCs w:val="0"/>
                <w:color w:val="auto"/>
                <w:sz w:val="24"/>
                <w:szCs w:val="24"/>
                <w:highlight w:val="none"/>
                <w:lang w:eastAsia="zh-CN"/>
              </w:rPr>
              <w:t>营业执照</w:t>
            </w:r>
            <w:r>
              <w:rPr>
                <w:rFonts w:hint="eastAsia" w:ascii="宋体" w:hAnsi="宋体" w:cs="宋体"/>
                <w:i w:val="0"/>
                <w:iCs w:val="0"/>
                <w:color w:val="auto"/>
                <w:sz w:val="24"/>
                <w:szCs w:val="24"/>
                <w:highlight w:val="none"/>
                <w:lang w:val="en-US" w:eastAsia="zh-CN"/>
              </w:rPr>
              <w:t>副本</w:t>
            </w:r>
            <w:r>
              <w:rPr>
                <w:rFonts w:hint="eastAsia" w:ascii="宋体" w:hAnsi="宋体" w:eastAsia="宋体" w:cs="宋体"/>
                <w:i w:val="0"/>
                <w:iCs w:val="0"/>
                <w:color w:val="auto"/>
                <w:sz w:val="24"/>
                <w:szCs w:val="24"/>
                <w:highlight w:val="none"/>
              </w:rPr>
              <w:t>原件（或加盖公章的复印件）；</w:t>
            </w:r>
            <w:r>
              <w:rPr>
                <w:rFonts w:ascii="宋体" w:hAnsi="宋体" w:eastAsia="Times New Roman" w:cs="宋体"/>
                <w:bCs/>
                <w:color w:val="auto"/>
                <w:sz w:val="24"/>
                <w:highlight w:val="none"/>
              </w:rPr>
              <w:t>分公司参与政府采购活动，需提供由总公司出具的授权书，授权书中应明确分公司在政府采购活动中所能代表总公司行使的权利、义务及相关资质的使用。银行、保险、石油石化、电力、电信等有行业特殊情况的参与本项目，不必提供总公司出具的授权书。</w:t>
            </w:r>
            <w:r>
              <w:rPr>
                <w:rFonts w:hint="eastAsia" w:ascii="宋体" w:hAnsi="宋体" w:eastAsia="宋体" w:cs="宋体"/>
                <w:i w:val="0"/>
                <w:iCs w:val="0"/>
                <w:color w:val="auto"/>
                <w:sz w:val="24"/>
                <w:szCs w:val="24"/>
                <w:highlight w:val="none"/>
              </w:rPr>
              <w:t>分支机构</w:t>
            </w:r>
            <w:r>
              <w:rPr>
                <w:rFonts w:hint="eastAsia" w:ascii="宋体" w:hAnsi="宋体" w:eastAsia="Times New Roman" w:cs="宋体"/>
                <w:bCs/>
                <w:color w:val="auto"/>
                <w:sz w:val="24"/>
                <w:highlight w:val="none"/>
                <w:lang w:eastAsia="zh-CN"/>
              </w:rPr>
              <w:t>参与磋商的，</w:t>
            </w:r>
            <w:r>
              <w:rPr>
                <w:rFonts w:hint="eastAsia" w:ascii="宋体" w:hAnsi="宋体" w:eastAsia="宋体" w:cs="宋体"/>
                <w:i w:val="0"/>
                <w:iCs w:val="0"/>
                <w:color w:val="auto"/>
                <w:sz w:val="24"/>
                <w:szCs w:val="24"/>
                <w:highlight w:val="none"/>
              </w:rPr>
              <w:t>采购文件中涉及要求提供“法定代表人”相关证明材料的，提供分支机构“负责人”的相关证明材料</w:t>
            </w:r>
          </w:p>
        </w:tc>
      </w:tr>
      <w:tr w14:paraId="359AB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418" w:type="pct"/>
            <w:vAlign w:val="center"/>
          </w:tcPr>
          <w:p w14:paraId="4FBBB9E9">
            <w:pPr>
              <w:keepNext w:val="0"/>
              <w:keepLines w:val="0"/>
              <w:suppressLineNumbers w:val="0"/>
              <w:spacing w:before="0" w:beforeAutospacing="0" w:after="0" w:afterAutospacing="0"/>
              <w:ind w:left="0" w:right="0" w:firstLine="228" w:firstLineChars="95"/>
              <w:rPr>
                <w:rFonts w:ascii="宋体" w:hAnsi="宋体" w:eastAsia="Times New Roman" w:cs="宋体"/>
                <w:color w:val="auto"/>
                <w:sz w:val="24"/>
                <w:highlight w:val="none"/>
              </w:rPr>
            </w:pPr>
            <w:r>
              <w:rPr>
                <w:rFonts w:hint="eastAsia" w:ascii="宋体" w:hAnsi="宋体" w:eastAsia="Times New Roman" w:cs="宋体"/>
                <w:color w:val="auto"/>
                <w:sz w:val="24"/>
                <w:highlight w:val="none"/>
              </w:rPr>
              <w:t>2</w:t>
            </w:r>
          </w:p>
        </w:tc>
        <w:tc>
          <w:tcPr>
            <w:tcW w:w="2058" w:type="pct"/>
            <w:vAlign w:val="center"/>
          </w:tcPr>
          <w:p w14:paraId="7DA290E6">
            <w:pPr>
              <w:keepNext w:val="0"/>
              <w:keepLines w:val="0"/>
              <w:suppressLineNumbers w:val="0"/>
              <w:spacing w:before="0" w:beforeAutospacing="0" w:after="0" w:afterAutospacing="0"/>
              <w:ind w:left="0" w:right="0" w:firstLine="0" w:firstLineChars="0"/>
              <w:jc w:val="left"/>
              <w:rPr>
                <w:rFonts w:ascii="宋体" w:hAnsi="宋体" w:eastAsia="Times New Roman" w:cs="宋体"/>
                <w:color w:val="auto"/>
                <w:sz w:val="24"/>
                <w:highlight w:val="none"/>
              </w:rPr>
            </w:pPr>
            <w:r>
              <w:rPr>
                <w:rFonts w:hint="eastAsia" w:ascii="宋体" w:hAnsi="宋体" w:eastAsia="宋体" w:cs="宋体"/>
                <w:i w:val="0"/>
                <w:iCs w:val="0"/>
                <w:color w:val="auto"/>
                <w:sz w:val="24"/>
                <w:szCs w:val="24"/>
                <w:highlight w:val="none"/>
              </w:rPr>
              <w:t>具有良好的商业信誉和健全的财务会计制度</w:t>
            </w:r>
          </w:p>
        </w:tc>
        <w:tc>
          <w:tcPr>
            <w:tcW w:w="2523" w:type="pct"/>
            <w:vAlign w:val="center"/>
          </w:tcPr>
          <w:p w14:paraId="65FF8835">
            <w:pPr>
              <w:keepNext w:val="0"/>
              <w:keepLines w:val="0"/>
              <w:suppressLineNumbers w:val="0"/>
              <w:spacing w:before="0" w:beforeAutospacing="0" w:after="0" w:afterAutospacing="0"/>
              <w:ind w:left="0" w:right="0" w:firstLine="0" w:firstLineChars="0"/>
              <w:jc w:val="left"/>
              <w:rPr>
                <w:rFonts w:ascii="宋体" w:hAnsi="宋体" w:eastAsia="Times New Roman" w:cs="宋体"/>
                <w:color w:val="auto"/>
                <w:sz w:val="24"/>
                <w:highlight w:val="none"/>
              </w:rPr>
            </w:pPr>
            <w:r>
              <w:rPr>
                <w:rFonts w:hint="eastAsia" w:ascii="宋体" w:hAnsi="宋体" w:eastAsia="宋体" w:cs="宋体"/>
                <w:i w:val="0"/>
                <w:iCs w:val="0"/>
                <w:color w:val="auto"/>
                <w:sz w:val="24"/>
                <w:szCs w:val="24"/>
                <w:highlight w:val="none"/>
                <w:lang w:eastAsia="zh-CN"/>
              </w:rPr>
              <w:t>提供“</w:t>
            </w:r>
            <w:r>
              <w:rPr>
                <w:rFonts w:hint="eastAsia" w:ascii="宋体" w:hAnsi="宋体" w:eastAsia="宋体" w:cs="宋体"/>
                <w:i w:val="0"/>
                <w:iCs w:val="0"/>
                <w:color w:val="auto"/>
                <w:sz w:val="24"/>
                <w:szCs w:val="24"/>
                <w:highlight w:val="none"/>
              </w:rPr>
              <w:t>供应商缴纳税收和社会保障资金等证明告知承诺书</w:t>
            </w:r>
            <w:r>
              <w:rPr>
                <w:rFonts w:hint="eastAsia" w:ascii="宋体" w:hAnsi="宋体" w:eastAsia="宋体" w:cs="宋体"/>
                <w:i w:val="0"/>
                <w:iCs w:val="0"/>
                <w:color w:val="auto"/>
                <w:sz w:val="24"/>
                <w:szCs w:val="24"/>
                <w:highlight w:val="none"/>
                <w:lang w:eastAsia="zh-CN"/>
              </w:rPr>
              <w:t>”原件，详见磋商文件格式</w:t>
            </w:r>
          </w:p>
        </w:tc>
      </w:tr>
      <w:tr w14:paraId="20CEE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418" w:type="pct"/>
            <w:vAlign w:val="center"/>
          </w:tcPr>
          <w:p w14:paraId="0F21A330">
            <w:pPr>
              <w:keepNext w:val="0"/>
              <w:keepLines w:val="0"/>
              <w:suppressLineNumbers w:val="0"/>
              <w:spacing w:before="0" w:beforeAutospacing="0" w:after="0" w:afterAutospacing="0"/>
              <w:ind w:left="0" w:right="0" w:firstLine="228" w:firstLineChars="95"/>
              <w:rPr>
                <w:rFonts w:ascii="宋体" w:hAnsi="宋体" w:eastAsia="Times New Roman" w:cs="宋体"/>
                <w:color w:val="auto"/>
                <w:sz w:val="24"/>
                <w:highlight w:val="none"/>
              </w:rPr>
            </w:pPr>
            <w:r>
              <w:rPr>
                <w:rFonts w:hint="eastAsia" w:ascii="宋体" w:hAnsi="宋体" w:eastAsia="Times New Roman" w:cs="宋体"/>
                <w:color w:val="auto"/>
                <w:sz w:val="24"/>
                <w:highlight w:val="none"/>
              </w:rPr>
              <w:t>3</w:t>
            </w:r>
          </w:p>
        </w:tc>
        <w:tc>
          <w:tcPr>
            <w:tcW w:w="2058" w:type="pct"/>
            <w:vAlign w:val="center"/>
          </w:tcPr>
          <w:p w14:paraId="1EF288D5">
            <w:pPr>
              <w:keepNext w:val="0"/>
              <w:keepLines w:val="0"/>
              <w:suppressLineNumbers w:val="0"/>
              <w:spacing w:before="0" w:beforeAutospacing="0" w:after="0" w:afterAutospacing="0"/>
              <w:ind w:left="0" w:right="0" w:firstLine="0" w:firstLineChars="0"/>
              <w:jc w:val="left"/>
              <w:rPr>
                <w:rFonts w:hint="eastAsia" w:ascii="宋体" w:hAnsi="宋体" w:eastAsia="宋体" w:cs="宋体"/>
                <w:b w:val="0"/>
                <w:bCs/>
                <w:color w:val="auto"/>
                <w:kern w:val="0"/>
                <w:sz w:val="24"/>
                <w:szCs w:val="24"/>
                <w:highlight w:val="none"/>
              </w:rPr>
            </w:pPr>
            <w:r>
              <w:rPr>
                <w:rFonts w:hint="eastAsia" w:ascii="宋体" w:hAnsi="宋体" w:eastAsia="宋体" w:cs="宋体"/>
                <w:i w:val="0"/>
                <w:iCs w:val="0"/>
                <w:color w:val="auto"/>
                <w:sz w:val="24"/>
                <w:szCs w:val="24"/>
                <w:highlight w:val="none"/>
              </w:rPr>
              <w:t>具有依法缴纳税收和社会保障资金的良好记录</w:t>
            </w:r>
          </w:p>
        </w:tc>
        <w:tc>
          <w:tcPr>
            <w:tcW w:w="2523" w:type="pct"/>
            <w:vAlign w:val="center"/>
          </w:tcPr>
          <w:p w14:paraId="70F6B26C">
            <w:pPr>
              <w:keepNext w:val="0"/>
              <w:keepLines w:val="0"/>
              <w:suppressLineNumbers w:val="0"/>
              <w:spacing w:before="0" w:beforeAutospacing="0" w:after="0" w:afterAutospacing="0"/>
              <w:ind w:left="0" w:right="0" w:firstLine="0" w:firstLineChars="0"/>
              <w:jc w:val="left"/>
              <w:rPr>
                <w:rFonts w:hint="eastAsia" w:ascii="宋体" w:hAnsi="宋体" w:eastAsia="宋体" w:cs="宋体"/>
                <w:b w:val="0"/>
                <w:bCs/>
                <w:color w:val="auto"/>
                <w:kern w:val="0"/>
                <w:sz w:val="24"/>
                <w:szCs w:val="24"/>
                <w:highlight w:val="none"/>
              </w:rPr>
            </w:pPr>
            <w:r>
              <w:rPr>
                <w:rFonts w:hint="eastAsia" w:ascii="宋体" w:hAnsi="宋体" w:eastAsia="宋体" w:cs="宋体"/>
                <w:i w:val="0"/>
                <w:iCs w:val="0"/>
                <w:color w:val="auto"/>
                <w:sz w:val="24"/>
                <w:szCs w:val="24"/>
                <w:highlight w:val="none"/>
                <w:lang w:eastAsia="zh-CN"/>
              </w:rPr>
              <w:t>提供“</w:t>
            </w:r>
            <w:r>
              <w:rPr>
                <w:rFonts w:hint="eastAsia" w:ascii="宋体" w:hAnsi="宋体" w:eastAsia="宋体" w:cs="宋体"/>
                <w:i w:val="0"/>
                <w:iCs w:val="0"/>
                <w:color w:val="auto"/>
                <w:sz w:val="24"/>
                <w:szCs w:val="24"/>
                <w:highlight w:val="none"/>
              </w:rPr>
              <w:t>供应商缴纳税收和社会保障资金等证明告知承诺书</w:t>
            </w:r>
            <w:r>
              <w:rPr>
                <w:rFonts w:hint="eastAsia" w:ascii="宋体" w:hAnsi="宋体" w:eastAsia="宋体" w:cs="宋体"/>
                <w:i w:val="0"/>
                <w:iCs w:val="0"/>
                <w:color w:val="auto"/>
                <w:sz w:val="24"/>
                <w:szCs w:val="24"/>
                <w:highlight w:val="none"/>
                <w:lang w:eastAsia="zh-CN"/>
              </w:rPr>
              <w:t>”原件，详见磋商文件格式</w:t>
            </w:r>
          </w:p>
        </w:tc>
      </w:tr>
      <w:tr w14:paraId="0F790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418" w:type="pct"/>
            <w:vAlign w:val="center"/>
          </w:tcPr>
          <w:p w14:paraId="6C34EE66">
            <w:pPr>
              <w:keepNext w:val="0"/>
              <w:keepLines w:val="0"/>
              <w:suppressLineNumbers w:val="0"/>
              <w:spacing w:before="0" w:beforeAutospacing="0" w:after="0" w:afterAutospacing="0"/>
              <w:ind w:left="0" w:right="0" w:firstLine="228" w:firstLineChars="95"/>
              <w:rPr>
                <w:rFonts w:ascii="宋体" w:hAnsi="宋体" w:eastAsia="Times New Roman" w:cs="宋体"/>
                <w:color w:val="auto"/>
                <w:sz w:val="24"/>
                <w:highlight w:val="none"/>
              </w:rPr>
            </w:pPr>
            <w:r>
              <w:rPr>
                <w:rFonts w:hint="eastAsia" w:ascii="宋体" w:hAnsi="宋体" w:eastAsia="Times New Roman" w:cs="宋体"/>
                <w:color w:val="auto"/>
                <w:sz w:val="24"/>
                <w:highlight w:val="none"/>
              </w:rPr>
              <w:t>4</w:t>
            </w:r>
          </w:p>
        </w:tc>
        <w:tc>
          <w:tcPr>
            <w:tcW w:w="2058" w:type="pct"/>
            <w:vAlign w:val="center"/>
          </w:tcPr>
          <w:p w14:paraId="3692CCE7">
            <w:pPr>
              <w:keepNext w:val="0"/>
              <w:keepLines w:val="0"/>
              <w:suppressLineNumbers w:val="0"/>
              <w:spacing w:before="0" w:beforeAutospacing="0" w:after="0" w:afterAutospacing="0"/>
              <w:ind w:left="0" w:right="0" w:firstLine="0" w:firstLineChars="0"/>
              <w:jc w:val="left"/>
              <w:rPr>
                <w:rFonts w:ascii="宋体" w:hAnsi="宋体" w:eastAsia="Times New Roman" w:cs="宋体"/>
                <w:color w:val="auto"/>
                <w:sz w:val="24"/>
                <w:highlight w:val="none"/>
              </w:rPr>
            </w:pPr>
            <w:r>
              <w:rPr>
                <w:rFonts w:hint="eastAsia" w:ascii="宋体" w:hAnsi="宋体" w:eastAsia="宋体" w:cs="宋体"/>
                <w:i w:val="0"/>
                <w:iCs w:val="0"/>
                <w:color w:val="auto"/>
                <w:sz w:val="24"/>
                <w:szCs w:val="24"/>
                <w:highlight w:val="none"/>
              </w:rPr>
              <w:t>参加政府采购活动前三年内，在经营活动中没有重大违法记录</w:t>
            </w:r>
          </w:p>
        </w:tc>
        <w:tc>
          <w:tcPr>
            <w:tcW w:w="2523" w:type="pct"/>
            <w:vAlign w:val="center"/>
          </w:tcPr>
          <w:p w14:paraId="72514B38">
            <w:pPr>
              <w:keepNext w:val="0"/>
              <w:keepLines w:val="0"/>
              <w:suppressLineNumbers w:val="0"/>
              <w:spacing w:before="0" w:beforeAutospacing="0" w:after="0" w:afterAutospacing="0"/>
              <w:ind w:left="0" w:right="0" w:firstLine="0" w:firstLineChars="0"/>
              <w:jc w:val="left"/>
              <w:rPr>
                <w:rFonts w:ascii="宋体" w:hAnsi="宋体" w:eastAsia="Times New Roman" w:cs="宋体"/>
                <w:color w:val="auto"/>
                <w:sz w:val="24"/>
                <w:highlight w:val="none"/>
              </w:rPr>
            </w:pPr>
            <w:r>
              <w:rPr>
                <w:rFonts w:hint="eastAsia" w:ascii="宋体" w:hAnsi="宋体" w:eastAsia="宋体" w:cs="宋体"/>
                <w:i w:val="0"/>
                <w:iCs w:val="0"/>
                <w:color w:val="auto"/>
                <w:sz w:val="24"/>
                <w:szCs w:val="24"/>
                <w:highlight w:val="none"/>
                <w:lang w:eastAsia="zh-CN"/>
              </w:rPr>
              <w:t>提供“</w:t>
            </w:r>
            <w:r>
              <w:rPr>
                <w:rFonts w:hint="eastAsia" w:ascii="宋体" w:hAnsi="宋体" w:eastAsia="宋体" w:cs="宋体"/>
                <w:i w:val="0"/>
                <w:iCs w:val="0"/>
                <w:color w:val="auto"/>
                <w:sz w:val="24"/>
                <w:szCs w:val="24"/>
                <w:highlight w:val="none"/>
              </w:rPr>
              <w:t>供应商缴纳税收和社会保障资金等证明告知承诺书</w:t>
            </w:r>
            <w:r>
              <w:rPr>
                <w:rFonts w:hint="eastAsia" w:ascii="宋体" w:hAnsi="宋体" w:eastAsia="宋体" w:cs="宋体"/>
                <w:i w:val="0"/>
                <w:iCs w:val="0"/>
                <w:color w:val="auto"/>
                <w:sz w:val="24"/>
                <w:szCs w:val="24"/>
                <w:highlight w:val="none"/>
                <w:lang w:eastAsia="zh-CN"/>
              </w:rPr>
              <w:t>”原件，详见磋商文件格式</w:t>
            </w:r>
          </w:p>
        </w:tc>
      </w:tr>
      <w:tr w14:paraId="24A16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418" w:type="pct"/>
            <w:vAlign w:val="center"/>
          </w:tcPr>
          <w:p w14:paraId="677B1166">
            <w:pPr>
              <w:keepNext w:val="0"/>
              <w:keepLines w:val="0"/>
              <w:suppressLineNumbers w:val="0"/>
              <w:spacing w:before="0" w:beforeAutospacing="0" w:after="0" w:afterAutospacing="0"/>
              <w:ind w:left="0" w:right="0" w:firstLine="228" w:firstLineChars="95"/>
              <w:rPr>
                <w:rFonts w:ascii="宋体" w:hAnsi="宋体" w:eastAsia="Times New Roman" w:cs="宋体"/>
                <w:color w:val="auto"/>
                <w:sz w:val="24"/>
                <w:highlight w:val="none"/>
              </w:rPr>
            </w:pPr>
            <w:r>
              <w:rPr>
                <w:rFonts w:hint="eastAsia" w:ascii="宋体" w:hAnsi="宋体" w:eastAsia="Times New Roman" w:cs="宋体"/>
                <w:color w:val="auto"/>
                <w:sz w:val="24"/>
                <w:highlight w:val="none"/>
              </w:rPr>
              <w:t>5</w:t>
            </w:r>
          </w:p>
        </w:tc>
        <w:tc>
          <w:tcPr>
            <w:tcW w:w="2058" w:type="pct"/>
            <w:vAlign w:val="center"/>
          </w:tcPr>
          <w:p w14:paraId="4070BAE8">
            <w:pPr>
              <w:keepNext w:val="0"/>
              <w:keepLines w:val="0"/>
              <w:suppressLineNumbers w:val="0"/>
              <w:spacing w:before="0" w:beforeAutospacing="0" w:after="0" w:afterAutospacing="0"/>
              <w:ind w:left="0" w:right="0" w:firstLine="0" w:firstLineChars="0"/>
              <w:jc w:val="left"/>
              <w:rPr>
                <w:rFonts w:ascii="宋体" w:hAnsi="宋体" w:eastAsia="Times New Roman" w:cs="宋体"/>
                <w:color w:val="auto"/>
                <w:sz w:val="24"/>
                <w:highlight w:val="none"/>
              </w:rPr>
            </w:pPr>
            <w:r>
              <w:rPr>
                <w:rFonts w:hint="eastAsia" w:ascii="宋体" w:hAnsi="宋体" w:eastAsia="宋体" w:cs="宋体"/>
                <w:i w:val="0"/>
                <w:iCs w:val="0"/>
                <w:color w:val="auto"/>
                <w:sz w:val="24"/>
                <w:szCs w:val="24"/>
                <w:highlight w:val="none"/>
              </w:rPr>
              <w:t>具有履行合同所必需的设备和专业技术能力</w:t>
            </w:r>
          </w:p>
        </w:tc>
        <w:tc>
          <w:tcPr>
            <w:tcW w:w="2523" w:type="pct"/>
            <w:vAlign w:val="center"/>
          </w:tcPr>
          <w:p w14:paraId="1AFF58BE">
            <w:pPr>
              <w:keepNext w:val="0"/>
              <w:keepLines w:val="0"/>
              <w:suppressLineNumbers w:val="0"/>
              <w:spacing w:before="0" w:beforeAutospacing="0" w:after="0" w:afterAutospacing="0"/>
              <w:ind w:left="0" w:right="0" w:firstLine="0" w:firstLineChars="0"/>
              <w:jc w:val="left"/>
              <w:rPr>
                <w:rFonts w:ascii="宋体" w:hAnsi="宋体" w:eastAsia="Times New Roman" w:cs="宋体"/>
                <w:color w:val="auto"/>
                <w:spacing w:val="6"/>
                <w:sz w:val="24"/>
                <w:highlight w:val="none"/>
              </w:rPr>
            </w:pPr>
            <w:r>
              <w:rPr>
                <w:rFonts w:hint="eastAsia" w:ascii="宋体" w:hAnsi="宋体" w:eastAsia="宋体" w:cs="宋体"/>
                <w:i w:val="0"/>
                <w:iCs w:val="0"/>
                <w:color w:val="auto"/>
                <w:sz w:val="24"/>
                <w:szCs w:val="24"/>
                <w:highlight w:val="none"/>
                <w:lang w:eastAsia="zh-CN"/>
              </w:rPr>
              <w:t>提供“</w:t>
            </w:r>
            <w:r>
              <w:rPr>
                <w:rFonts w:hint="eastAsia" w:ascii="宋体" w:hAnsi="宋体" w:eastAsia="宋体" w:cs="宋体"/>
                <w:i w:val="0"/>
                <w:iCs w:val="0"/>
                <w:color w:val="auto"/>
                <w:sz w:val="24"/>
                <w:szCs w:val="24"/>
                <w:highlight w:val="none"/>
              </w:rPr>
              <w:t>具有履行合同所必需的设备和专业技术能力告知承诺书</w:t>
            </w:r>
            <w:r>
              <w:rPr>
                <w:rFonts w:hint="eastAsia" w:ascii="宋体" w:hAnsi="宋体" w:eastAsia="宋体" w:cs="宋体"/>
                <w:i w:val="0"/>
                <w:iCs w:val="0"/>
                <w:color w:val="auto"/>
                <w:sz w:val="24"/>
                <w:szCs w:val="24"/>
                <w:highlight w:val="none"/>
                <w:lang w:eastAsia="zh-CN"/>
              </w:rPr>
              <w:t>”原件，详见磋商文件格式</w:t>
            </w:r>
          </w:p>
        </w:tc>
      </w:tr>
      <w:tr w14:paraId="1D015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00" w:type="pct"/>
            <w:gridSpan w:val="3"/>
            <w:vAlign w:val="center"/>
          </w:tcPr>
          <w:p w14:paraId="241B44AC">
            <w:pPr>
              <w:keepNext w:val="0"/>
              <w:keepLines w:val="0"/>
              <w:suppressLineNumbers w:val="0"/>
              <w:spacing w:before="0" w:beforeAutospacing="0" w:after="0" w:afterAutospacing="0"/>
              <w:ind w:left="0" w:right="0" w:firstLine="0" w:firstLineChars="0"/>
              <w:jc w:val="center"/>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lang w:val="en-US" w:eastAsia="zh-CN"/>
              </w:rPr>
              <w:t>落实政府采购政策需满足的资格要求</w:t>
            </w:r>
          </w:p>
        </w:tc>
      </w:tr>
      <w:tr w14:paraId="40AB5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418" w:type="pct"/>
            <w:vAlign w:val="center"/>
          </w:tcPr>
          <w:p w14:paraId="68C5C032">
            <w:pPr>
              <w:keepNext w:val="0"/>
              <w:keepLines w:val="0"/>
              <w:suppressLineNumbers w:val="0"/>
              <w:spacing w:before="0" w:beforeAutospacing="0" w:after="0" w:afterAutospacing="0"/>
              <w:ind w:left="0" w:right="0" w:firstLine="228" w:firstLineChars="95"/>
              <w:rPr>
                <w:rFonts w:hint="eastAsia" w:ascii="宋体" w:hAnsi="宋体" w:eastAsia="宋体" w:cs="宋体"/>
                <w:color w:val="auto"/>
                <w:sz w:val="24"/>
                <w:highlight w:val="none"/>
                <w:lang w:val="en-US" w:eastAsia="zh-CN"/>
              </w:rPr>
            </w:pPr>
            <w:r>
              <w:rPr>
                <w:rFonts w:hint="eastAsia" w:eastAsia="Times New Roman" w:cs="宋体"/>
                <w:color w:val="auto"/>
                <w:sz w:val="24"/>
                <w:highlight w:val="none"/>
                <w:lang w:val="en-US" w:eastAsia="zh-CN"/>
              </w:rPr>
              <w:t>6</w:t>
            </w:r>
          </w:p>
        </w:tc>
        <w:tc>
          <w:tcPr>
            <w:tcW w:w="2058" w:type="pct"/>
            <w:vAlign w:val="center"/>
          </w:tcPr>
          <w:p w14:paraId="614910FF">
            <w:pPr>
              <w:keepNext w:val="0"/>
              <w:keepLines w:val="0"/>
              <w:suppressLineNumbers w:val="0"/>
              <w:spacing w:before="0" w:beforeAutospacing="0" w:after="0" w:afterAutospacing="0"/>
              <w:ind w:left="0" w:right="0" w:firstLine="0" w:firstLineChars="0"/>
              <w:jc w:val="lef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lang w:val="en-US" w:eastAsia="zh-CN"/>
              </w:rPr>
              <w:t>单位负责人为同一人或者存在直接控股、管理关系的不同供应商，不得同时参加本项目的磋商</w:t>
            </w:r>
          </w:p>
        </w:tc>
        <w:tc>
          <w:tcPr>
            <w:tcW w:w="2523" w:type="pct"/>
            <w:vAlign w:val="center"/>
          </w:tcPr>
          <w:p w14:paraId="330A01D6">
            <w:pPr>
              <w:keepNext w:val="0"/>
              <w:keepLines w:val="0"/>
              <w:suppressLineNumbers w:val="0"/>
              <w:spacing w:before="0" w:beforeAutospacing="0" w:after="0" w:afterAutospacing="0"/>
              <w:ind w:left="0" w:right="0" w:firstLine="0" w:firstLineChars="0"/>
              <w:jc w:val="left"/>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lang w:val="en-US" w:eastAsia="zh-CN"/>
              </w:rPr>
              <w:t>供应商无需就此项要求提供任何材料，不存在此情形即可</w:t>
            </w:r>
          </w:p>
        </w:tc>
      </w:tr>
      <w:tr w14:paraId="4378E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418" w:type="pct"/>
            <w:vAlign w:val="center"/>
          </w:tcPr>
          <w:p w14:paraId="09E18F7B">
            <w:pPr>
              <w:keepNext w:val="0"/>
              <w:keepLines w:val="0"/>
              <w:suppressLineNumbers w:val="0"/>
              <w:spacing w:before="0" w:beforeAutospacing="0" w:after="0" w:afterAutospacing="0"/>
              <w:ind w:left="0" w:right="0" w:firstLine="228" w:firstLineChars="95"/>
              <w:rPr>
                <w:rFonts w:hint="default" w:ascii="宋体" w:hAnsi="宋体" w:eastAsia="宋体" w:cs="宋体"/>
                <w:color w:val="auto"/>
                <w:sz w:val="24"/>
                <w:highlight w:val="none"/>
                <w:lang w:val="en-US" w:eastAsia="zh-CN"/>
              </w:rPr>
            </w:pPr>
            <w:r>
              <w:rPr>
                <w:rFonts w:hint="eastAsia" w:eastAsia="Times New Roman" w:cs="宋体"/>
                <w:color w:val="auto"/>
                <w:sz w:val="24"/>
                <w:highlight w:val="none"/>
                <w:lang w:val="en-US" w:eastAsia="zh-CN"/>
              </w:rPr>
              <w:t>7</w:t>
            </w:r>
          </w:p>
        </w:tc>
        <w:tc>
          <w:tcPr>
            <w:tcW w:w="2058" w:type="pct"/>
            <w:vAlign w:val="center"/>
          </w:tcPr>
          <w:p w14:paraId="768BE369">
            <w:pPr>
              <w:keepNext w:val="0"/>
              <w:keepLines w:val="0"/>
              <w:suppressLineNumbers w:val="0"/>
              <w:spacing w:before="0" w:beforeAutospacing="0" w:after="0" w:afterAutospacing="0"/>
              <w:ind w:left="0" w:right="0" w:firstLine="0" w:firstLineChars="0"/>
              <w:jc w:val="lef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除单一来源采购项目外，为采购项目提供整体设计、规范编制或者项目管理、监理、检测等服务的供应商，不得再参加该采购项目的其他采购活动</w:t>
            </w:r>
          </w:p>
        </w:tc>
        <w:tc>
          <w:tcPr>
            <w:tcW w:w="2523" w:type="pct"/>
            <w:vAlign w:val="center"/>
          </w:tcPr>
          <w:p w14:paraId="4452625B">
            <w:pPr>
              <w:keepNext w:val="0"/>
              <w:keepLines w:val="0"/>
              <w:suppressLineNumbers w:val="0"/>
              <w:spacing w:before="0" w:beforeAutospacing="0" w:after="0" w:afterAutospacing="0"/>
              <w:ind w:left="0" w:right="0" w:firstLine="0" w:firstLineChars="0"/>
              <w:jc w:val="left"/>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lang w:val="en-US" w:eastAsia="zh-CN"/>
              </w:rPr>
              <w:t>供应商无需就此项要求提供任何材料，不存在此情形即可</w:t>
            </w:r>
          </w:p>
        </w:tc>
      </w:tr>
      <w:tr w14:paraId="763EC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5000" w:type="pct"/>
            <w:gridSpan w:val="3"/>
            <w:vAlign w:val="center"/>
          </w:tcPr>
          <w:p w14:paraId="5E2DE472">
            <w:pPr>
              <w:keepNext w:val="0"/>
              <w:keepLines w:val="0"/>
              <w:suppressLineNumbers w:val="0"/>
              <w:spacing w:before="0" w:beforeAutospacing="0" w:after="0" w:afterAutospacing="0"/>
              <w:ind w:left="0" w:right="0" w:firstLine="0" w:firstLineChars="0"/>
              <w:jc w:val="center"/>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kern w:val="0"/>
                <w:sz w:val="24"/>
                <w:szCs w:val="24"/>
                <w:highlight w:val="none"/>
                <w:lang w:val="en-US" w:eastAsia="zh-CN" w:bidi="ar"/>
              </w:rPr>
              <w:t>本项目的特定资格要求</w:t>
            </w:r>
          </w:p>
        </w:tc>
      </w:tr>
      <w:tr w14:paraId="03839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418" w:type="pct"/>
            <w:vAlign w:val="center"/>
          </w:tcPr>
          <w:p w14:paraId="723C50D6">
            <w:pPr>
              <w:keepNext w:val="0"/>
              <w:keepLines w:val="0"/>
              <w:suppressLineNumbers w:val="0"/>
              <w:spacing w:before="0" w:beforeAutospacing="0" w:after="0" w:afterAutospacing="0"/>
              <w:ind w:left="0" w:right="0" w:firstLine="228" w:firstLineChars="95"/>
              <w:rPr>
                <w:rFonts w:hint="default" w:ascii="宋体" w:hAnsi="宋体" w:eastAsia="宋体" w:cs="宋体"/>
                <w:color w:val="auto"/>
                <w:sz w:val="24"/>
                <w:highlight w:val="none"/>
                <w:lang w:val="en-US" w:eastAsia="zh-CN"/>
              </w:rPr>
            </w:pPr>
            <w:r>
              <w:rPr>
                <w:rFonts w:hint="eastAsia" w:eastAsia="Times New Roman" w:cs="宋体"/>
                <w:color w:val="auto"/>
                <w:sz w:val="24"/>
                <w:highlight w:val="none"/>
                <w:lang w:val="en-US" w:eastAsia="zh-CN"/>
              </w:rPr>
              <w:t>8</w:t>
            </w:r>
          </w:p>
        </w:tc>
        <w:tc>
          <w:tcPr>
            <w:tcW w:w="2058" w:type="pct"/>
            <w:vAlign w:val="center"/>
          </w:tcPr>
          <w:p w14:paraId="4B4BD027">
            <w:pPr>
              <w:keepNext w:val="0"/>
              <w:keepLines w:val="0"/>
              <w:suppressLineNumbers w:val="0"/>
              <w:spacing w:before="0" w:beforeAutospacing="0" w:after="0" w:afterAutospacing="0"/>
              <w:ind w:left="0" w:right="0" w:firstLine="0" w:firstLineChars="0"/>
              <w:jc w:val="lef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法定代表人身份证明及授权书</w:t>
            </w:r>
          </w:p>
        </w:tc>
        <w:tc>
          <w:tcPr>
            <w:tcW w:w="2523" w:type="pct"/>
            <w:vAlign w:val="center"/>
          </w:tcPr>
          <w:p w14:paraId="30FE4379">
            <w:pPr>
              <w:keepNext w:val="0"/>
              <w:keepLines w:val="0"/>
              <w:suppressLineNumbers w:val="0"/>
              <w:spacing w:before="0" w:beforeAutospacing="0" w:after="0" w:afterAutospacing="0"/>
              <w:ind w:left="0" w:right="0" w:firstLine="0" w:firstLineChars="0"/>
              <w:jc w:val="left"/>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lang w:eastAsia="zh-CN"/>
              </w:rPr>
              <w:t>法定代表人身份证明（如有授权代表人，须同时提供法定代表人身份证明和授权委托书）</w:t>
            </w:r>
          </w:p>
        </w:tc>
      </w:tr>
    </w:tbl>
    <w:p w14:paraId="3A587309">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注：资格审查内容中的每一项均为必需条件，请各供应商仔细对照，如有其中任何一项不满足，均会导致资格审查不合格，请认真对待！ </w:t>
      </w:r>
    </w:p>
    <w:p w14:paraId="1355DCC9">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1、在表中的各项只需填写“√/通过”或“×/不通过”。 </w:t>
      </w:r>
    </w:p>
    <w:p w14:paraId="62E8AE8A">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2、在结论中按“一项否决”的原则，只有全部是√/通过的，填写“合格”；只要其中有一项  是×/不通过的，填写“不合格”。  </w:t>
      </w:r>
    </w:p>
    <w:p w14:paraId="1854EDCD">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auto"/>
          <w:sz w:val="24"/>
          <w:szCs w:val="24"/>
          <w:highlight w:val="none"/>
        </w:rPr>
      </w:pPr>
      <w:r>
        <w:rPr>
          <w:rFonts w:hint="eastAsia" w:ascii="宋体" w:hAnsi="宋体" w:cs="宋体"/>
          <w:color w:val="auto"/>
          <w:sz w:val="24"/>
          <w:szCs w:val="24"/>
          <w:highlight w:val="none"/>
        </w:rPr>
        <w:t>3、结论是合格的，才能进入下一轮；不合格的</w:t>
      </w:r>
      <w:r>
        <w:rPr>
          <w:rFonts w:hint="eastAsia" w:ascii="宋体" w:hAnsi="宋体" w:cs="宋体"/>
          <w:color w:val="auto"/>
          <w:sz w:val="24"/>
          <w:szCs w:val="24"/>
          <w:highlight w:val="none"/>
          <w:lang w:val="en-US" w:eastAsia="zh-CN"/>
        </w:rPr>
        <w:t>按无效响应文件处理</w:t>
      </w:r>
      <w:r>
        <w:rPr>
          <w:rFonts w:hint="eastAsia" w:ascii="宋体" w:hAnsi="宋体" w:cs="宋体"/>
          <w:color w:val="auto"/>
          <w:sz w:val="24"/>
          <w:szCs w:val="24"/>
          <w:highlight w:val="none"/>
        </w:rPr>
        <w:t>。</w:t>
      </w:r>
    </w:p>
    <w:p w14:paraId="26868AD9">
      <w:pPr>
        <w:rPr>
          <w:rFonts w:hint="eastAsia" w:ascii="宋体" w:hAnsi="宋体" w:cs="宋体"/>
          <w:b/>
          <w:color w:val="auto"/>
          <w:sz w:val="32"/>
          <w:szCs w:val="32"/>
          <w:highlight w:val="none"/>
        </w:rPr>
      </w:pPr>
      <w:r>
        <w:rPr>
          <w:rFonts w:hint="eastAsia" w:ascii="宋体" w:hAnsi="宋体" w:cs="宋体"/>
          <w:b/>
          <w:color w:val="auto"/>
          <w:sz w:val="32"/>
          <w:szCs w:val="32"/>
          <w:highlight w:val="none"/>
        </w:rPr>
        <w:br w:type="page"/>
      </w:r>
    </w:p>
    <w:p w14:paraId="48A49135">
      <w:pPr>
        <w:spacing w:line="560" w:lineRule="exact"/>
        <w:ind w:firstLine="643"/>
        <w:jc w:val="center"/>
        <w:rPr>
          <w:rFonts w:ascii="宋体" w:hAnsi="宋体" w:cs="宋体"/>
          <w:b/>
          <w:color w:val="auto"/>
          <w:sz w:val="32"/>
          <w:szCs w:val="32"/>
          <w:highlight w:val="none"/>
        </w:rPr>
      </w:pPr>
      <w:r>
        <w:rPr>
          <w:rFonts w:hint="eastAsia" w:ascii="宋体" w:hAnsi="宋体" w:cs="宋体"/>
          <w:b/>
          <w:color w:val="auto"/>
          <w:sz w:val="32"/>
          <w:szCs w:val="32"/>
          <w:highlight w:val="none"/>
        </w:rPr>
        <w:t>附表2：符合性审查标准</w:t>
      </w:r>
    </w:p>
    <w:tbl>
      <w:tblPr>
        <w:tblStyle w:val="3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4305"/>
        <w:gridCol w:w="4851"/>
      </w:tblGrid>
      <w:tr w14:paraId="7D172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351" w:type="pct"/>
            <w:vAlign w:val="center"/>
          </w:tcPr>
          <w:p w14:paraId="789655F3">
            <w:pPr>
              <w:keepNext w:val="0"/>
              <w:keepLines w:val="0"/>
              <w:suppressLineNumbers w:val="0"/>
              <w:spacing w:before="0" w:beforeAutospacing="0" w:after="0" w:afterAutospacing="0"/>
              <w:ind w:left="0" w:right="0" w:firstLine="0" w:firstLineChars="0"/>
              <w:rPr>
                <w:rFonts w:ascii="Times New Roman" w:hAnsi="Times New Roman" w:eastAsia="Times New Roman" w:cs="Times New Roman"/>
                <w:b/>
                <w:color w:val="auto"/>
                <w:sz w:val="24"/>
                <w:szCs w:val="24"/>
                <w:highlight w:val="none"/>
              </w:rPr>
            </w:pPr>
            <w:r>
              <w:rPr>
                <w:rFonts w:hint="eastAsia" w:ascii="Times New Roman" w:hAnsi="Times New Roman" w:eastAsia="Times New Roman" w:cs="Times New Roman"/>
                <w:b/>
                <w:color w:val="auto"/>
                <w:sz w:val="24"/>
                <w:szCs w:val="24"/>
                <w:highlight w:val="none"/>
              </w:rPr>
              <w:t>序号</w:t>
            </w:r>
          </w:p>
        </w:tc>
        <w:tc>
          <w:tcPr>
            <w:tcW w:w="2185" w:type="pct"/>
            <w:vAlign w:val="center"/>
          </w:tcPr>
          <w:p w14:paraId="39E39C6D">
            <w:pPr>
              <w:keepNext w:val="0"/>
              <w:keepLines w:val="0"/>
              <w:suppressLineNumbers w:val="0"/>
              <w:spacing w:before="0" w:beforeAutospacing="0" w:after="0" w:afterAutospacing="0"/>
              <w:ind w:left="0" w:right="0" w:firstLine="422"/>
              <w:rPr>
                <w:rFonts w:ascii="Times New Roman" w:hAnsi="Times New Roman" w:eastAsia="Times New Roman" w:cs="Times New Roman"/>
                <w:b/>
                <w:color w:val="auto"/>
                <w:sz w:val="24"/>
                <w:szCs w:val="24"/>
                <w:highlight w:val="none"/>
              </w:rPr>
            </w:pPr>
            <w:r>
              <w:rPr>
                <w:rFonts w:hint="eastAsia" w:ascii="Times New Roman" w:hAnsi="Times New Roman" w:eastAsia="Times New Roman" w:cs="Times New Roman"/>
                <w:b/>
                <w:color w:val="auto"/>
                <w:sz w:val="24"/>
                <w:szCs w:val="24"/>
                <w:highlight w:val="none"/>
              </w:rPr>
              <w:t>评审因素</w:t>
            </w:r>
          </w:p>
        </w:tc>
        <w:tc>
          <w:tcPr>
            <w:tcW w:w="2462" w:type="pct"/>
            <w:vAlign w:val="center"/>
          </w:tcPr>
          <w:p w14:paraId="6842B0D5">
            <w:pPr>
              <w:keepNext w:val="0"/>
              <w:keepLines w:val="0"/>
              <w:suppressLineNumbers w:val="0"/>
              <w:spacing w:before="0" w:beforeAutospacing="0" w:after="0" w:afterAutospacing="0"/>
              <w:ind w:left="0" w:right="0" w:firstLine="422"/>
              <w:rPr>
                <w:rFonts w:ascii="Times New Roman" w:hAnsi="Times New Roman" w:eastAsia="Times New Roman" w:cs="Times New Roman"/>
                <w:b/>
                <w:color w:val="auto"/>
                <w:sz w:val="24"/>
                <w:szCs w:val="24"/>
                <w:highlight w:val="none"/>
              </w:rPr>
            </w:pPr>
            <w:r>
              <w:rPr>
                <w:rFonts w:hint="eastAsia" w:ascii="Times New Roman" w:hAnsi="Times New Roman" w:eastAsia="Times New Roman" w:cs="Times New Roman"/>
                <w:b/>
                <w:color w:val="auto"/>
                <w:sz w:val="24"/>
                <w:szCs w:val="24"/>
                <w:highlight w:val="none"/>
              </w:rPr>
              <w:t>评审标准</w:t>
            </w:r>
          </w:p>
        </w:tc>
      </w:tr>
      <w:tr w14:paraId="796F8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351" w:type="pct"/>
            <w:vAlign w:val="center"/>
          </w:tcPr>
          <w:p w14:paraId="0E1813B8">
            <w:pPr>
              <w:keepNext w:val="0"/>
              <w:keepLines w:val="0"/>
              <w:suppressLineNumbers w:val="0"/>
              <w:spacing w:before="0" w:beforeAutospacing="0" w:after="0" w:afterAutospacing="0"/>
              <w:ind w:left="0" w:right="0"/>
              <w:jc w:val="center"/>
              <w:rPr>
                <w:rFonts w:ascii="Times New Roman" w:hAnsi="Times New Roman" w:eastAsia="Times New Roman" w:cs="Times New Roman"/>
                <w:color w:val="auto"/>
                <w:sz w:val="24"/>
                <w:szCs w:val="24"/>
                <w:highlight w:val="none"/>
              </w:rPr>
            </w:pPr>
            <w:r>
              <w:rPr>
                <w:rFonts w:hint="eastAsia" w:ascii="Times New Roman" w:hAnsi="Times New Roman" w:eastAsia="Times New Roman" w:cs="Times New Roman"/>
                <w:color w:val="auto"/>
                <w:sz w:val="24"/>
                <w:szCs w:val="24"/>
                <w:highlight w:val="none"/>
              </w:rPr>
              <w:t>1</w:t>
            </w:r>
          </w:p>
        </w:tc>
        <w:tc>
          <w:tcPr>
            <w:tcW w:w="2185" w:type="pct"/>
            <w:vAlign w:val="center"/>
          </w:tcPr>
          <w:p w14:paraId="751B4CB6">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Times New Roman" w:hAnsi="Times New Roman" w:eastAsia="宋体" w:cs="Times New Roman"/>
                <w:color w:val="auto"/>
                <w:sz w:val="24"/>
                <w:szCs w:val="24"/>
                <w:highlight w:val="none"/>
                <w:lang w:eastAsia="zh-CN"/>
              </w:rPr>
            </w:pPr>
            <w:r>
              <w:rPr>
                <w:rFonts w:hint="eastAsia" w:ascii="宋体" w:hAnsi="宋体" w:eastAsia="宋体" w:cs="宋体"/>
                <w:color w:val="auto"/>
                <w:sz w:val="24"/>
                <w:highlight w:val="none"/>
              </w:rPr>
              <w:t>资格证明文件不全或无效的,或者不符合采购文件标明的资格要求的；</w:t>
            </w:r>
          </w:p>
        </w:tc>
        <w:tc>
          <w:tcPr>
            <w:tcW w:w="2462" w:type="pct"/>
            <w:vAlign w:val="center"/>
          </w:tcPr>
          <w:p w14:paraId="33EF6603">
            <w:pPr>
              <w:keepNext w:val="0"/>
              <w:keepLines w:val="0"/>
              <w:suppressLineNumbers w:val="0"/>
              <w:spacing w:before="0" w:beforeAutospacing="0" w:after="0" w:afterAutospacing="0"/>
              <w:ind w:left="0" w:right="0" w:firstLine="0" w:firstLineChars="0"/>
              <w:jc w:val="left"/>
              <w:rPr>
                <w:rFonts w:hint="eastAsia" w:ascii="Times New Roman" w:hAnsi="Times New Roman" w:eastAsia="宋体" w:cs="Times New Roman"/>
                <w:color w:val="auto"/>
                <w:sz w:val="24"/>
                <w:szCs w:val="24"/>
                <w:highlight w:val="none"/>
                <w:lang w:eastAsia="zh-CN"/>
              </w:rPr>
            </w:pPr>
            <w:r>
              <w:rPr>
                <w:rFonts w:hint="eastAsia" w:ascii="Times New Roman" w:hAnsi="Times New Roman" w:eastAsia="Times New Roman" w:cs="Times New Roman"/>
                <w:color w:val="auto"/>
                <w:sz w:val="24"/>
                <w:szCs w:val="24"/>
                <w:highlight w:val="none"/>
                <w:lang w:eastAsia="zh-CN"/>
              </w:rPr>
              <w:t>不存在此情形</w:t>
            </w:r>
          </w:p>
        </w:tc>
      </w:tr>
      <w:tr w14:paraId="1CEE4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351" w:type="pct"/>
            <w:vAlign w:val="center"/>
          </w:tcPr>
          <w:p w14:paraId="58A93622">
            <w:pPr>
              <w:keepNext w:val="0"/>
              <w:keepLines w:val="0"/>
              <w:suppressLineNumbers w:val="0"/>
              <w:spacing w:before="0" w:beforeAutospacing="0" w:after="0" w:afterAutospacing="0"/>
              <w:ind w:left="0" w:right="0"/>
              <w:jc w:val="center"/>
              <w:rPr>
                <w:rFonts w:ascii="Times New Roman" w:hAnsi="Times New Roman" w:eastAsia="Times New Roman" w:cs="Times New Roman"/>
                <w:color w:val="auto"/>
                <w:sz w:val="24"/>
                <w:szCs w:val="24"/>
                <w:highlight w:val="none"/>
              </w:rPr>
            </w:pPr>
            <w:r>
              <w:rPr>
                <w:rFonts w:hint="eastAsia" w:ascii="Times New Roman" w:hAnsi="Times New Roman" w:eastAsia="Times New Roman" w:cs="Times New Roman"/>
                <w:color w:val="auto"/>
                <w:sz w:val="24"/>
                <w:szCs w:val="24"/>
                <w:highlight w:val="none"/>
              </w:rPr>
              <w:t>2</w:t>
            </w:r>
          </w:p>
        </w:tc>
        <w:tc>
          <w:tcPr>
            <w:tcW w:w="2185" w:type="pct"/>
            <w:vAlign w:val="center"/>
          </w:tcPr>
          <w:p w14:paraId="021FD5C7">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Times New Roman" w:hAnsi="Times New Roman" w:eastAsia="宋体" w:cs="Times New Roman"/>
                <w:color w:val="auto"/>
                <w:sz w:val="24"/>
                <w:szCs w:val="24"/>
                <w:highlight w:val="none"/>
                <w:lang w:eastAsia="zh-CN"/>
              </w:rPr>
            </w:pPr>
            <w:r>
              <w:rPr>
                <w:rFonts w:hint="eastAsia" w:ascii="宋体" w:hAnsi="宋体" w:eastAsia="宋体" w:cs="宋体"/>
                <w:color w:val="auto"/>
                <w:sz w:val="24"/>
                <w:highlight w:val="none"/>
              </w:rPr>
              <w:t>提供的有关资格、资质证明文件不真实,提供虚假报价材料的；</w:t>
            </w:r>
          </w:p>
        </w:tc>
        <w:tc>
          <w:tcPr>
            <w:tcW w:w="2462" w:type="pct"/>
            <w:vAlign w:val="center"/>
          </w:tcPr>
          <w:p w14:paraId="42D3EB63">
            <w:pPr>
              <w:keepNext w:val="0"/>
              <w:keepLines w:val="0"/>
              <w:suppressLineNumbers w:val="0"/>
              <w:spacing w:before="0" w:beforeAutospacing="0" w:after="0" w:afterAutospacing="0"/>
              <w:ind w:left="0" w:right="0" w:firstLine="0" w:firstLineChars="0"/>
              <w:jc w:val="left"/>
              <w:rPr>
                <w:rFonts w:ascii="Times New Roman" w:hAnsi="Times New Roman" w:eastAsia="Times New Roman" w:cs="Times New Roman"/>
                <w:color w:val="auto"/>
                <w:sz w:val="24"/>
                <w:szCs w:val="24"/>
                <w:highlight w:val="none"/>
              </w:rPr>
            </w:pPr>
            <w:r>
              <w:rPr>
                <w:rFonts w:hint="eastAsia" w:ascii="Times New Roman" w:hAnsi="Times New Roman" w:eastAsia="Times New Roman" w:cs="Times New Roman"/>
                <w:color w:val="auto"/>
                <w:sz w:val="24"/>
                <w:szCs w:val="24"/>
                <w:highlight w:val="none"/>
                <w:lang w:eastAsia="zh-CN"/>
              </w:rPr>
              <w:t>不存在此情形</w:t>
            </w:r>
          </w:p>
        </w:tc>
      </w:tr>
      <w:tr w14:paraId="54527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51" w:type="pct"/>
            <w:vAlign w:val="center"/>
          </w:tcPr>
          <w:p w14:paraId="3DC6FE1B">
            <w:pPr>
              <w:keepNext w:val="0"/>
              <w:keepLines w:val="0"/>
              <w:suppressLineNumbers w:val="0"/>
              <w:spacing w:before="0" w:beforeAutospacing="0" w:after="0" w:afterAutospacing="0"/>
              <w:ind w:left="0" w:right="0"/>
              <w:jc w:val="center"/>
              <w:rPr>
                <w:rFonts w:ascii="Times New Roman" w:hAnsi="Times New Roman" w:eastAsia="Times New Roman" w:cs="Times New Roman"/>
                <w:color w:val="auto"/>
                <w:sz w:val="24"/>
                <w:szCs w:val="24"/>
                <w:highlight w:val="none"/>
              </w:rPr>
            </w:pPr>
            <w:r>
              <w:rPr>
                <w:rFonts w:hint="eastAsia" w:ascii="Times New Roman" w:hAnsi="Times New Roman" w:eastAsia="Times New Roman" w:cs="Times New Roman"/>
                <w:color w:val="auto"/>
                <w:sz w:val="24"/>
                <w:szCs w:val="24"/>
                <w:highlight w:val="none"/>
              </w:rPr>
              <w:t>3</w:t>
            </w:r>
          </w:p>
        </w:tc>
        <w:tc>
          <w:tcPr>
            <w:tcW w:w="2185" w:type="pct"/>
            <w:vAlign w:val="center"/>
          </w:tcPr>
          <w:p w14:paraId="04FC09EF">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Times New Roman" w:hAnsi="Times New Roman" w:eastAsia="宋体" w:cs="Times New Roman"/>
                <w:color w:val="auto"/>
                <w:sz w:val="24"/>
                <w:szCs w:val="24"/>
                <w:highlight w:val="none"/>
                <w:lang w:eastAsia="zh-CN"/>
              </w:rPr>
            </w:pPr>
            <w:r>
              <w:rPr>
                <w:rFonts w:hint="eastAsia" w:ascii="宋体" w:hAnsi="宋体" w:eastAsia="宋体" w:cs="宋体"/>
                <w:color w:val="auto"/>
                <w:sz w:val="24"/>
                <w:highlight w:val="none"/>
              </w:rPr>
              <w:t>供应商未按磋商文件格式规定盖章、签字的；</w:t>
            </w:r>
          </w:p>
        </w:tc>
        <w:tc>
          <w:tcPr>
            <w:tcW w:w="2462" w:type="pct"/>
            <w:vAlign w:val="center"/>
          </w:tcPr>
          <w:p w14:paraId="7713315D">
            <w:pPr>
              <w:keepNext w:val="0"/>
              <w:keepLines w:val="0"/>
              <w:suppressLineNumbers w:val="0"/>
              <w:spacing w:before="0" w:beforeAutospacing="0" w:after="0" w:afterAutospacing="0"/>
              <w:ind w:left="0" w:right="0" w:firstLine="0" w:firstLineChars="0"/>
              <w:jc w:val="left"/>
              <w:rPr>
                <w:rFonts w:ascii="Times New Roman" w:hAnsi="Times New Roman" w:eastAsia="Times New Roman" w:cs="Times New Roman"/>
                <w:color w:val="auto"/>
                <w:sz w:val="24"/>
                <w:szCs w:val="24"/>
                <w:highlight w:val="none"/>
              </w:rPr>
            </w:pPr>
            <w:r>
              <w:rPr>
                <w:rFonts w:hint="eastAsia" w:ascii="Times New Roman" w:hAnsi="Times New Roman" w:eastAsia="Times New Roman" w:cs="Times New Roman"/>
                <w:color w:val="auto"/>
                <w:sz w:val="24"/>
                <w:szCs w:val="24"/>
                <w:highlight w:val="none"/>
                <w:lang w:eastAsia="zh-CN"/>
              </w:rPr>
              <w:t>不存在此情形</w:t>
            </w:r>
          </w:p>
        </w:tc>
      </w:tr>
      <w:tr w14:paraId="26366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51" w:type="pct"/>
            <w:vAlign w:val="center"/>
          </w:tcPr>
          <w:p w14:paraId="6AF3D513">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Times New Roman" w:cs="Times New Roman"/>
                <w:color w:val="auto"/>
                <w:sz w:val="24"/>
                <w:szCs w:val="24"/>
                <w:highlight w:val="none"/>
              </w:rPr>
              <w:t>4</w:t>
            </w:r>
          </w:p>
        </w:tc>
        <w:tc>
          <w:tcPr>
            <w:tcW w:w="2185" w:type="pct"/>
            <w:vAlign w:val="center"/>
          </w:tcPr>
          <w:p w14:paraId="5B64409D">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color w:val="auto"/>
                <w:sz w:val="24"/>
                <w:highlight w:val="none"/>
              </w:rPr>
              <w:t>合同履行期限、</w:t>
            </w:r>
            <w:r>
              <w:rPr>
                <w:rFonts w:hint="eastAsia" w:ascii="宋体" w:hAnsi="宋体" w:cs="宋体"/>
                <w:color w:val="auto"/>
                <w:sz w:val="24"/>
                <w:highlight w:val="none"/>
                <w:lang w:eastAsia="zh-CN"/>
              </w:rPr>
              <w:t>免费质保期</w:t>
            </w:r>
            <w:r>
              <w:rPr>
                <w:rFonts w:hint="eastAsia" w:ascii="宋体" w:hAnsi="宋体" w:eastAsia="宋体" w:cs="宋体"/>
                <w:color w:val="auto"/>
                <w:sz w:val="24"/>
                <w:highlight w:val="none"/>
                <w:lang w:eastAsia="zh-CN"/>
              </w:rPr>
              <w:t>、磋商有效期</w:t>
            </w:r>
            <w:r>
              <w:rPr>
                <w:rFonts w:hint="eastAsia" w:ascii="宋体" w:hAnsi="宋体" w:eastAsia="宋体" w:cs="宋体"/>
                <w:color w:val="auto"/>
                <w:sz w:val="24"/>
                <w:highlight w:val="none"/>
              </w:rPr>
              <w:t>不满足磋商文件要求的；</w:t>
            </w:r>
          </w:p>
        </w:tc>
        <w:tc>
          <w:tcPr>
            <w:tcW w:w="2462" w:type="pct"/>
            <w:vAlign w:val="center"/>
          </w:tcPr>
          <w:p w14:paraId="26319E98">
            <w:pPr>
              <w:keepNext w:val="0"/>
              <w:keepLines w:val="0"/>
              <w:suppressLineNumbers w:val="0"/>
              <w:spacing w:before="0" w:beforeAutospacing="0" w:after="0" w:afterAutospacing="0"/>
              <w:ind w:left="0" w:right="0" w:firstLine="0" w:firstLineChars="0"/>
              <w:jc w:val="left"/>
              <w:rPr>
                <w:rFonts w:hint="eastAsia" w:ascii="宋体" w:hAnsi="宋体" w:eastAsia="宋体" w:cs="宋体"/>
                <w:b w:val="0"/>
                <w:bCs/>
                <w:color w:val="auto"/>
                <w:sz w:val="24"/>
                <w:szCs w:val="24"/>
                <w:highlight w:val="none"/>
                <w:lang w:val="en-US" w:eastAsia="zh-CN"/>
              </w:rPr>
            </w:pPr>
            <w:r>
              <w:rPr>
                <w:rFonts w:hint="eastAsia" w:ascii="Times New Roman" w:hAnsi="Times New Roman" w:eastAsia="Times New Roman" w:cs="Times New Roman"/>
                <w:color w:val="auto"/>
                <w:sz w:val="24"/>
                <w:szCs w:val="24"/>
                <w:highlight w:val="none"/>
                <w:lang w:eastAsia="zh-CN"/>
              </w:rPr>
              <w:t>不存在此情形</w:t>
            </w:r>
          </w:p>
        </w:tc>
      </w:tr>
      <w:tr w14:paraId="356F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351" w:type="pct"/>
            <w:vAlign w:val="center"/>
          </w:tcPr>
          <w:p w14:paraId="62C752E5">
            <w:pPr>
              <w:keepNext w:val="0"/>
              <w:keepLines w:val="0"/>
              <w:suppressLineNumbers w:val="0"/>
              <w:spacing w:before="0" w:beforeAutospacing="0" w:after="0" w:afterAutospacing="0"/>
              <w:ind w:left="0" w:right="0"/>
              <w:jc w:val="center"/>
              <w:rPr>
                <w:rFonts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Times New Roman" w:cs="Times New Roman"/>
                <w:color w:val="auto"/>
                <w:sz w:val="24"/>
                <w:szCs w:val="24"/>
                <w:highlight w:val="none"/>
              </w:rPr>
              <w:t>5</w:t>
            </w:r>
          </w:p>
        </w:tc>
        <w:tc>
          <w:tcPr>
            <w:tcW w:w="2185" w:type="pct"/>
            <w:vAlign w:val="center"/>
          </w:tcPr>
          <w:p w14:paraId="698FEE8A">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Times New Roman" w:hAnsi="Times New Roman" w:eastAsia="宋体" w:cs="Times New Roman"/>
                <w:color w:val="auto"/>
                <w:sz w:val="24"/>
                <w:szCs w:val="24"/>
                <w:highlight w:val="none"/>
                <w:lang w:eastAsia="zh-CN"/>
              </w:rPr>
            </w:pPr>
            <w:r>
              <w:rPr>
                <w:rFonts w:hint="eastAsia" w:ascii="宋体" w:hAnsi="宋体" w:eastAsia="Times New Roman" w:cs="宋体"/>
                <w:color w:val="auto"/>
                <w:sz w:val="24"/>
                <w:highlight w:val="none"/>
                <w:lang w:eastAsia="zh-CN"/>
              </w:rPr>
              <w:t>初次报价</w:t>
            </w:r>
          </w:p>
        </w:tc>
        <w:tc>
          <w:tcPr>
            <w:tcW w:w="2462" w:type="pct"/>
            <w:vAlign w:val="center"/>
          </w:tcPr>
          <w:p w14:paraId="217B521A">
            <w:pPr>
              <w:keepNext w:val="0"/>
              <w:keepLines w:val="0"/>
              <w:suppressLineNumbers w:val="0"/>
              <w:spacing w:before="0" w:beforeAutospacing="0" w:after="0" w:afterAutospacing="0"/>
              <w:ind w:left="0" w:right="0" w:firstLine="0" w:firstLineChars="0"/>
              <w:jc w:val="left"/>
              <w:rPr>
                <w:rFonts w:ascii="Times New Roman" w:hAnsi="Times New Roman" w:eastAsia="Times New Roman" w:cs="Times New Roman"/>
                <w:color w:val="auto"/>
                <w:sz w:val="24"/>
                <w:szCs w:val="24"/>
                <w:highlight w:val="none"/>
              </w:rPr>
            </w:pPr>
            <w:r>
              <w:rPr>
                <w:rFonts w:hint="eastAsia" w:ascii="Times New Roman" w:hAnsi="Times New Roman" w:eastAsia="Times New Roman" w:cs="Times New Roman"/>
                <w:color w:val="auto"/>
                <w:sz w:val="24"/>
                <w:szCs w:val="24"/>
                <w:highlight w:val="none"/>
              </w:rPr>
              <w:t>初次报价</w:t>
            </w:r>
            <w:r>
              <w:rPr>
                <w:rFonts w:hint="eastAsia" w:ascii="Times New Roman" w:hAnsi="Times New Roman" w:eastAsia="Times New Roman" w:cs="Times New Roman"/>
                <w:color w:val="auto"/>
                <w:sz w:val="24"/>
                <w:szCs w:val="24"/>
                <w:highlight w:val="none"/>
                <w:lang w:eastAsia="zh-CN"/>
              </w:rPr>
              <w:t>的单价或总价均未超出最高限价、固定且唯一、</w:t>
            </w:r>
            <w:r>
              <w:rPr>
                <w:rFonts w:hint="eastAsia" w:ascii="Times New Roman" w:hAnsi="Times New Roman" w:eastAsia="Times New Roman" w:cs="Times New Roman"/>
                <w:color w:val="auto"/>
                <w:sz w:val="24"/>
                <w:szCs w:val="24"/>
                <w:highlight w:val="none"/>
              </w:rPr>
              <w:t>对本项目内所有的内容进行报价</w:t>
            </w:r>
          </w:p>
        </w:tc>
      </w:tr>
      <w:tr w14:paraId="304D4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351" w:type="pct"/>
            <w:vAlign w:val="center"/>
          </w:tcPr>
          <w:p w14:paraId="717E85C1">
            <w:pPr>
              <w:keepNext w:val="0"/>
              <w:keepLines w:val="0"/>
              <w:suppressLineNumbers w:val="0"/>
              <w:spacing w:before="0" w:beforeAutospacing="0" w:after="0" w:afterAutospacing="0"/>
              <w:ind w:left="0" w:right="0"/>
              <w:jc w:val="center"/>
              <w:rPr>
                <w:rFonts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Times New Roman" w:cs="Times New Roman"/>
                <w:color w:val="auto"/>
                <w:sz w:val="24"/>
                <w:szCs w:val="24"/>
                <w:highlight w:val="none"/>
              </w:rPr>
              <w:t>6</w:t>
            </w:r>
          </w:p>
        </w:tc>
        <w:tc>
          <w:tcPr>
            <w:tcW w:w="2185" w:type="pct"/>
            <w:vAlign w:val="center"/>
          </w:tcPr>
          <w:p w14:paraId="42C56980">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Times New Roman" w:hAnsi="Times New Roman" w:eastAsia="宋体" w:cs="Times New Roman"/>
                <w:color w:val="auto"/>
                <w:sz w:val="24"/>
                <w:szCs w:val="24"/>
                <w:highlight w:val="none"/>
                <w:lang w:eastAsia="zh-CN"/>
              </w:rPr>
            </w:pPr>
            <w:r>
              <w:rPr>
                <w:rFonts w:hint="eastAsia" w:ascii="宋体" w:hAnsi="宋体" w:eastAsia="宋体" w:cs="宋体"/>
                <w:color w:val="auto"/>
                <w:sz w:val="24"/>
                <w:highlight w:val="none"/>
              </w:rPr>
              <w:t>不响应或者擅自改变采购文件要求或者响应文件有采购人不能接受的附加条件的；</w:t>
            </w:r>
          </w:p>
        </w:tc>
        <w:tc>
          <w:tcPr>
            <w:tcW w:w="2462" w:type="pct"/>
            <w:vAlign w:val="center"/>
          </w:tcPr>
          <w:p w14:paraId="7C3AFF74">
            <w:pPr>
              <w:keepNext w:val="0"/>
              <w:keepLines w:val="0"/>
              <w:suppressLineNumbers w:val="0"/>
              <w:spacing w:before="0" w:beforeAutospacing="0" w:after="0" w:afterAutospacing="0"/>
              <w:ind w:left="0" w:right="0" w:firstLine="0" w:firstLineChars="0"/>
              <w:jc w:val="left"/>
              <w:rPr>
                <w:rFonts w:ascii="Times New Roman" w:hAnsi="Times New Roman" w:eastAsia="Times New Roman" w:cs="Times New Roman"/>
                <w:color w:val="auto"/>
                <w:sz w:val="24"/>
                <w:szCs w:val="24"/>
                <w:highlight w:val="none"/>
              </w:rPr>
            </w:pPr>
            <w:r>
              <w:rPr>
                <w:rFonts w:hint="eastAsia" w:ascii="Times New Roman" w:hAnsi="Times New Roman" w:eastAsia="Times New Roman" w:cs="Times New Roman"/>
                <w:color w:val="auto"/>
                <w:sz w:val="24"/>
                <w:szCs w:val="24"/>
                <w:highlight w:val="none"/>
                <w:lang w:eastAsia="zh-CN"/>
              </w:rPr>
              <w:t>不存在此情形</w:t>
            </w:r>
          </w:p>
        </w:tc>
      </w:tr>
      <w:tr w14:paraId="3AD64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351" w:type="pct"/>
            <w:vAlign w:val="center"/>
          </w:tcPr>
          <w:p w14:paraId="722C0353">
            <w:pPr>
              <w:keepNext w:val="0"/>
              <w:keepLines w:val="0"/>
              <w:suppressLineNumbers w:val="0"/>
              <w:spacing w:before="0" w:beforeAutospacing="0" w:after="0" w:afterAutospacing="0"/>
              <w:ind w:left="0" w:right="0"/>
              <w:jc w:val="center"/>
              <w:rPr>
                <w:rFonts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Times New Roman" w:cs="Times New Roman"/>
                <w:color w:val="auto"/>
                <w:sz w:val="24"/>
                <w:szCs w:val="24"/>
                <w:highlight w:val="none"/>
              </w:rPr>
              <w:t>7</w:t>
            </w:r>
          </w:p>
        </w:tc>
        <w:tc>
          <w:tcPr>
            <w:tcW w:w="2185" w:type="pct"/>
            <w:vAlign w:val="center"/>
          </w:tcPr>
          <w:p w14:paraId="028C8566">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Times New Roman" w:hAnsi="Times New Roman" w:eastAsia="宋体" w:cs="Times New Roman"/>
                <w:color w:val="auto"/>
                <w:sz w:val="24"/>
                <w:szCs w:val="24"/>
                <w:highlight w:val="none"/>
                <w:lang w:eastAsia="zh-CN"/>
              </w:rPr>
            </w:pPr>
            <w:r>
              <w:rPr>
                <w:rFonts w:hint="eastAsia" w:ascii="宋体" w:hAnsi="宋体" w:eastAsia="宋体" w:cs="宋体"/>
                <w:color w:val="auto"/>
                <w:sz w:val="24"/>
                <w:highlight w:val="none"/>
              </w:rPr>
              <w:t>磋商响应方串通报价的；</w:t>
            </w:r>
          </w:p>
        </w:tc>
        <w:tc>
          <w:tcPr>
            <w:tcW w:w="2462" w:type="pct"/>
            <w:vAlign w:val="center"/>
          </w:tcPr>
          <w:p w14:paraId="6DD446BF">
            <w:pPr>
              <w:keepNext w:val="0"/>
              <w:keepLines w:val="0"/>
              <w:suppressLineNumbers w:val="0"/>
              <w:spacing w:before="0" w:beforeAutospacing="0" w:after="0" w:afterAutospacing="0"/>
              <w:ind w:left="0" w:right="0" w:firstLine="0" w:firstLineChars="0"/>
              <w:jc w:val="left"/>
              <w:rPr>
                <w:rFonts w:ascii="Times New Roman" w:hAnsi="Times New Roman" w:eastAsia="Times New Roman" w:cs="Times New Roman"/>
                <w:color w:val="auto"/>
                <w:sz w:val="24"/>
                <w:szCs w:val="24"/>
                <w:highlight w:val="none"/>
              </w:rPr>
            </w:pPr>
            <w:r>
              <w:rPr>
                <w:rFonts w:hint="eastAsia" w:ascii="Times New Roman" w:hAnsi="Times New Roman" w:eastAsia="Times New Roman" w:cs="Times New Roman"/>
                <w:color w:val="auto"/>
                <w:sz w:val="24"/>
                <w:szCs w:val="24"/>
                <w:highlight w:val="none"/>
                <w:lang w:eastAsia="zh-CN"/>
              </w:rPr>
              <w:t>不存在此情形</w:t>
            </w:r>
          </w:p>
        </w:tc>
      </w:tr>
      <w:tr w14:paraId="08E03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351" w:type="pct"/>
            <w:vAlign w:val="center"/>
          </w:tcPr>
          <w:p w14:paraId="6949DCA8">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Times New Roman" w:cs="Times New Roman"/>
                <w:color w:val="auto"/>
                <w:sz w:val="24"/>
                <w:szCs w:val="24"/>
                <w:highlight w:val="none"/>
                <w:lang w:val="en-US" w:eastAsia="zh-CN"/>
              </w:rPr>
              <w:t>8</w:t>
            </w:r>
          </w:p>
        </w:tc>
        <w:tc>
          <w:tcPr>
            <w:tcW w:w="2185" w:type="pct"/>
            <w:vAlign w:val="center"/>
          </w:tcPr>
          <w:p w14:paraId="36991079">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ascii="Times New Roman" w:hAnsi="Times New Roman" w:eastAsia="Times New Roman" w:cs="Times New Roman"/>
                <w:color w:val="auto"/>
                <w:sz w:val="24"/>
                <w:szCs w:val="24"/>
                <w:highlight w:val="none"/>
              </w:rPr>
            </w:pPr>
            <w:r>
              <w:rPr>
                <w:rFonts w:hint="eastAsia" w:ascii="宋体" w:hAnsi="宋体" w:eastAsia="宋体" w:cs="宋体"/>
                <w:color w:val="auto"/>
                <w:sz w:val="24"/>
                <w:highlight w:val="none"/>
              </w:rPr>
              <w:t>磋商响应方向采购人、采购代理机构、评审专家提供不正当利益的；</w:t>
            </w:r>
          </w:p>
        </w:tc>
        <w:tc>
          <w:tcPr>
            <w:tcW w:w="2462" w:type="pct"/>
            <w:vAlign w:val="center"/>
          </w:tcPr>
          <w:p w14:paraId="344C2737">
            <w:pPr>
              <w:keepNext w:val="0"/>
              <w:keepLines w:val="0"/>
              <w:suppressLineNumbers w:val="0"/>
              <w:spacing w:before="0" w:beforeAutospacing="0" w:after="0" w:afterAutospacing="0"/>
              <w:ind w:left="0" w:right="0" w:firstLine="0" w:firstLineChars="0"/>
              <w:jc w:val="left"/>
              <w:rPr>
                <w:rFonts w:hint="eastAsia" w:ascii="Times New Roman" w:hAnsi="Times New Roman" w:eastAsia="宋体" w:cs="Times New Roman"/>
                <w:color w:val="auto"/>
                <w:sz w:val="24"/>
                <w:szCs w:val="24"/>
                <w:highlight w:val="none"/>
                <w:lang w:eastAsia="zh-CN"/>
              </w:rPr>
            </w:pPr>
            <w:r>
              <w:rPr>
                <w:rFonts w:hint="eastAsia" w:ascii="Times New Roman" w:hAnsi="Times New Roman" w:eastAsia="Times New Roman" w:cs="Times New Roman"/>
                <w:color w:val="auto"/>
                <w:sz w:val="24"/>
                <w:szCs w:val="24"/>
                <w:highlight w:val="none"/>
                <w:lang w:eastAsia="zh-CN"/>
              </w:rPr>
              <w:t>不存在此情形</w:t>
            </w:r>
          </w:p>
        </w:tc>
      </w:tr>
      <w:tr w14:paraId="0F70F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351" w:type="pct"/>
            <w:vAlign w:val="center"/>
          </w:tcPr>
          <w:p w14:paraId="2C256AC2">
            <w:pPr>
              <w:keepNext w:val="0"/>
              <w:keepLines w:val="0"/>
              <w:suppressLineNumbers w:val="0"/>
              <w:spacing w:before="0" w:beforeAutospacing="0" w:after="0" w:afterAutospacing="0"/>
              <w:ind w:left="0" w:right="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Times New Roman" w:cs="Times New Roman"/>
                <w:color w:val="auto"/>
                <w:sz w:val="24"/>
                <w:szCs w:val="24"/>
                <w:highlight w:val="none"/>
                <w:lang w:val="en-US" w:eastAsia="zh-CN"/>
              </w:rPr>
              <w:t>9</w:t>
            </w:r>
          </w:p>
        </w:tc>
        <w:tc>
          <w:tcPr>
            <w:tcW w:w="2185" w:type="pct"/>
            <w:vAlign w:val="center"/>
          </w:tcPr>
          <w:p w14:paraId="6F006F57">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rPr>
              <w:t>不同磋商响应方的响应文件由同一单位或者个人编制的；</w:t>
            </w:r>
          </w:p>
        </w:tc>
        <w:tc>
          <w:tcPr>
            <w:tcW w:w="2462" w:type="pct"/>
            <w:vAlign w:val="center"/>
          </w:tcPr>
          <w:p w14:paraId="3FB51B8D">
            <w:pPr>
              <w:keepNext w:val="0"/>
              <w:keepLines w:val="0"/>
              <w:suppressLineNumbers w:val="0"/>
              <w:spacing w:before="0" w:beforeAutospacing="0" w:after="0" w:afterAutospacing="0"/>
              <w:ind w:left="0" w:right="0" w:firstLine="0" w:firstLineChars="0"/>
              <w:jc w:val="left"/>
              <w:rPr>
                <w:rFonts w:hint="eastAsia" w:ascii="Times New Roman" w:hAnsi="Times New Roman" w:eastAsia="Times New Roman" w:cs="Times New Roman"/>
                <w:color w:val="auto"/>
                <w:sz w:val="24"/>
                <w:szCs w:val="24"/>
                <w:highlight w:val="none"/>
                <w:lang w:eastAsia="zh-CN"/>
              </w:rPr>
            </w:pPr>
            <w:r>
              <w:rPr>
                <w:rFonts w:hint="eastAsia" w:ascii="Times New Roman" w:hAnsi="Times New Roman" w:eastAsia="Times New Roman" w:cs="Times New Roman"/>
                <w:color w:val="auto"/>
                <w:sz w:val="24"/>
                <w:szCs w:val="24"/>
                <w:highlight w:val="none"/>
                <w:lang w:eastAsia="zh-CN"/>
              </w:rPr>
              <w:t>不存在此情形</w:t>
            </w:r>
          </w:p>
        </w:tc>
      </w:tr>
      <w:tr w14:paraId="6799B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351" w:type="pct"/>
            <w:vAlign w:val="center"/>
          </w:tcPr>
          <w:p w14:paraId="241F0C15">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Times New Roman" w:cs="Times New Roman"/>
                <w:color w:val="auto"/>
                <w:sz w:val="24"/>
                <w:szCs w:val="24"/>
                <w:highlight w:val="none"/>
                <w:lang w:val="en-US" w:eastAsia="zh-CN"/>
              </w:rPr>
              <w:t>10</w:t>
            </w:r>
          </w:p>
        </w:tc>
        <w:tc>
          <w:tcPr>
            <w:tcW w:w="2185" w:type="pct"/>
            <w:vAlign w:val="center"/>
          </w:tcPr>
          <w:p w14:paraId="2D7B5BCC">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rPr>
              <w:t>不同磋商响应方委托同一单位或者个人办理磋商事宜；</w:t>
            </w:r>
          </w:p>
        </w:tc>
        <w:tc>
          <w:tcPr>
            <w:tcW w:w="2462" w:type="pct"/>
            <w:vAlign w:val="center"/>
          </w:tcPr>
          <w:p w14:paraId="1FB92399">
            <w:pPr>
              <w:keepNext w:val="0"/>
              <w:keepLines w:val="0"/>
              <w:suppressLineNumbers w:val="0"/>
              <w:spacing w:before="0" w:beforeAutospacing="0" w:after="0" w:afterAutospacing="0"/>
              <w:ind w:left="0" w:right="0" w:firstLine="0" w:firstLineChars="0"/>
              <w:jc w:val="left"/>
              <w:rPr>
                <w:rFonts w:hint="eastAsia" w:ascii="Times New Roman" w:hAnsi="Times New Roman" w:eastAsia="Times New Roman" w:cs="Times New Roman"/>
                <w:color w:val="auto"/>
                <w:sz w:val="24"/>
                <w:szCs w:val="24"/>
                <w:highlight w:val="none"/>
                <w:lang w:eastAsia="zh-CN"/>
              </w:rPr>
            </w:pPr>
            <w:r>
              <w:rPr>
                <w:rFonts w:hint="eastAsia" w:ascii="Times New Roman" w:hAnsi="Times New Roman" w:eastAsia="Times New Roman" w:cs="Times New Roman"/>
                <w:color w:val="auto"/>
                <w:sz w:val="24"/>
                <w:szCs w:val="24"/>
                <w:highlight w:val="none"/>
                <w:lang w:eastAsia="zh-CN"/>
              </w:rPr>
              <w:t>不存在此情形</w:t>
            </w:r>
          </w:p>
        </w:tc>
      </w:tr>
      <w:tr w14:paraId="2C784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351" w:type="pct"/>
            <w:vAlign w:val="center"/>
          </w:tcPr>
          <w:p w14:paraId="04621DC5">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Times New Roman" w:cs="Times New Roman"/>
                <w:color w:val="auto"/>
                <w:sz w:val="24"/>
                <w:szCs w:val="24"/>
                <w:highlight w:val="none"/>
                <w:lang w:val="en-US" w:eastAsia="zh-CN"/>
              </w:rPr>
              <w:t>11</w:t>
            </w:r>
          </w:p>
        </w:tc>
        <w:tc>
          <w:tcPr>
            <w:tcW w:w="2185" w:type="pct"/>
            <w:vAlign w:val="center"/>
          </w:tcPr>
          <w:p w14:paraId="25DC5C07">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rPr>
              <w:t>不同</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文件载明的项目管理成员为同一人；</w:t>
            </w:r>
          </w:p>
        </w:tc>
        <w:tc>
          <w:tcPr>
            <w:tcW w:w="2462" w:type="pct"/>
            <w:vAlign w:val="center"/>
          </w:tcPr>
          <w:p w14:paraId="64F650B1">
            <w:pPr>
              <w:keepNext w:val="0"/>
              <w:keepLines w:val="0"/>
              <w:suppressLineNumbers w:val="0"/>
              <w:spacing w:before="0" w:beforeAutospacing="0" w:after="0" w:afterAutospacing="0"/>
              <w:ind w:left="0" w:right="0" w:firstLine="0" w:firstLineChars="0"/>
              <w:jc w:val="left"/>
              <w:rPr>
                <w:rFonts w:hint="eastAsia" w:ascii="Times New Roman" w:hAnsi="Times New Roman" w:eastAsia="Times New Roman" w:cs="Times New Roman"/>
                <w:color w:val="auto"/>
                <w:sz w:val="24"/>
                <w:szCs w:val="24"/>
                <w:highlight w:val="none"/>
                <w:lang w:eastAsia="zh-CN"/>
              </w:rPr>
            </w:pPr>
            <w:r>
              <w:rPr>
                <w:rFonts w:hint="eastAsia" w:ascii="Times New Roman" w:hAnsi="Times New Roman" w:eastAsia="Times New Roman" w:cs="Times New Roman"/>
                <w:color w:val="auto"/>
                <w:sz w:val="24"/>
                <w:szCs w:val="24"/>
                <w:highlight w:val="none"/>
                <w:lang w:eastAsia="zh-CN"/>
              </w:rPr>
              <w:t>不存在此情形</w:t>
            </w:r>
          </w:p>
        </w:tc>
      </w:tr>
      <w:tr w14:paraId="1F450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351" w:type="pct"/>
            <w:vAlign w:val="center"/>
          </w:tcPr>
          <w:p w14:paraId="01692E57">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Times New Roman" w:cs="Times New Roman"/>
                <w:color w:val="auto"/>
                <w:sz w:val="24"/>
                <w:szCs w:val="24"/>
                <w:highlight w:val="none"/>
                <w:lang w:val="en-US" w:eastAsia="zh-CN"/>
              </w:rPr>
              <w:t>12</w:t>
            </w:r>
          </w:p>
        </w:tc>
        <w:tc>
          <w:tcPr>
            <w:tcW w:w="2185" w:type="pct"/>
            <w:vAlign w:val="center"/>
          </w:tcPr>
          <w:p w14:paraId="77796D08">
            <w:pPr>
              <w:keepNext w:val="0"/>
              <w:keepLines w:val="0"/>
              <w:pageBreakBefore w:val="0"/>
              <w:suppressLineNumbers w:val="0"/>
              <w:tabs>
                <w:tab w:val="left" w:pos="315"/>
              </w:tabs>
              <w:kinsoku/>
              <w:wordWrap/>
              <w:overflowPunct/>
              <w:topLinePunct w:val="0"/>
              <w:bidi w:val="0"/>
              <w:adjustRightInd/>
              <w:spacing w:before="0" w:beforeAutospacing="0" w:after="0" w:afterAutospacing="0" w:line="360" w:lineRule="auto"/>
              <w:ind w:left="0" w:right="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highlight w:val="none"/>
              </w:rPr>
              <w:t>法律、法规规定的其他情况。</w:t>
            </w:r>
          </w:p>
        </w:tc>
        <w:tc>
          <w:tcPr>
            <w:tcW w:w="2462" w:type="pct"/>
            <w:vAlign w:val="center"/>
          </w:tcPr>
          <w:p w14:paraId="1612F18E">
            <w:pPr>
              <w:keepNext w:val="0"/>
              <w:keepLines w:val="0"/>
              <w:suppressLineNumbers w:val="0"/>
              <w:spacing w:before="0" w:beforeAutospacing="0" w:after="0" w:afterAutospacing="0"/>
              <w:ind w:left="0" w:right="0" w:firstLine="0" w:firstLineChars="0"/>
              <w:jc w:val="left"/>
              <w:rPr>
                <w:rFonts w:hint="eastAsia" w:ascii="Times New Roman" w:hAnsi="Times New Roman" w:eastAsia="Times New Roman" w:cs="Times New Roman"/>
                <w:color w:val="auto"/>
                <w:sz w:val="24"/>
                <w:szCs w:val="24"/>
                <w:highlight w:val="none"/>
                <w:lang w:eastAsia="zh-CN"/>
              </w:rPr>
            </w:pPr>
            <w:r>
              <w:rPr>
                <w:rFonts w:hint="eastAsia" w:ascii="Times New Roman" w:hAnsi="Times New Roman" w:eastAsia="Times New Roman" w:cs="Times New Roman"/>
                <w:color w:val="auto"/>
                <w:sz w:val="24"/>
                <w:szCs w:val="24"/>
                <w:highlight w:val="none"/>
                <w:lang w:eastAsia="zh-CN"/>
              </w:rPr>
              <w:t>不存在此情形</w:t>
            </w:r>
          </w:p>
        </w:tc>
      </w:tr>
    </w:tbl>
    <w:p w14:paraId="6AACC3F1">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注：符合性审查内容中的每一项均为必需条件，请各供应商仔细对照，如有其中任何一项不满足，均会导致符合性审查不合格，请认真对待！ </w:t>
      </w:r>
    </w:p>
    <w:p w14:paraId="66605C64">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1、在表中的各项只需填写“√/通过”或“×/不通过”。 </w:t>
      </w:r>
    </w:p>
    <w:p w14:paraId="7F880C59">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2、在结论中按“一项否决”的原则，只有全部是√/通过的，填写“合格”；只要其中有一项  是×/不通过的，填写“不合格”。  </w:t>
      </w:r>
    </w:p>
    <w:p w14:paraId="6B3FBFAB">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3、结论是合格的，才能进入下一轮；不合格的</w:t>
      </w:r>
      <w:r>
        <w:rPr>
          <w:rFonts w:hint="eastAsia" w:ascii="宋体" w:hAnsi="宋体" w:cs="宋体"/>
          <w:color w:val="auto"/>
          <w:sz w:val="24"/>
          <w:szCs w:val="24"/>
          <w:highlight w:val="none"/>
          <w:lang w:val="en-US" w:eastAsia="zh-CN"/>
        </w:rPr>
        <w:t>按无效响应文件处理</w:t>
      </w:r>
      <w:r>
        <w:rPr>
          <w:rFonts w:hint="eastAsia" w:ascii="宋体" w:hAnsi="宋体" w:cs="宋体"/>
          <w:color w:val="auto"/>
          <w:sz w:val="24"/>
          <w:szCs w:val="24"/>
          <w:highlight w:val="none"/>
        </w:rPr>
        <w:t>。</w:t>
      </w:r>
    </w:p>
    <w:p w14:paraId="599090CC">
      <w:pPr>
        <w:pStyle w:val="10"/>
        <w:keepNext w:val="0"/>
        <w:keepLines w:val="0"/>
        <w:pageBreakBefore w:val="0"/>
        <w:widowControl w:val="0"/>
        <w:kinsoku/>
        <w:wordWrap w:val="0"/>
        <w:overflowPunct/>
        <w:topLinePunct w:val="0"/>
        <w:autoSpaceDE w:val="0"/>
        <w:autoSpaceDN w:val="0"/>
        <w:bidi w:val="0"/>
        <w:adjustRightInd/>
        <w:snapToGrid/>
        <w:spacing w:before="66" w:line="360" w:lineRule="auto"/>
        <w:ind w:left="112" w:right="167" w:firstLine="482"/>
        <w:jc w:val="center"/>
        <w:textAlignment w:val="auto"/>
        <w:outlineLvl w:val="9"/>
        <w:rPr>
          <w:rFonts w:hint="default" w:ascii="宋体" w:hAnsi="宋体" w:eastAsia="宋体" w:cs="宋体"/>
          <w:b/>
          <w:bCs/>
          <w:color w:val="auto"/>
          <w:sz w:val="24"/>
          <w:szCs w:val="24"/>
          <w:highlight w:val="none"/>
          <w:lang w:val="en-US" w:eastAsia="zh-CN"/>
        </w:rPr>
      </w:pPr>
      <w:r>
        <w:rPr>
          <w:rFonts w:hint="eastAsia" w:ascii="宋体" w:hAnsi="宋体" w:cs="宋体"/>
          <w:color w:val="auto"/>
          <w:sz w:val="24"/>
          <w:szCs w:val="24"/>
          <w:highlight w:val="none"/>
        </w:rPr>
        <w:br w:type="page"/>
      </w:r>
      <w:r>
        <w:rPr>
          <w:rFonts w:hint="eastAsia" w:hAnsi="宋体" w:cs="宋体"/>
          <w:b/>
          <w:bCs/>
          <w:color w:val="auto"/>
          <w:sz w:val="24"/>
          <w:szCs w:val="24"/>
          <w:highlight w:val="none"/>
          <w:lang w:eastAsia="zh-CN"/>
        </w:rPr>
        <w:t>附表</w:t>
      </w:r>
      <w:r>
        <w:rPr>
          <w:rFonts w:hint="eastAsia" w:hAnsi="宋体" w:cs="宋体"/>
          <w:b/>
          <w:bCs/>
          <w:color w:val="auto"/>
          <w:sz w:val="24"/>
          <w:szCs w:val="24"/>
          <w:highlight w:val="none"/>
          <w:lang w:val="en-US" w:eastAsia="zh-CN"/>
        </w:rPr>
        <w:t>3、详细评审表</w:t>
      </w:r>
    </w:p>
    <w:tbl>
      <w:tblPr>
        <w:tblStyle w:val="3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5"/>
        <w:gridCol w:w="2329"/>
        <w:gridCol w:w="855"/>
        <w:gridCol w:w="6099"/>
      </w:tblGrid>
      <w:tr w14:paraId="56C1A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469" w:type="pct"/>
            <w:gridSpan w:val="2"/>
            <w:tcBorders>
              <w:tl2br w:val="nil"/>
              <w:tr2bl w:val="nil"/>
            </w:tcBorders>
            <w:vAlign w:val="center"/>
          </w:tcPr>
          <w:p w14:paraId="23F2448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br w:type="page"/>
            </w:r>
            <w:r>
              <w:rPr>
                <w:rFonts w:hint="eastAsia" w:ascii="宋体" w:hAnsi="宋体" w:eastAsia="宋体" w:cs="宋体"/>
                <w:b w:val="0"/>
                <w:bCs/>
                <w:color w:val="auto"/>
                <w:sz w:val="24"/>
                <w:szCs w:val="24"/>
                <w:highlight w:val="none"/>
              </w:rPr>
              <w:t>评分因素</w:t>
            </w:r>
          </w:p>
        </w:tc>
        <w:tc>
          <w:tcPr>
            <w:tcW w:w="434" w:type="pct"/>
            <w:tcBorders>
              <w:tl2br w:val="nil"/>
              <w:tr2bl w:val="nil"/>
            </w:tcBorders>
            <w:vAlign w:val="center"/>
          </w:tcPr>
          <w:p w14:paraId="45B86B7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满分</w:t>
            </w:r>
          </w:p>
        </w:tc>
        <w:tc>
          <w:tcPr>
            <w:tcW w:w="3096" w:type="pct"/>
            <w:tcBorders>
              <w:tl2br w:val="nil"/>
              <w:tr2bl w:val="nil"/>
            </w:tcBorders>
            <w:vAlign w:val="center"/>
          </w:tcPr>
          <w:p w14:paraId="0B2457F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评分标准</w:t>
            </w:r>
          </w:p>
        </w:tc>
      </w:tr>
      <w:tr w14:paraId="27E4E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287" w:type="pct"/>
            <w:tcBorders>
              <w:tl2br w:val="nil"/>
              <w:tr2bl w:val="nil"/>
            </w:tcBorders>
            <w:vAlign w:val="center"/>
          </w:tcPr>
          <w:p w14:paraId="66EC7871">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w:t>
            </w:r>
          </w:p>
        </w:tc>
        <w:tc>
          <w:tcPr>
            <w:tcW w:w="1181" w:type="pct"/>
            <w:tcBorders>
              <w:tl2br w:val="nil"/>
              <w:tr2bl w:val="nil"/>
            </w:tcBorders>
            <w:vAlign w:val="center"/>
          </w:tcPr>
          <w:p w14:paraId="67C7DE9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报价得分</w:t>
            </w:r>
          </w:p>
        </w:tc>
        <w:tc>
          <w:tcPr>
            <w:tcW w:w="434" w:type="pct"/>
            <w:tcBorders>
              <w:tl2br w:val="nil"/>
              <w:tr2bl w:val="nil"/>
            </w:tcBorders>
            <w:vAlign w:val="center"/>
          </w:tcPr>
          <w:p w14:paraId="3650656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rPr>
            </w:pPr>
            <w:r>
              <w:rPr>
                <w:rFonts w:hint="eastAsia" w:ascii="宋体" w:hAnsi="宋体" w:cs="宋体"/>
                <w:b w:val="0"/>
                <w:bCs/>
                <w:color w:val="auto"/>
                <w:sz w:val="24"/>
                <w:szCs w:val="24"/>
                <w:highlight w:val="none"/>
                <w:lang w:val="en-US" w:eastAsia="zh-CN"/>
              </w:rPr>
              <w:t>30</w:t>
            </w:r>
            <w:r>
              <w:rPr>
                <w:rFonts w:hint="eastAsia" w:ascii="宋体" w:hAnsi="宋体" w:eastAsia="宋体" w:cs="宋体"/>
                <w:b w:val="0"/>
                <w:bCs/>
                <w:color w:val="auto"/>
                <w:sz w:val="24"/>
                <w:szCs w:val="24"/>
                <w:highlight w:val="none"/>
              </w:rPr>
              <w:t>分</w:t>
            </w:r>
          </w:p>
        </w:tc>
        <w:tc>
          <w:tcPr>
            <w:tcW w:w="3096" w:type="pct"/>
            <w:tcBorders>
              <w:tl2br w:val="nil"/>
              <w:tr2bl w:val="nil"/>
            </w:tcBorders>
            <w:vAlign w:val="center"/>
          </w:tcPr>
          <w:p w14:paraId="1010CDC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供应商的报价得分统一采用最低价优先法计算，即满足磋商文件要求且最终报价最低的供应商的价格为磋商基准价，其报价得分为满分</w:t>
            </w:r>
            <w:r>
              <w:rPr>
                <w:rFonts w:hint="eastAsia" w:ascii="宋体" w:hAnsi="宋体" w:cs="宋体"/>
                <w:b w:val="0"/>
                <w:bCs/>
                <w:color w:val="auto"/>
                <w:sz w:val="24"/>
                <w:szCs w:val="24"/>
                <w:highlight w:val="none"/>
                <w:lang w:val="en-US" w:eastAsia="zh-CN"/>
              </w:rPr>
              <w:t>30</w:t>
            </w:r>
            <w:r>
              <w:rPr>
                <w:rFonts w:hint="eastAsia" w:ascii="宋体" w:hAnsi="宋体" w:eastAsia="宋体" w:cs="宋体"/>
                <w:b w:val="0"/>
                <w:bCs/>
                <w:color w:val="auto"/>
                <w:sz w:val="24"/>
                <w:szCs w:val="24"/>
                <w:highlight w:val="none"/>
              </w:rPr>
              <w:t>分。其他供应商的报价得分统一按照下列公式计算：磋商报价得分=（磋商基准价/最终磋商报价）</w:t>
            </w:r>
            <w:r>
              <w:rPr>
                <w:rFonts w:hint="eastAsia" w:ascii="宋体" w:hAnsi="宋体" w:eastAsia="宋体" w:cs="宋体"/>
                <w:b w:val="0"/>
                <w:bCs/>
                <w:color w:val="auto"/>
                <w:sz w:val="24"/>
                <w:szCs w:val="24"/>
                <w:highlight w:val="none"/>
                <w:lang w:val="en-US" w:eastAsia="zh-CN"/>
              </w:rPr>
              <w:t>*</w:t>
            </w:r>
            <w:r>
              <w:rPr>
                <w:rFonts w:hint="eastAsia" w:ascii="宋体" w:hAnsi="宋体" w:cs="宋体"/>
                <w:b w:val="0"/>
                <w:bCs/>
                <w:color w:val="auto"/>
                <w:sz w:val="24"/>
                <w:szCs w:val="24"/>
                <w:highlight w:val="none"/>
                <w:lang w:val="en-US" w:eastAsia="zh-CN"/>
              </w:rPr>
              <w:t>30</w:t>
            </w:r>
            <w:r>
              <w:rPr>
                <w:rFonts w:hint="eastAsia" w:ascii="宋体" w:hAnsi="宋体" w:eastAsia="宋体" w:cs="宋体"/>
                <w:b w:val="0"/>
                <w:bCs/>
                <w:color w:val="auto"/>
                <w:sz w:val="24"/>
                <w:szCs w:val="24"/>
                <w:highlight w:val="none"/>
                <w:lang w:val="en-US" w:eastAsia="zh-CN"/>
              </w:rPr>
              <w:t>%*100</w:t>
            </w:r>
            <w:r>
              <w:rPr>
                <w:rFonts w:hint="eastAsia" w:ascii="宋体" w:hAnsi="宋体" w:eastAsia="宋体" w:cs="宋体"/>
                <w:b w:val="0"/>
                <w:bCs/>
                <w:color w:val="auto"/>
                <w:sz w:val="24"/>
                <w:szCs w:val="24"/>
                <w:highlight w:val="none"/>
              </w:rPr>
              <w:t>。</w:t>
            </w:r>
          </w:p>
        </w:tc>
      </w:tr>
      <w:tr w14:paraId="14431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87" w:type="pct"/>
            <w:tcBorders>
              <w:tl2br w:val="nil"/>
              <w:tr2bl w:val="nil"/>
            </w:tcBorders>
            <w:vAlign w:val="center"/>
          </w:tcPr>
          <w:p w14:paraId="701FC80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color w:val="auto"/>
                <w:sz w:val="24"/>
                <w:szCs w:val="24"/>
                <w:highlight w:val="none"/>
              </w:rPr>
              <w:t>二</w:t>
            </w:r>
          </w:p>
        </w:tc>
        <w:tc>
          <w:tcPr>
            <w:tcW w:w="1181" w:type="pct"/>
            <w:tcBorders>
              <w:tl2br w:val="nil"/>
              <w:tr2bl w:val="nil"/>
            </w:tcBorders>
            <w:vAlign w:val="center"/>
          </w:tcPr>
          <w:p w14:paraId="5CEFCE9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color w:val="auto"/>
                <w:sz w:val="24"/>
                <w:szCs w:val="24"/>
                <w:highlight w:val="none"/>
                <w:lang w:eastAsia="zh-CN"/>
              </w:rPr>
              <w:t>技术部分</w:t>
            </w:r>
          </w:p>
        </w:tc>
        <w:tc>
          <w:tcPr>
            <w:tcW w:w="434" w:type="pct"/>
            <w:tcBorders>
              <w:tl2br w:val="nil"/>
              <w:tr2bl w:val="nil"/>
            </w:tcBorders>
            <w:vAlign w:val="center"/>
          </w:tcPr>
          <w:p w14:paraId="54668D4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color w:val="auto"/>
                <w:sz w:val="24"/>
                <w:szCs w:val="24"/>
                <w:highlight w:val="none"/>
                <w:lang w:val="en-US" w:eastAsia="zh-CN"/>
              </w:rPr>
              <w:t>70</w:t>
            </w:r>
            <w:r>
              <w:rPr>
                <w:rFonts w:hint="eastAsia" w:ascii="宋体" w:hAnsi="宋体" w:eastAsia="宋体" w:cs="宋体"/>
                <w:b/>
                <w:color w:val="auto"/>
                <w:sz w:val="24"/>
                <w:szCs w:val="24"/>
                <w:highlight w:val="none"/>
              </w:rPr>
              <w:t>分</w:t>
            </w:r>
          </w:p>
        </w:tc>
        <w:tc>
          <w:tcPr>
            <w:tcW w:w="3096" w:type="pct"/>
            <w:tcBorders>
              <w:tl2br w:val="nil"/>
              <w:tr2bl w:val="nil"/>
            </w:tcBorders>
            <w:vAlign w:val="center"/>
          </w:tcPr>
          <w:p w14:paraId="0A58351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rPr>
            </w:pPr>
          </w:p>
        </w:tc>
      </w:tr>
      <w:tr w14:paraId="37E6D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287" w:type="pct"/>
            <w:tcBorders>
              <w:tl2br w:val="nil"/>
              <w:tr2bl w:val="nil"/>
            </w:tcBorders>
            <w:vAlign w:val="center"/>
          </w:tcPr>
          <w:p w14:paraId="78DFDD7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color w:val="auto"/>
                <w:sz w:val="24"/>
                <w:szCs w:val="24"/>
                <w:highlight w:val="none"/>
              </w:rPr>
              <w:t>1</w:t>
            </w:r>
          </w:p>
        </w:tc>
        <w:tc>
          <w:tcPr>
            <w:tcW w:w="1181" w:type="pct"/>
            <w:tcBorders>
              <w:tl2br w:val="nil"/>
              <w:tr2bl w:val="nil"/>
            </w:tcBorders>
            <w:vAlign w:val="center"/>
          </w:tcPr>
          <w:p w14:paraId="531518A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项目实施方案</w:t>
            </w:r>
          </w:p>
        </w:tc>
        <w:tc>
          <w:tcPr>
            <w:tcW w:w="434" w:type="pct"/>
            <w:tcBorders>
              <w:tl2br w:val="nil"/>
              <w:tr2bl w:val="nil"/>
            </w:tcBorders>
            <w:vAlign w:val="center"/>
          </w:tcPr>
          <w:p w14:paraId="55251D6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default"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25</w:t>
            </w:r>
          </w:p>
        </w:tc>
        <w:tc>
          <w:tcPr>
            <w:tcW w:w="3096" w:type="pct"/>
            <w:tcBorders>
              <w:tl2br w:val="nil"/>
              <w:tr2bl w:val="nil"/>
            </w:tcBorders>
            <w:vAlign w:val="top"/>
          </w:tcPr>
          <w:p w14:paraId="7E696A9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磋商小组应根据供应商提供的</w:t>
            </w:r>
            <w:r>
              <w:rPr>
                <w:rFonts w:hint="eastAsia" w:ascii="宋体" w:hAnsi="宋体" w:cs="宋体"/>
                <w:b w:val="0"/>
                <w:bCs/>
                <w:color w:val="auto"/>
                <w:sz w:val="24"/>
                <w:szCs w:val="24"/>
                <w:highlight w:val="none"/>
                <w:lang w:val="en-US" w:eastAsia="zh-CN"/>
              </w:rPr>
              <w:t>项目实施</w:t>
            </w:r>
            <w:r>
              <w:rPr>
                <w:rFonts w:hint="eastAsia" w:ascii="宋体" w:hAnsi="宋体" w:eastAsia="宋体" w:cs="宋体"/>
                <w:b w:val="0"/>
                <w:bCs/>
                <w:color w:val="auto"/>
                <w:sz w:val="24"/>
                <w:szCs w:val="24"/>
                <w:highlight w:val="none"/>
                <w:lang w:val="en-US" w:eastAsia="zh-CN"/>
              </w:rPr>
              <w:t xml:space="preserve">方案进行独立评审： </w:t>
            </w:r>
          </w:p>
          <w:p w14:paraId="2D4BC23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（1）供应商的</w:t>
            </w:r>
            <w:r>
              <w:rPr>
                <w:rFonts w:hint="eastAsia" w:ascii="宋体" w:hAnsi="宋体" w:cs="宋体"/>
                <w:b w:val="0"/>
                <w:bCs/>
                <w:color w:val="auto"/>
                <w:sz w:val="24"/>
                <w:szCs w:val="24"/>
                <w:highlight w:val="none"/>
                <w:lang w:val="en-US" w:eastAsia="zh-CN"/>
              </w:rPr>
              <w:t>项目实施方案</w:t>
            </w:r>
            <w:r>
              <w:rPr>
                <w:rFonts w:hint="eastAsia" w:ascii="宋体" w:hAnsi="宋体" w:eastAsia="宋体" w:cs="宋体"/>
                <w:b w:val="0"/>
                <w:bCs/>
                <w:color w:val="auto"/>
                <w:sz w:val="24"/>
                <w:szCs w:val="24"/>
                <w:highlight w:val="none"/>
                <w:lang w:val="en-US" w:eastAsia="zh-CN"/>
              </w:rPr>
              <w:t>总体安排科学合理，内容全面，适用性强，思路清晰条理，能够根据实际情况制订，考虑问题周全，符合项目特点得</w:t>
            </w:r>
            <w:r>
              <w:rPr>
                <w:rFonts w:hint="eastAsia" w:ascii="宋体" w:hAnsi="宋体" w:cs="宋体"/>
                <w:b w:val="0"/>
                <w:bCs/>
                <w:color w:val="auto"/>
                <w:sz w:val="24"/>
                <w:szCs w:val="24"/>
                <w:highlight w:val="none"/>
                <w:lang w:val="en-US" w:eastAsia="zh-CN"/>
              </w:rPr>
              <w:t>20-25</w:t>
            </w:r>
            <w:r>
              <w:rPr>
                <w:rFonts w:hint="eastAsia" w:ascii="宋体" w:hAnsi="宋体" w:eastAsia="宋体" w:cs="宋体"/>
                <w:b w:val="0"/>
                <w:bCs/>
                <w:color w:val="auto"/>
                <w:sz w:val="24"/>
                <w:szCs w:val="24"/>
                <w:highlight w:val="none"/>
                <w:lang w:val="en-US" w:eastAsia="zh-CN"/>
              </w:rPr>
              <w:t>分；</w:t>
            </w:r>
          </w:p>
          <w:p w14:paraId="33CEA374">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（2）供应商的</w:t>
            </w:r>
            <w:r>
              <w:rPr>
                <w:rFonts w:hint="eastAsia" w:ascii="宋体" w:hAnsi="宋体" w:cs="宋体"/>
                <w:b w:val="0"/>
                <w:bCs/>
                <w:color w:val="auto"/>
                <w:sz w:val="24"/>
                <w:szCs w:val="24"/>
                <w:highlight w:val="none"/>
                <w:lang w:val="en-US" w:eastAsia="zh-CN"/>
              </w:rPr>
              <w:t>项目实施方案</w:t>
            </w:r>
            <w:r>
              <w:rPr>
                <w:rFonts w:hint="eastAsia" w:ascii="宋体" w:hAnsi="宋体" w:eastAsia="宋体" w:cs="宋体"/>
                <w:b w:val="0"/>
                <w:bCs/>
                <w:color w:val="auto"/>
                <w:sz w:val="24"/>
                <w:szCs w:val="24"/>
                <w:highlight w:val="none"/>
                <w:lang w:val="en-US" w:eastAsia="zh-CN"/>
              </w:rPr>
              <w:t>总体安排较为完整，方案基本合理但适用性和针对性不强，缺乏逻辑性，基本满足采购人要求得</w:t>
            </w:r>
            <w:r>
              <w:rPr>
                <w:rFonts w:hint="eastAsia" w:ascii="宋体" w:hAnsi="宋体" w:cs="宋体"/>
                <w:b w:val="0"/>
                <w:bCs/>
                <w:color w:val="auto"/>
                <w:sz w:val="24"/>
                <w:szCs w:val="24"/>
                <w:highlight w:val="none"/>
                <w:lang w:val="en-US" w:eastAsia="zh-CN"/>
              </w:rPr>
              <w:t>14-18</w:t>
            </w:r>
            <w:r>
              <w:rPr>
                <w:rFonts w:hint="eastAsia" w:ascii="宋体" w:hAnsi="宋体" w:eastAsia="宋体" w:cs="宋体"/>
                <w:b w:val="0"/>
                <w:bCs/>
                <w:color w:val="auto"/>
                <w:sz w:val="24"/>
                <w:szCs w:val="24"/>
                <w:highlight w:val="none"/>
                <w:lang w:val="en-US" w:eastAsia="zh-CN"/>
              </w:rPr>
              <w:t>分；</w:t>
            </w:r>
          </w:p>
          <w:p w14:paraId="402E505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（3）供应商的</w:t>
            </w:r>
            <w:r>
              <w:rPr>
                <w:rFonts w:hint="eastAsia" w:ascii="宋体" w:hAnsi="宋体" w:cs="宋体"/>
                <w:b w:val="0"/>
                <w:bCs/>
                <w:color w:val="auto"/>
                <w:sz w:val="24"/>
                <w:szCs w:val="24"/>
                <w:highlight w:val="none"/>
                <w:lang w:val="en-US" w:eastAsia="zh-CN"/>
              </w:rPr>
              <w:t>项目实施方案考虑不够周全</w:t>
            </w:r>
            <w:r>
              <w:rPr>
                <w:rFonts w:hint="eastAsia" w:ascii="宋体" w:hAnsi="宋体" w:eastAsia="宋体" w:cs="宋体"/>
                <w:b w:val="0"/>
                <w:bCs/>
                <w:color w:val="auto"/>
                <w:sz w:val="24"/>
                <w:szCs w:val="24"/>
                <w:highlight w:val="none"/>
                <w:lang w:val="en-US" w:eastAsia="zh-CN"/>
              </w:rPr>
              <w:t>，方案内容不合理，适用性和针对性差，得</w:t>
            </w:r>
            <w:r>
              <w:rPr>
                <w:rFonts w:hint="eastAsia" w:ascii="宋体" w:hAnsi="宋体" w:cs="宋体"/>
                <w:b w:val="0"/>
                <w:bCs/>
                <w:color w:val="auto"/>
                <w:sz w:val="24"/>
                <w:szCs w:val="24"/>
                <w:highlight w:val="none"/>
                <w:lang w:val="en-US" w:eastAsia="zh-CN"/>
              </w:rPr>
              <w:t>6-9</w:t>
            </w:r>
            <w:r>
              <w:rPr>
                <w:rFonts w:hint="eastAsia" w:ascii="宋体" w:hAnsi="宋体" w:eastAsia="宋体" w:cs="宋体"/>
                <w:b w:val="0"/>
                <w:bCs/>
                <w:color w:val="auto"/>
                <w:sz w:val="24"/>
                <w:szCs w:val="24"/>
                <w:highlight w:val="none"/>
                <w:lang w:val="en-US" w:eastAsia="zh-CN"/>
              </w:rPr>
              <w:t>分；</w:t>
            </w:r>
          </w:p>
          <w:p w14:paraId="7779F7F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（4）无</w:t>
            </w:r>
            <w:r>
              <w:rPr>
                <w:rFonts w:hint="eastAsia" w:ascii="宋体" w:hAnsi="宋体" w:cs="宋体"/>
                <w:b w:val="0"/>
                <w:bCs/>
                <w:color w:val="auto"/>
                <w:sz w:val="24"/>
                <w:szCs w:val="24"/>
                <w:highlight w:val="none"/>
                <w:lang w:val="en-US" w:eastAsia="zh-CN"/>
              </w:rPr>
              <w:t>项目实施</w:t>
            </w:r>
            <w:r>
              <w:rPr>
                <w:rFonts w:hint="eastAsia" w:ascii="宋体" w:hAnsi="宋体" w:eastAsia="宋体" w:cs="宋体"/>
                <w:b w:val="0"/>
                <w:bCs/>
                <w:color w:val="auto"/>
                <w:sz w:val="24"/>
                <w:szCs w:val="24"/>
                <w:highlight w:val="none"/>
                <w:lang w:val="en-US" w:eastAsia="zh-CN"/>
              </w:rPr>
              <w:t>方案，本项不得分。</w:t>
            </w:r>
          </w:p>
        </w:tc>
      </w:tr>
      <w:tr w14:paraId="3D814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87" w:type="pct"/>
            <w:tcBorders>
              <w:tl2br w:val="nil"/>
              <w:tr2bl w:val="nil"/>
            </w:tcBorders>
            <w:vAlign w:val="center"/>
          </w:tcPr>
          <w:p w14:paraId="01400B1F">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color w:val="auto"/>
                <w:sz w:val="24"/>
                <w:szCs w:val="24"/>
                <w:highlight w:val="none"/>
              </w:rPr>
              <w:t>2</w:t>
            </w:r>
          </w:p>
        </w:tc>
        <w:tc>
          <w:tcPr>
            <w:tcW w:w="1181" w:type="pct"/>
            <w:tcBorders>
              <w:tl2br w:val="nil"/>
              <w:tr2bl w:val="nil"/>
            </w:tcBorders>
            <w:vAlign w:val="center"/>
          </w:tcPr>
          <w:p w14:paraId="3568210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售后服务</w:t>
            </w:r>
            <w:r>
              <w:rPr>
                <w:rFonts w:hint="eastAsia" w:ascii="宋体" w:hAnsi="宋体" w:eastAsia="宋体" w:cs="宋体"/>
                <w:b w:val="0"/>
                <w:bCs/>
                <w:color w:val="auto"/>
                <w:sz w:val="24"/>
                <w:szCs w:val="24"/>
                <w:highlight w:val="none"/>
              </w:rPr>
              <w:t>方案</w:t>
            </w:r>
          </w:p>
        </w:tc>
        <w:tc>
          <w:tcPr>
            <w:tcW w:w="434" w:type="pct"/>
            <w:tcBorders>
              <w:tl2br w:val="nil"/>
              <w:tr2bl w:val="nil"/>
            </w:tcBorders>
            <w:vAlign w:val="center"/>
          </w:tcPr>
          <w:p w14:paraId="24ADCEB9">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leftChars="0" w:right="0" w:rightChars="0"/>
              <w:jc w:val="center"/>
              <w:textAlignment w:val="auto"/>
              <w:rPr>
                <w:rFonts w:hint="default" w:ascii="宋体" w:hAnsi="宋体" w:eastAsia="宋体" w:cs="宋体"/>
                <w:b w:val="0"/>
                <w:bCs/>
                <w:color w:val="auto"/>
                <w:sz w:val="24"/>
                <w:szCs w:val="24"/>
                <w:highlight w:val="none"/>
                <w:lang w:val="en-US"/>
              </w:rPr>
            </w:pPr>
            <w:r>
              <w:rPr>
                <w:rFonts w:hint="eastAsia" w:ascii="宋体" w:hAnsi="宋体" w:cs="宋体"/>
                <w:color w:val="auto"/>
                <w:sz w:val="24"/>
                <w:szCs w:val="24"/>
                <w:highlight w:val="none"/>
                <w:lang w:val="en-US" w:eastAsia="zh-CN"/>
              </w:rPr>
              <w:t>20</w:t>
            </w:r>
          </w:p>
        </w:tc>
        <w:tc>
          <w:tcPr>
            <w:tcW w:w="3096" w:type="pct"/>
            <w:tcBorders>
              <w:tl2br w:val="nil"/>
              <w:tr2bl w:val="nil"/>
            </w:tcBorders>
            <w:vAlign w:val="top"/>
          </w:tcPr>
          <w:p w14:paraId="3C752C73">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 xml:space="preserve">磋商小组应根据供应商提供的售后服务方案进行独立评审： </w:t>
            </w:r>
          </w:p>
          <w:p w14:paraId="6A793049">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r>
              <w:rPr>
                <w:rFonts w:hint="default" w:ascii="宋体" w:hAnsi="宋体" w:eastAsia="宋体" w:cs="宋体"/>
                <w:b w:val="0"/>
                <w:bCs/>
                <w:color w:val="auto"/>
                <w:sz w:val="24"/>
                <w:szCs w:val="24"/>
                <w:highlight w:val="none"/>
                <w:lang w:val="en-US" w:eastAsia="zh-CN"/>
              </w:rPr>
              <w:t>供应商的售后服务内容全面，售后服务期间维保</w:t>
            </w:r>
            <w:r>
              <w:rPr>
                <w:rFonts w:hint="eastAsia" w:ascii="宋体" w:hAnsi="宋体" w:eastAsia="宋体" w:cs="宋体"/>
                <w:b w:val="0"/>
                <w:bCs/>
                <w:color w:val="auto"/>
                <w:sz w:val="24"/>
                <w:szCs w:val="24"/>
                <w:highlight w:val="none"/>
                <w:lang w:val="en-US" w:eastAsia="zh-CN"/>
              </w:rPr>
              <w:t>等</w:t>
            </w:r>
            <w:r>
              <w:rPr>
                <w:rFonts w:hint="default" w:ascii="宋体" w:hAnsi="宋体" w:eastAsia="宋体" w:cs="宋体"/>
                <w:b w:val="0"/>
                <w:bCs/>
                <w:color w:val="auto"/>
                <w:sz w:val="24"/>
                <w:szCs w:val="24"/>
                <w:highlight w:val="none"/>
                <w:lang w:val="en-US" w:eastAsia="zh-CN"/>
              </w:rPr>
              <w:t>方案详细，合理，有较强的维保能力，服务项目齐全,售后服务保障人员配备齐全合理，针对不同货物在售后服务过程中可能出现的问题有精准的处理预案，响应时间及完成维修时间承诺满足用户需求，得</w:t>
            </w:r>
            <w:r>
              <w:rPr>
                <w:rFonts w:hint="eastAsia" w:ascii="宋体" w:hAnsi="宋体" w:cs="宋体"/>
                <w:b w:val="0"/>
                <w:bCs/>
                <w:color w:val="auto"/>
                <w:sz w:val="24"/>
                <w:szCs w:val="24"/>
                <w:highlight w:val="none"/>
                <w:lang w:val="en-US" w:eastAsia="zh-CN"/>
              </w:rPr>
              <w:t>16-20</w:t>
            </w:r>
            <w:r>
              <w:rPr>
                <w:rFonts w:hint="default" w:ascii="宋体" w:hAnsi="宋体" w:eastAsia="宋体" w:cs="宋体"/>
                <w:b w:val="0"/>
                <w:bCs/>
                <w:color w:val="auto"/>
                <w:sz w:val="24"/>
                <w:szCs w:val="24"/>
                <w:highlight w:val="none"/>
                <w:lang w:val="en-US" w:eastAsia="zh-CN"/>
              </w:rPr>
              <w:t>分</w:t>
            </w:r>
            <w:r>
              <w:rPr>
                <w:rFonts w:hint="eastAsia" w:ascii="宋体" w:hAnsi="宋体" w:eastAsia="宋体" w:cs="宋体"/>
                <w:b w:val="0"/>
                <w:bCs/>
                <w:color w:val="auto"/>
                <w:sz w:val="24"/>
                <w:szCs w:val="24"/>
                <w:highlight w:val="none"/>
                <w:lang w:val="en-US" w:eastAsia="zh-CN"/>
              </w:rPr>
              <w:t>；</w:t>
            </w:r>
          </w:p>
          <w:p w14:paraId="7F06BEFD">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r>
              <w:rPr>
                <w:rFonts w:hint="default" w:ascii="宋体" w:hAnsi="宋体" w:eastAsia="宋体" w:cs="宋体"/>
                <w:b w:val="0"/>
                <w:bCs/>
                <w:color w:val="auto"/>
                <w:sz w:val="24"/>
                <w:szCs w:val="24"/>
                <w:highlight w:val="none"/>
                <w:lang w:val="en-US" w:eastAsia="zh-CN"/>
              </w:rPr>
              <w:t>供应商的售后服务内容、维保</w:t>
            </w:r>
            <w:r>
              <w:rPr>
                <w:rFonts w:hint="eastAsia" w:ascii="宋体" w:hAnsi="宋体" w:eastAsia="宋体" w:cs="宋体"/>
                <w:b w:val="0"/>
                <w:bCs/>
                <w:color w:val="auto"/>
                <w:sz w:val="24"/>
                <w:szCs w:val="24"/>
                <w:highlight w:val="none"/>
                <w:lang w:val="en-US" w:eastAsia="zh-CN"/>
              </w:rPr>
              <w:t>等</w:t>
            </w:r>
            <w:r>
              <w:rPr>
                <w:rFonts w:hint="default" w:ascii="宋体" w:hAnsi="宋体" w:eastAsia="宋体" w:cs="宋体"/>
                <w:b w:val="0"/>
                <w:bCs/>
                <w:color w:val="auto"/>
                <w:sz w:val="24"/>
                <w:szCs w:val="24"/>
                <w:highlight w:val="none"/>
                <w:lang w:val="en-US" w:eastAsia="zh-CN"/>
              </w:rPr>
              <w:t>方案基本可行，有售后服务人员配备但就货物特点缺少针对性，对于售后服务过程中可能出现的紧急情况有预案但缺乏一定的针对性， 响应时间及完成维修时间承诺满足用户需求，得</w:t>
            </w:r>
            <w:r>
              <w:rPr>
                <w:rFonts w:hint="eastAsia" w:ascii="宋体" w:hAnsi="宋体" w:cs="宋体"/>
                <w:b w:val="0"/>
                <w:bCs/>
                <w:color w:val="auto"/>
                <w:sz w:val="24"/>
                <w:szCs w:val="24"/>
                <w:highlight w:val="none"/>
                <w:lang w:val="en-US" w:eastAsia="zh-CN"/>
              </w:rPr>
              <w:t>11-15</w:t>
            </w:r>
            <w:r>
              <w:rPr>
                <w:rFonts w:hint="default" w:ascii="宋体" w:hAnsi="宋体" w:eastAsia="宋体" w:cs="宋体"/>
                <w:b w:val="0"/>
                <w:bCs/>
                <w:color w:val="auto"/>
                <w:sz w:val="24"/>
                <w:szCs w:val="24"/>
                <w:highlight w:val="none"/>
                <w:lang w:val="en-US" w:eastAsia="zh-CN"/>
              </w:rPr>
              <w:t>分</w:t>
            </w:r>
            <w:r>
              <w:rPr>
                <w:rFonts w:hint="eastAsia" w:ascii="宋体" w:hAnsi="宋体" w:eastAsia="宋体" w:cs="宋体"/>
                <w:b w:val="0"/>
                <w:bCs/>
                <w:color w:val="auto"/>
                <w:sz w:val="24"/>
                <w:szCs w:val="24"/>
                <w:highlight w:val="none"/>
                <w:lang w:val="en-US" w:eastAsia="zh-CN"/>
              </w:rPr>
              <w:t>；</w:t>
            </w:r>
          </w:p>
          <w:p w14:paraId="42B19C5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r>
              <w:rPr>
                <w:rFonts w:hint="default" w:ascii="宋体" w:hAnsi="宋体" w:eastAsia="宋体" w:cs="宋体"/>
                <w:b w:val="0"/>
                <w:bCs/>
                <w:color w:val="auto"/>
                <w:sz w:val="24"/>
                <w:szCs w:val="24"/>
                <w:highlight w:val="none"/>
                <w:lang w:val="en-US" w:eastAsia="zh-CN"/>
              </w:rPr>
              <w:t>供应商的售后服务内容、维保</w:t>
            </w:r>
            <w:r>
              <w:rPr>
                <w:rFonts w:hint="eastAsia" w:ascii="宋体" w:hAnsi="宋体" w:eastAsia="宋体" w:cs="宋体"/>
                <w:b w:val="0"/>
                <w:bCs/>
                <w:color w:val="auto"/>
                <w:sz w:val="24"/>
                <w:szCs w:val="24"/>
                <w:highlight w:val="none"/>
                <w:lang w:val="en-US" w:eastAsia="zh-CN"/>
              </w:rPr>
              <w:t>等</w:t>
            </w:r>
            <w:r>
              <w:rPr>
                <w:rFonts w:hint="default" w:ascii="宋体" w:hAnsi="宋体" w:eastAsia="宋体" w:cs="宋体"/>
                <w:b w:val="0"/>
                <w:bCs/>
                <w:color w:val="auto"/>
                <w:sz w:val="24"/>
                <w:szCs w:val="24"/>
                <w:highlight w:val="none"/>
                <w:lang w:val="en-US" w:eastAsia="zh-CN"/>
              </w:rPr>
              <w:t>方案不完整，没有专门的售后服务人员配备或配备的人员难以满足售后服务需求，售后服务方案偏离货物实际特点，得</w:t>
            </w:r>
            <w:r>
              <w:rPr>
                <w:rFonts w:hint="eastAsia" w:ascii="宋体" w:hAnsi="宋体" w:cs="宋体"/>
                <w:b w:val="0"/>
                <w:bCs/>
                <w:color w:val="auto"/>
                <w:sz w:val="24"/>
                <w:szCs w:val="24"/>
                <w:highlight w:val="none"/>
                <w:lang w:val="en-US" w:eastAsia="zh-CN"/>
              </w:rPr>
              <w:t>3-6</w:t>
            </w:r>
            <w:r>
              <w:rPr>
                <w:rFonts w:hint="default" w:ascii="宋体" w:hAnsi="宋体" w:eastAsia="宋体" w:cs="宋体"/>
                <w:b w:val="0"/>
                <w:bCs/>
                <w:color w:val="auto"/>
                <w:sz w:val="24"/>
                <w:szCs w:val="24"/>
                <w:highlight w:val="none"/>
                <w:lang w:val="en-US" w:eastAsia="zh-CN"/>
              </w:rPr>
              <w:t>分；</w:t>
            </w:r>
          </w:p>
          <w:p w14:paraId="446DA5EB">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auto"/>
                <w:sz w:val="24"/>
                <w:szCs w:val="24"/>
                <w:highlight w:val="none"/>
              </w:rPr>
            </w:pPr>
            <w:r>
              <w:rPr>
                <w:rFonts w:hint="default" w:ascii="宋体" w:hAnsi="宋体" w:eastAsia="宋体" w:cs="宋体"/>
                <w:b w:val="0"/>
                <w:bCs/>
                <w:color w:val="auto"/>
                <w:sz w:val="24"/>
                <w:szCs w:val="24"/>
                <w:highlight w:val="none"/>
                <w:lang w:val="en-US" w:eastAsia="zh-CN"/>
              </w:rPr>
              <w:t>无售后服务方案，本项不得分。</w:t>
            </w:r>
          </w:p>
        </w:tc>
      </w:tr>
      <w:tr w14:paraId="483B4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287" w:type="pct"/>
            <w:tcBorders>
              <w:tl2br w:val="nil"/>
              <w:tr2bl w:val="nil"/>
            </w:tcBorders>
            <w:vAlign w:val="center"/>
          </w:tcPr>
          <w:p w14:paraId="06F532CF">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color w:val="auto"/>
                <w:sz w:val="24"/>
                <w:szCs w:val="24"/>
                <w:highlight w:val="none"/>
              </w:rPr>
              <w:t>3</w:t>
            </w:r>
          </w:p>
        </w:tc>
        <w:tc>
          <w:tcPr>
            <w:tcW w:w="1181" w:type="pct"/>
            <w:tcBorders>
              <w:tl2br w:val="nil"/>
              <w:tr2bl w:val="nil"/>
            </w:tcBorders>
            <w:vAlign w:val="center"/>
          </w:tcPr>
          <w:p w14:paraId="3747203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jc w:val="center"/>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质量保证措施</w:t>
            </w:r>
          </w:p>
        </w:tc>
        <w:tc>
          <w:tcPr>
            <w:tcW w:w="434" w:type="pct"/>
            <w:tcBorders>
              <w:tl2br w:val="nil"/>
              <w:tr2bl w:val="nil"/>
            </w:tcBorders>
            <w:vAlign w:val="center"/>
          </w:tcPr>
          <w:p w14:paraId="71AFE1A9">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leftChars="0" w:right="0" w:rightChars="0"/>
              <w:jc w:val="center"/>
              <w:textAlignment w:val="auto"/>
              <w:rPr>
                <w:rFonts w:hint="default" w:ascii="宋体" w:hAnsi="宋体" w:eastAsia="宋体" w:cs="宋体"/>
                <w:b w:val="0"/>
                <w:bCs/>
                <w:color w:val="auto"/>
                <w:sz w:val="24"/>
                <w:szCs w:val="24"/>
                <w:highlight w:val="none"/>
                <w:lang w:val="en-US"/>
              </w:rPr>
            </w:pPr>
            <w:r>
              <w:rPr>
                <w:rFonts w:hint="eastAsia" w:ascii="宋体" w:hAnsi="宋体" w:cs="宋体"/>
                <w:color w:val="auto"/>
                <w:sz w:val="24"/>
                <w:szCs w:val="24"/>
                <w:highlight w:val="none"/>
                <w:lang w:val="en-US" w:eastAsia="zh-CN"/>
              </w:rPr>
              <w:t>25</w:t>
            </w:r>
          </w:p>
        </w:tc>
        <w:tc>
          <w:tcPr>
            <w:tcW w:w="3096" w:type="pct"/>
            <w:tcBorders>
              <w:tl2br w:val="nil"/>
              <w:tr2bl w:val="nil"/>
            </w:tcBorders>
            <w:vAlign w:val="top"/>
          </w:tcPr>
          <w:p w14:paraId="0459340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 xml:space="preserve">磋商小组应根据供应商提供的质量保证措施进行独立评审： </w:t>
            </w:r>
          </w:p>
          <w:p w14:paraId="4DF52E04">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8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（1）质量保证措施科学、明确，实用可行，适用性强，思路清晰条理，内容全面，能够根据实际情况制订，满足采购人的需求，考虑问题周全，实施过程务实，可以完全保证本项目的采购质量，得</w:t>
            </w:r>
            <w:r>
              <w:rPr>
                <w:rFonts w:hint="eastAsia" w:ascii="宋体" w:hAnsi="宋体" w:cs="宋体"/>
                <w:b w:val="0"/>
                <w:bCs/>
                <w:color w:val="auto"/>
                <w:sz w:val="24"/>
                <w:szCs w:val="24"/>
                <w:highlight w:val="none"/>
                <w:lang w:val="en-US" w:eastAsia="zh-CN"/>
              </w:rPr>
              <w:t>20-25</w:t>
            </w:r>
            <w:r>
              <w:rPr>
                <w:rFonts w:hint="eastAsia" w:ascii="宋体" w:hAnsi="宋体" w:eastAsia="宋体" w:cs="宋体"/>
                <w:b w:val="0"/>
                <w:bCs/>
                <w:color w:val="auto"/>
                <w:sz w:val="24"/>
                <w:szCs w:val="24"/>
                <w:highlight w:val="none"/>
                <w:lang w:val="en-US" w:eastAsia="zh-CN"/>
              </w:rPr>
              <w:t>分；</w:t>
            </w:r>
          </w:p>
          <w:p w14:paraId="47184DA1">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8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（2）质量保证措施完整，思路较清晰，内容合理但缺乏一定的针对性，基本能够满足采购需要和基本可以保证本项目的采购质量，得</w:t>
            </w:r>
            <w:r>
              <w:rPr>
                <w:rFonts w:hint="eastAsia" w:ascii="宋体" w:hAnsi="宋体" w:cs="宋体"/>
                <w:b w:val="0"/>
                <w:bCs/>
                <w:color w:val="auto"/>
                <w:sz w:val="24"/>
                <w:szCs w:val="24"/>
                <w:highlight w:val="none"/>
                <w:lang w:val="en-US" w:eastAsia="zh-CN"/>
              </w:rPr>
              <w:t>14-18</w:t>
            </w:r>
            <w:r>
              <w:rPr>
                <w:rFonts w:hint="eastAsia" w:ascii="宋体" w:hAnsi="宋体" w:eastAsia="宋体" w:cs="宋体"/>
                <w:b w:val="0"/>
                <w:bCs/>
                <w:color w:val="auto"/>
                <w:sz w:val="24"/>
                <w:szCs w:val="24"/>
                <w:highlight w:val="none"/>
                <w:lang w:val="en-US" w:eastAsia="zh-CN"/>
              </w:rPr>
              <w:t>分；</w:t>
            </w:r>
          </w:p>
          <w:p w14:paraId="50122D7F">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8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（3）质量保证措施存在缺项漏项，没有准确有效的应对措施，涵盖面不足，得</w:t>
            </w:r>
            <w:r>
              <w:rPr>
                <w:rFonts w:hint="eastAsia" w:ascii="宋体" w:hAnsi="宋体" w:cs="宋体"/>
                <w:b w:val="0"/>
                <w:bCs/>
                <w:color w:val="auto"/>
                <w:sz w:val="24"/>
                <w:szCs w:val="24"/>
                <w:highlight w:val="none"/>
                <w:lang w:val="en-US" w:eastAsia="zh-CN"/>
              </w:rPr>
              <w:t>6-9</w:t>
            </w:r>
            <w:r>
              <w:rPr>
                <w:rFonts w:hint="eastAsia" w:ascii="宋体" w:hAnsi="宋体" w:eastAsia="宋体" w:cs="宋体"/>
                <w:b w:val="0"/>
                <w:bCs/>
                <w:color w:val="auto"/>
                <w:sz w:val="24"/>
                <w:szCs w:val="24"/>
                <w:highlight w:val="none"/>
                <w:lang w:val="en-US" w:eastAsia="zh-CN"/>
              </w:rPr>
              <w:t>分；</w:t>
            </w:r>
          </w:p>
          <w:p w14:paraId="68B2C13A">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8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（4）无质量保证措施，本项不得分。</w:t>
            </w:r>
          </w:p>
        </w:tc>
      </w:tr>
    </w:tbl>
    <w:p w14:paraId="36E58ADD">
      <w:pPr>
        <w:pStyle w:val="10"/>
        <w:keepNext w:val="0"/>
        <w:keepLines w:val="0"/>
        <w:pageBreakBefore w:val="0"/>
        <w:widowControl w:val="0"/>
        <w:kinsoku/>
        <w:wordWrap w:val="0"/>
        <w:overflowPunct/>
        <w:topLinePunct w:val="0"/>
        <w:autoSpaceDE w:val="0"/>
        <w:autoSpaceDN w:val="0"/>
        <w:bidi w:val="0"/>
        <w:adjustRightInd/>
        <w:snapToGrid/>
        <w:spacing w:before="66" w:line="360" w:lineRule="auto"/>
        <w:ind w:left="112" w:right="167" w:firstLine="482"/>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注：一、总得分相同者，按最终报价低的名次在前；总得分相同，最终报价也相同的，</w:t>
      </w:r>
      <w:r>
        <w:rPr>
          <w:rFonts w:hint="eastAsia" w:ascii="宋体" w:hAnsi="宋体" w:eastAsia="宋体" w:cs="宋体"/>
          <w:b/>
          <w:bCs/>
          <w:color w:val="auto"/>
          <w:sz w:val="24"/>
          <w:szCs w:val="24"/>
          <w:highlight w:val="none"/>
          <w:lang w:eastAsia="zh-CN"/>
        </w:rPr>
        <w:t>技术部分</w:t>
      </w:r>
      <w:r>
        <w:rPr>
          <w:rFonts w:hint="eastAsia" w:ascii="宋体" w:hAnsi="宋体" w:eastAsia="宋体" w:cs="宋体"/>
          <w:b/>
          <w:bCs/>
          <w:color w:val="auto"/>
          <w:sz w:val="24"/>
          <w:szCs w:val="24"/>
          <w:highlight w:val="none"/>
        </w:rPr>
        <w:t>总得分高者排名优先；总得分相同，最终报价、</w:t>
      </w:r>
      <w:r>
        <w:rPr>
          <w:rFonts w:hint="eastAsia" w:ascii="宋体" w:hAnsi="宋体" w:eastAsia="宋体" w:cs="宋体"/>
          <w:b/>
          <w:bCs/>
          <w:color w:val="auto"/>
          <w:sz w:val="24"/>
          <w:szCs w:val="24"/>
          <w:highlight w:val="none"/>
          <w:lang w:eastAsia="zh-CN"/>
        </w:rPr>
        <w:t>技术部分得分</w:t>
      </w:r>
      <w:r>
        <w:rPr>
          <w:rFonts w:hint="eastAsia" w:ascii="宋体" w:hAnsi="宋体" w:eastAsia="宋体" w:cs="宋体"/>
          <w:b/>
          <w:bCs/>
          <w:color w:val="auto"/>
          <w:sz w:val="24"/>
          <w:szCs w:val="24"/>
          <w:highlight w:val="none"/>
        </w:rPr>
        <w:t>也相同的，按</w:t>
      </w:r>
      <w:r>
        <w:rPr>
          <w:rFonts w:hint="eastAsia" w:ascii="宋体" w:hAnsi="宋体" w:eastAsia="宋体" w:cs="宋体"/>
          <w:b/>
          <w:bCs/>
          <w:color w:val="auto"/>
          <w:sz w:val="24"/>
          <w:szCs w:val="24"/>
          <w:highlight w:val="none"/>
          <w:lang w:eastAsia="zh-CN"/>
        </w:rPr>
        <w:t>商务部分</w:t>
      </w:r>
      <w:r>
        <w:rPr>
          <w:rFonts w:hint="eastAsia" w:ascii="宋体" w:hAnsi="宋体" w:eastAsia="宋体" w:cs="宋体"/>
          <w:b/>
          <w:bCs/>
          <w:color w:val="auto"/>
          <w:sz w:val="24"/>
          <w:szCs w:val="24"/>
          <w:highlight w:val="none"/>
        </w:rPr>
        <w:t>评分标准的高低顺序确定排序</w:t>
      </w:r>
      <w:r>
        <w:rPr>
          <w:rFonts w:hint="eastAsia" w:ascii="宋体" w:hAnsi="宋体" w:eastAsia="宋体" w:cs="宋体"/>
          <w:b/>
          <w:bCs/>
          <w:color w:val="auto"/>
          <w:sz w:val="24"/>
          <w:szCs w:val="24"/>
          <w:highlight w:val="none"/>
          <w:lang w:eastAsia="zh-CN"/>
        </w:rPr>
        <w:t>；以上均相同的，在磋商现场由供应商抽签确定排名</w:t>
      </w:r>
      <w:r>
        <w:rPr>
          <w:rFonts w:hint="eastAsia" w:ascii="宋体" w:hAnsi="宋体" w:eastAsia="宋体" w:cs="宋体"/>
          <w:b/>
          <w:bCs/>
          <w:color w:val="auto"/>
          <w:sz w:val="24"/>
          <w:szCs w:val="24"/>
          <w:highlight w:val="none"/>
        </w:rPr>
        <w:t>。</w:t>
      </w:r>
    </w:p>
    <w:p w14:paraId="287206ED">
      <w:pPr>
        <w:pStyle w:val="10"/>
        <w:keepNext w:val="0"/>
        <w:keepLines w:val="0"/>
        <w:pageBreakBefore w:val="0"/>
        <w:widowControl w:val="0"/>
        <w:kinsoku/>
        <w:wordWrap w:val="0"/>
        <w:overflowPunct/>
        <w:topLinePunct w:val="0"/>
        <w:autoSpaceDE w:val="0"/>
        <w:autoSpaceDN w:val="0"/>
        <w:bidi w:val="0"/>
        <w:adjustRightInd/>
        <w:snapToGrid/>
        <w:spacing w:before="66" w:line="360" w:lineRule="auto"/>
        <w:ind w:left="112" w:right="167" w:firstLine="482"/>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二、评分分值计算保留小数点后两位，小数点后第三位“四舍五入”。</w:t>
      </w:r>
    </w:p>
    <w:p w14:paraId="6325802C">
      <w:pPr>
        <w:pStyle w:val="10"/>
        <w:keepNext w:val="0"/>
        <w:keepLines w:val="0"/>
        <w:pageBreakBefore w:val="0"/>
        <w:widowControl w:val="0"/>
        <w:kinsoku/>
        <w:wordWrap w:val="0"/>
        <w:overflowPunct/>
        <w:topLinePunct w:val="0"/>
        <w:autoSpaceDE w:val="0"/>
        <w:autoSpaceDN w:val="0"/>
        <w:bidi w:val="0"/>
        <w:adjustRightInd/>
        <w:snapToGrid/>
        <w:spacing w:before="66" w:line="360" w:lineRule="auto"/>
        <w:ind w:left="112" w:right="167" w:firstLine="482"/>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三、评分办法中涉及资信按照相关要求提供，供应商应保证相关证件的真实性。</w:t>
      </w:r>
    </w:p>
    <w:p w14:paraId="137E011C">
      <w:pPr>
        <w:pStyle w:val="10"/>
        <w:keepNext w:val="0"/>
        <w:keepLines w:val="0"/>
        <w:pageBreakBefore w:val="0"/>
        <w:widowControl w:val="0"/>
        <w:kinsoku/>
        <w:wordWrap w:val="0"/>
        <w:overflowPunct/>
        <w:topLinePunct w:val="0"/>
        <w:autoSpaceDE w:val="0"/>
        <w:autoSpaceDN w:val="0"/>
        <w:bidi w:val="0"/>
        <w:adjustRightInd/>
        <w:snapToGrid/>
        <w:spacing w:before="66" w:line="360" w:lineRule="auto"/>
        <w:ind w:left="112" w:right="167" w:firstLine="482"/>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四</w:t>
      </w:r>
      <w:r>
        <w:rPr>
          <w:rFonts w:hint="eastAsia" w:ascii="宋体" w:hAnsi="宋体" w:eastAsia="宋体" w:cs="宋体"/>
          <w:b/>
          <w:bCs/>
          <w:color w:val="auto"/>
          <w:sz w:val="24"/>
          <w:szCs w:val="24"/>
          <w:highlight w:val="none"/>
        </w:rPr>
        <w:t>、提供虚假证明材料的，取消其竞标资格；若如日后查出以虚假证明材料谋取成交的，一经查实，采购人可以随时终止采购合同，并由该单位赔偿采购人的一切损失。</w:t>
      </w:r>
    </w:p>
    <w:p w14:paraId="433F0F35">
      <w:pPr>
        <w:pStyle w:val="10"/>
        <w:keepNext w:val="0"/>
        <w:keepLines w:val="0"/>
        <w:pageBreakBefore w:val="0"/>
        <w:widowControl w:val="0"/>
        <w:kinsoku/>
        <w:wordWrap w:val="0"/>
        <w:overflowPunct/>
        <w:topLinePunct w:val="0"/>
        <w:autoSpaceDE w:val="0"/>
        <w:autoSpaceDN w:val="0"/>
        <w:bidi w:val="0"/>
        <w:adjustRightInd/>
        <w:snapToGrid/>
        <w:spacing w:before="66" w:line="360" w:lineRule="auto"/>
        <w:ind w:left="112" w:right="167" w:firstLine="482"/>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五</w:t>
      </w:r>
      <w:r>
        <w:rPr>
          <w:rFonts w:hint="eastAsia" w:ascii="宋体" w:hAnsi="宋体" w:eastAsia="宋体" w:cs="宋体"/>
          <w:b/>
          <w:bCs/>
          <w:color w:val="auto"/>
          <w:sz w:val="24"/>
          <w:szCs w:val="24"/>
          <w:highlight w:val="none"/>
        </w:rPr>
        <w:t>、成交通知书</w:t>
      </w:r>
    </w:p>
    <w:p w14:paraId="141EECD6">
      <w:pPr>
        <w:pStyle w:val="10"/>
        <w:keepNext w:val="0"/>
        <w:keepLines w:val="0"/>
        <w:pageBreakBefore w:val="0"/>
        <w:widowControl w:val="0"/>
        <w:kinsoku/>
        <w:wordWrap w:val="0"/>
        <w:overflowPunct/>
        <w:topLinePunct w:val="0"/>
        <w:autoSpaceDE w:val="0"/>
        <w:autoSpaceDN w:val="0"/>
        <w:bidi w:val="0"/>
        <w:adjustRightInd/>
        <w:snapToGrid/>
        <w:spacing w:before="66" w:line="360" w:lineRule="auto"/>
        <w:ind w:left="112" w:right="167" w:firstLine="482"/>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采购代理机构应当自评审结束之日起2个工作日内将评审报告送交采购人。采购人应当自收到评审报告之日起5个工作日内在评审报告推荐的成交候选人中按顺序确定成交供应商。</w:t>
      </w:r>
    </w:p>
    <w:p w14:paraId="27742382">
      <w:pPr>
        <w:pStyle w:val="10"/>
        <w:keepNext w:val="0"/>
        <w:keepLines w:val="0"/>
        <w:pageBreakBefore w:val="0"/>
        <w:widowControl w:val="0"/>
        <w:kinsoku/>
        <w:wordWrap w:val="0"/>
        <w:overflowPunct/>
        <w:topLinePunct w:val="0"/>
        <w:autoSpaceDE w:val="0"/>
        <w:autoSpaceDN w:val="0"/>
        <w:bidi w:val="0"/>
        <w:adjustRightInd/>
        <w:snapToGrid/>
        <w:spacing w:before="66" w:line="360" w:lineRule="auto"/>
        <w:ind w:left="112" w:right="167" w:firstLine="482"/>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采购人或者采购代理机构应当自成交供应商确定之日起2个工作日内，发出成交通知书。</w:t>
      </w:r>
    </w:p>
    <w:p w14:paraId="66C64997">
      <w:pPr>
        <w:spacing w:line="560" w:lineRule="exact"/>
        <w:jc w:val="center"/>
        <w:outlineLvl w:val="0"/>
        <w:rPr>
          <w:rFonts w:ascii="宋体" w:hAnsi="宋体" w:cs="宋体"/>
          <w:b/>
          <w:color w:val="auto"/>
          <w:sz w:val="24"/>
          <w:highlight w:val="none"/>
        </w:rPr>
      </w:pPr>
      <w:r>
        <w:rPr>
          <w:rFonts w:ascii="宋体" w:hAnsi="宋体" w:cs="宋体"/>
          <w:b/>
          <w:color w:val="auto"/>
          <w:sz w:val="24"/>
          <w:highlight w:val="none"/>
        </w:rPr>
        <w:br w:type="page"/>
      </w:r>
      <w:bookmarkStart w:id="14" w:name="_Toc17240_WPSOffice_Level1"/>
      <w:bookmarkStart w:id="15" w:name="_Toc2171"/>
      <w:r>
        <w:rPr>
          <w:rFonts w:ascii="宋体" w:hAnsi="宋体" w:cs="宋体"/>
          <w:b/>
          <w:color w:val="auto"/>
          <w:sz w:val="24"/>
          <w:highlight w:val="none"/>
        </w:rPr>
        <w:t>第四部分  采购内容及要求</w:t>
      </w:r>
      <w:bookmarkEnd w:id="12"/>
      <w:bookmarkEnd w:id="14"/>
      <w:bookmarkEnd w:id="15"/>
    </w:p>
    <w:p w14:paraId="0532CB16">
      <w:pPr>
        <w:adjustRightInd w:val="0"/>
        <w:snapToGrid w:val="0"/>
        <w:spacing w:line="560" w:lineRule="exact"/>
        <w:ind w:firstLine="482" w:firstLineChars="200"/>
        <w:jc w:val="left"/>
        <w:rPr>
          <w:rFonts w:ascii="宋体" w:hAnsi="宋体" w:cs="宋体"/>
          <w:color w:val="auto"/>
          <w:sz w:val="24"/>
          <w:highlight w:val="none"/>
        </w:rPr>
      </w:pPr>
      <w:r>
        <w:rPr>
          <w:rFonts w:hint="eastAsia" w:ascii="宋体" w:hAnsi="宋体" w:cs="宋体"/>
          <w:b/>
          <w:bCs/>
          <w:color w:val="auto"/>
          <w:sz w:val="24"/>
          <w:highlight w:val="none"/>
          <w:lang w:eastAsia="zh-CN"/>
        </w:rPr>
        <w:t>第一部分：</w:t>
      </w:r>
      <w:r>
        <w:rPr>
          <w:rFonts w:ascii="宋体" w:hAnsi="宋体" w:cs="宋体"/>
          <w:b/>
          <w:bCs/>
          <w:color w:val="auto"/>
          <w:sz w:val="24"/>
          <w:highlight w:val="none"/>
        </w:rPr>
        <w:t>重要说明：</w:t>
      </w:r>
    </w:p>
    <w:p w14:paraId="47ADE788">
      <w:pPr>
        <w:adjustRightInd w:val="0"/>
        <w:snapToGrid w:val="0"/>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1、以下采购项目需求为采购人提出，根据《政府采购法实施条例》第二十条规定：采购人或者采购代理机构有下列情形之一的，属于以不合理的条件对</w:t>
      </w:r>
      <w:r>
        <w:rPr>
          <w:rFonts w:ascii="宋体" w:hAnsi="宋体" w:cs="宋体"/>
          <w:bCs/>
          <w:color w:val="auto"/>
          <w:sz w:val="24"/>
          <w:highlight w:val="none"/>
        </w:rPr>
        <w:t>供应商</w:t>
      </w:r>
      <w:r>
        <w:rPr>
          <w:rFonts w:ascii="宋体" w:hAnsi="宋体" w:cs="宋体"/>
          <w:color w:val="auto"/>
          <w:sz w:val="24"/>
          <w:highlight w:val="none"/>
        </w:rPr>
        <w:t>实行差别待遇或者歧视待遇：潜在</w:t>
      </w:r>
      <w:r>
        <w:rPr>
          <w:rFonts w:ascii="宋体" w:hAnsi="宋体" w:cs="宋体"/>
          <w:bCs/>
          <w:color w:val="auto"/>
          <w:sz w:val="24"/>
          <w:highlight w:val="none"/>
        </w:rPr>
        <w:t>供应商</w:t>
      </w:r>
      <w:r>
        <w:rPr>
          <w:rFonts w:ascii="宋体" w:hAnsi="宋体" w:cs="宋体"/>
          <w:color w:val="auto"/>
          <w:sz w:val="24"/>
          <w:highlight w:val="none"/>
        </w:rPr>
        <w:t>可向有关部门提起质疑、投诉：</w:t>
      </w:r>
    </w:p>
    <w:p w14:paraId="6081190F">
      <w:pPr>
        <w:adjustRightInd w:val="0"/>
        <w:snapToGrid w:val="0"/>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（一）就同一采购项目向</w:t>
      </w:r>
      <w:r>
        <w:rPr>
          <w:rFonts w:ascii="宋体" w:hAnsi="宋体" w:cs="宋体"/>
          <w:bCs/>
          <w:color w:val="auto"/>
          <w:sz w:val="24"/>
          <w:highlight w:val="none"/>
        </w:rPr>
        <w:t>供应商</w:t>
      </w:r>
      <w:r>
        <w:rPr>
          <w:rFonts w:ascii="宋体" w:hAnsi="宋体" w:cs="宋体"/>
          <w:color w:val="auto"/>
          <w:sz w:val="24"/>
          <w:highlight w:val="none"/>
        </w:rPr>
        <w:t>提供有差别的项目信息；</w:t>
      </w:r>
    </w:p>
    <w:p w14:paraId="4E966844">
      <w:pPr>
        <w:adjustRightInd w:val="0"/>
        <w:snapToGrid w:val="0"/>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（二）设定的资格、技术、商务条件与采购项目的具体特点和实际需要不相适应或者与合同履行无关；</w:t>
      </w:r>
    </w:p>
    <w:p w14:paraId="70CBE64A">
      <w:pPr>
        <w:adjustRightInd w:val="0"/>
        <w:snapToGrid w:val="0"/>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（三）采购需求中的技术、服务等要求指向特定</w:t>
      </w:r>
      <w:r>
        <w:rPr>
          <w:rFonts w:ascii="宋体" w:hAnsi="宋体" w:cs="宋体"/>
          <w:bCs/>
          <w:color w:val="auto"/>
          <w:sz w:val="24"/>
          <w:highlight w:val="none"/>
        </w:rPr>
        <w:t>供应商</w:t>
      </w:r>
      <w:r>
        <w:rPr>
          <w:rFonts w:ascii="宋体" w:hAnsi="宋体" w:cs="宋体"/>
          <w:color w:val="auto"/>
          <w:sz w:val="24"/>
          <w:highlight w:val="none"/>
        </w:rPr>
        <w:t>、特定产品；</w:t>
      </w:r>
    </w:p>
    <w:p w14:paraId="36AFEDD3">
      <w:pPr>
        <w:adjustRightInd w:val="0"/>
        <w:snapToGrid w:val="0"/>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（四）以特定行政区域或者特定行业的业绩、奖项作为加分条件或者中标、成交条件；</w:t>
      </w:r>
    </w:p>
    <w:p w14:paraId="42AF0E4A">
      <w:pPr>
        <w:adjustRightInd w:val="0"/>
        <w:snapToGrid w:val="0"/>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（五）对</w:t>
      </w:r>
      <w:r>
        <w:rPr>
          <w:rFonts w:ascii="宋体" w:hAnsi="宋体" w:cs="宋体"/>
          <w:bCs/>
          <w:color w:val="auto"/>
          <w:sz w:val="24"/>
          <w:highlight w:val="none"/>
        </w:rPr>
        <w:t>供应商</w:t>
      </w:r>
      <w:r>
        <w:rPr>
          <w:rFonts w:ascii="宋体" w:hAnsi="宋体" w:cs="宋体"/>
          <w:color w:val="auto"/>
          <w:sz w:val="24"/>
          <w:highlight w:val="none"/>
        </w:rPr>
        <w:t>采取不同的资格审查或者评审标准；</w:t>
      </w:r>
    </w:p>
    <w:p w14:paraId="325F91A7">
      <w:pPr>
        <w:adjustRightInd w:val="0"/>
        <w:snapToGrid w:val="0"/>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（六）限定或者指定特定的专利、商标、品牌或者</w:t>
      </w:r>
      <w:r>
        <w:rPr>
          <w:rFonts w:ascii="宋体" w:hAnsi="宋体" w:cs="宋体"/>
          <w:bCs/>
          <w:color w:val="auto"/>
          <w:sz w:val="24"/>
          <w:highlight w:val="none"/>
        </w:rPr>
        <w:t>供应商</w:t>
      </w:r>
      <w:r>
        <w:rPr>
          <w:rFonts w:ascii="宋体" w:hAnsi="宋体" w:cs="宋体"/>
          <w:color w:val="auto"/>
          <w:sz w:val="24"/>
          <w:highlight w:val="none"/>
        </w:rPr>
        <w:t>；</w:t>
      </w:r>
    </w:p>
    <w:p w14:paraId="7917CE21">
      <w:pPr>
        <w:adjustRightInd w:val="0"/>
        <w:snapToGrid w:val="0"/>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（七）非法限定</w:t>
      </w:r>
      <w:r>
        <w:rPr>
          <w:rFonts w:ascii="宋体" w:hAnsi="宋体" w:cs="宋体"/>
          <w:bCs/>
          <w:color w:val="auto"/>
          <w:sz w:val="24"/>
          <w:highlight w:val="none"/>
        </w:rPr>
        <w:t>供应商</w:t>
      </w:r>
      <w:r>
        <w:rPr>
          <w:rFonts w:ascii="宋体" w:hAnsi="宋体" w:cs="宋体"/>
          <w:color w:val="auto"/>
          <w:sz w:val="24"/>
          <w:highlight w:val="none"/>
        </w:rPr>
        <w:t>的所有制形式、组织形式或者所在地；</w:t>
      </w:r>
    </w:p>
    <w:p w14:paraId="3726F4DB">
      <w:pPr>
        <w:adjustRightInd w:val="0"/>
        <w:snapToGrid w:val="0"/>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（八）以其他不合理条件限制或者排斥潜在</w:t>
      </w:r>
      <w:r>
        <w:rPr>
          <w:rFonts w:ascii="宋体" w:hAnsi="宋体" w:cs="宋体"/>
          <w:bCs/>
          <w:color w:val="auto"/>
          <w:sz w:val="24"/>
          <w:highlight w:val="none"/>
        </w:rPr>
        <w:t>供应商</w:t>
      </w:r>
      <w:r>
        <w:rPr>
          <w:rFonts w:ascii="宋体" w:hAnsi="宋体" w:cs="宋体"/>
          <w:color w:val="auto"/>
          <w:sz w:val="24"/>
          <w:highlight w:val="none"/>
        </w:rPr>
        <w:t>。</w:t>
      </w:r>
    </w:p>
    <w:p w14:paraId="5F2A306C">
      <w:pPr>
        <w:spacing w:line="560" w:lineRule="exact"/>
        <w:ind w:firstLine="480" w:firstLineChars="200"/>
        <w:rPr>
          <w:rFonts w:hint="default" w:ascii="宋体" w:hAnsi="宋体" w:cs="宋体"/>
          <w:color w:val="auto"/>
          <w:sz w:val="24"/>
          <w:highlight w:val="none"/>
        </w:rPr>
      </w:pPr>
      <w:r>
        <w:rPr>
          <w:rFonts w:hint="default" w:ascii="宋体" w:hAnsi="宋体" w:cs="宋体"/>
          <w:color w:val="auto"/>
          <w:sz w:val="24"/>
          <w:highlight w:val="none"/>
        </w:rPr>
        <w:t>2、质疑方式及电话：</w:t>
      </w:r>
    </w:p>
    <w:p w14:paraId="4C30E9E1">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840"/>
        <w:textAlignment w:val="auto"/>
        <w:rPr>
          <w:rFonts w:hint="eastAsia" w:ascii="宋体" w:hAnsi="宋体" w:eastAsia="宋体" w:cs="宋体"/>
          <w:color w:val="auto"/>
          <w:sz w:val="24"/>
          <w:szCs w:val="24"/>
        </w:rPr>
      </w:pPr>
      <w:r>
        <w:rPr>
          <w:rFonts w:hint="eastAsia" w:cs="宋体"/>
          <w:b w:val="0"/>
          <w:bCs w:val="0"/>
          <w:color w:val="auto"/>
          <w:sz w:val="24"/>
          <w:szCs w:val="24"/>
          <w:lang w:val="en-US" w:eastAsia="zh-CN"/>
        </w:rPr>
        <w:t>（1）</w:t>
      </w:r>
      <w:r>
        <w:rPr>
          <w:rFonts w:hint="eastAsia" w:ascii="宋体" w:hAnsi="宋体" w:eastAsia="宋体" w:cs="宋体"/>
          <w:b w:val="0"/>
          <w:bCs w:val="0"/>
          <w:color w:val="auto"/>
          <w:sz w:val="24"/>
          <w:szCs w:val="24"/>
        </w:rPr>
        <w:t>采购人信息</w:t>
      </w:r>
      <w:r>
        <w:rPr>
          <w:rFonts w:hint="eastAsia" w:ascii="宋体" w:hAnsi="宋体" w:eastAsia="宋体" w:cs="宋体"/>
          <w:color w:val="auto"/>
          <w:sz w:val="24"/>
          <w:szCs w:val="24"/>
        </w:rPr>
        <w:t xml:space="preserve"> </w:t>
      </w:r>
    </w:p>
    <w:p w14:paraId="665550A4">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129" w:right="0" w:hanging="35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名  称：</w:t>
      </w:r>
      <w:r>
        <w:rPr>
          <w:rFonts w:hint="eastAsia" w:cs="宋体"/>
          <w:color w:val="auto"/>
          <w:sz w:val="24"/>
          <w:szCs w:val="24"/>
          <w:lang w:eastAsia="zh-CN"/>
        </w:rPr>
        <w:t>邹城正方能源投资有限公司</w:t>
      </w:r>
      <w:r>
        <w:rPr>
          <w:rFonts w:hint="eastAsia" w:ascii="宋体" w:hAnsi="宋体" w:eastAsia="宋体" w:cs="宋体"/>
          <w:color w:val="auto"/>
          <w:sz w:val="24"/>
          <w:szCs w:val="24"/>
        </w:rPr>
        <w:t xml:space="preserve">     </w:t>
      </w:r>
    </w:p>
    <w:p w14:paraId="39B00CC7">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129" w:right="0" w:hanging="35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cs="宋体"/>
          <w:color w:val="auto"/>
          <w:sz w:val="24"/>
          <w:szCs w:val="24"/>
          <w:lang w:eastAsia="zh-CN"/>
        </w:rPr>
        <w:t>邹城市北宿镇西外环南路1号济宁机器人产业园</w:t>
      </w:r>
      <w:r>
        <w:rPr>
          <w:rFonts w:hint="eastAsia" w:ascii="宋体" w:hAnsi="宋体" w:eastAsia="宋体" w:cs="宋体"/>
          <w:color w:val="auto"/>
          <w:sz w:val="24"/>
          <w:szCs w:val="24"/>
        </w:rPr>
        <w:t xml:space="preserve"> </w:t>
      </w:r>
    </w:p>
    <w:p w14:paraId="7BEF6592">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129" w:right="0" w:hanging="35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联系人：</w:t>
      </w:r>
      <w:r>
        <w:rPr>
          <w:rFonts w:hint="eastAsia" w:cs="宋体"/>
          <w:color w:val="auto"/>
          <w:sz w:val="24"/>
          <w:szCs w:val="24"/>
          <w:lang w:eastAsia="zh-CN"/>
        </w:rPr>
        <w:t>靳科长</w:t>
      </w:r>
      <w:r>
        <w:rPr>
          <w:rFonts w:hint="eastAsia" w:ascii="宋体" w:hAnsi="宋体" w:eastAsia="宋体" w:cs="宋体"/>
          <w:color w:val="auto"/>
          <w:sz w:val="24"/>
          <w:szCs w:val="24"/>
        </w:rPr>
        <w:t xml:space="preserve">                                 </w:t>
      </w:r>
    </w:p>
    <w:p w14:paraId="167BCFF8">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1129" w:right="0" w:hanging="35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电  话：</w:t>
      </w:r>
      <w:r>
        <w:rPr>
          <w:rFonts w:hint="eastAsia" w:cs="宋体"/>
          <w:color w:val="auto"/>
          <w:sz w:val="24"/>
          <w:szCs w:val="24"/>
          <w:lang w:eastAsia="zh-CN"/>
        </w:rPr>
        <w:t>18054555739</w:t>
      </w:r>
    </w:p>
    <w:p w14:paraId="782DA518">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840"/>
        <w:textAlignment w:val="auto"/>
        <w:rPr>
          <w:rFonts w:hint="eastAsia" w:ascii="宋体" w:hAnsi="宋体" w:eastAsia="宋体" w:cs="宋体"/>
          <w:color w:val="auto"/>
          <w:sz w:val="24"/>
          <w:szCs w:val="24"/>
        </w:rPr>
      </w:pPr>
      <w:r>
        <w:rPr>
          <w:rFonts w:hint="eastAsia" w:cs="宋体"/>
          <w:b w:val="0"/>
          <w:bCs w:val="0"/>
          <w:color w:val="auto"/>
          <w:sz w:val="24"/>
          <w:szCs w:val="24"/>
          <w:lang w:eastAsia="zh-CN"/>
        </w:rPr>
        <w:t>（</w:t>
      </w:r>
      <w:r>
        <w:rPr>
          <w:rFonts w:hint="eastAsia" w:cs="宋体"/>
          <w:b w:val="0"/>
          <w:bCs w:val="0"/>
          <w:color w:val="auto"/>
          <w:sz w:val="24"/>
          <w:szCs w:val="24"/>
          <w:lang w:val="en-US" w:eastAsia="zh-CN"/>
        </w:rPr>
        <w:t>2</w:t>
      </w:r>
      <w:r>
        <w:rPr>
          <w:rFonts w:hint="eastAsia" w:cs="宋体"/>
          <w:b w:val="0"/>
          <w:bCs w:val="0"/>
          <w:color w:val="auto"/>
          <w:sz w:val="24"/>
          <w:szCs w:val="24"/>
          <w:lang w:eastAsia="zh-CN"/>
        </w:rPr>
        <w:t>）</w:t>
      </w:r>
      <w:r>
        <w:rPr>
          <w:rFonts w:hint="eastAsia" w:ascii="宋体" w:hAnsi="宋体" w:eastAsia="宋体" w:cs="宋体"/>
          <w:b w:val="0"/>
          <w:bCs w:val="0"/>
          <w:color w:val="auto"/>
          <w:sz w:val="24"/>
          <w:szCs w:val="24"/>
        </w:rPr>
        <w:t>采购代理机构信息</w:t>
      </w:r>
      <w:r>
        <w:rPr>
          <w:rFonts w:hint="eastAsia" w:ascii="宋体" w:hAnsi="宋体" w:eastAsia="宋体" w:cs="宋体"/>
          <w:color w:val="auto"/>
          <w:sz w:val="24"/>
          <w:szCs w:val="24"/>
        </w:rPr>
        <w:t xml:space="preserve"> </w:t>
      </w:r>
    </w:p>
    <w:p w14:paraId="13BCF630">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84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代理机构：</w:t>
      </w:r>
      <w:r>
        <w:rPr>
          <w:rFonts w:hint="eastAsia" w:cs="宋体"/>
          <w:color w:val="auto"/>
          <w:sz w:val="24"/>
          <w:szCs w:val="24"/>
          <w:lang w:eastAsia="zh-CN"/>
        </w:rPr>
        <w:t>法正项目管理集团有限公司</w:t>
      </w:r>
      <w:r>
        <w:rPr>
          <w:rFonts w:hint="eastAsia" w:ascii="宋体" w:hAnsi="宋体" w:eastAsia="宋体" w:cs="宋体"/>
          <w:color w:val="auto"/>
          <w:sz w:val="24"/>
          <w:szCs w:val="24"/>
        </w:rPr>
        <w:t xml:space="preserve">       </w:t>
      </w:r>
    </w:p>
    <w:p w14:paraId="32A25B04">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84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    址：</w:t>
      </w:r>
      <w:r>
        <w:rPr>
          <w:rFonts w:hint="eastAsia" w:cs="宋体"/>
          <w:color w:val="auto"/>
          <w:sz w:val="24"/>
          <w:szCs w:val="24"/>
          <w:lang w:eastAsia="zh-CN"/>
        </w:rPr>
        <w:t>邹城市万德广场1号楼</w:t>
      </w:r>
    </w:p>
    <w:p w14:paraId="49C83211">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84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 系 人：</w:t>
      </w:r>
      <w:r>
        <w:rPr>
          <w:rFonts w:hint="eastAsia" w:cs="宋体"/>
          <w:color w:val="auto"/>
          <w:sz w:val="24"/>
          <w:szCs w:val="24"/>
          <w:lang w:eastAsia="zh-CN"/>
        </w:rPr>
        <w:t>张经理</w:t>
      </w:r>
      <w:r>
        <w:rPr>
          <w:rFonts w:hint="eastAsia" w:ascii="宋体" w:hAnsi="宋体" w:eastAsia="宋体" w:cs="宋体"/>
          <w:color w:val="auto"/>
          <w:sz w:val="24"/>
          <w:szCs w:val="24"/>
        </w:rPr>
        <w:t xml:space="preserve">                               </w:t>
      </w:r>
    </w:p>
    <w:p w14:paraId="76931106">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rPr>
        <w:t>联系方式：</w:t>
      </w:r>
      <w:r>
        <w:rPr>
          <w:rFonts w:hint="eastAsia" w:cs="宋体"/>
          <w:color w:val="auto"/>
          <w:sz w:val="24"/>
          <w:szCs w:val="24"/>
          <w:lang w:eastAsia="zh-CN"/>
        </w:rPr>
        <w:t>18105478615</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none"/>
        </w:rPr>
        <w:t>　</w:t>
      </w:r>
    </w:p>
    <w:p w14:paraId="68F504EF">
      <w:pPr>
        <w:pStyle w:val="3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fldChar w:fldCharType="begin"/>
      </w:r>
      <w:r>
        <w:rPr>
          <w:rFonts w:hint="eastAsia" w:ascii="宋体" w:hAnsi="宋体" w:eastAsia="宋体" w:cs="宋体"/>
          <w:color w:val="auto"/>
          <w:sz w:val="24"/>
          <w:szCs w:val="24"/>
          <w:u w:val="none"/>
        </w:rPr>
        <w:instrText xml:space="preserve"> HYPERLINK "mailto:所有质疑以书面形式递交，同时发邮件至tqzcxmb@163.com" </w:instrText>
      </w:r>
      <w:r>
        <w:rPr>
          <w:rFonts w:hint="eastAsia" w:ascii="宋体" w:hAnsi="宋体" w:eastAsia="宋体" w:cs="宋体"/>
          <w:color w:val="auto"/>
          <w:sz w:val="24"/>
          <w:szCs w:val="24"/>
          <w:u w:val="none"/>
        </w:rPr>
        <w:fldChar w:fldCharType="separate"/>
      </w:r>
      <w:r>
        <w:rPr>
          <w:rFonts w:hint="eastAsia" w:ascii="宋体" w:hAnsi="宋体" w:eastAsia="宋体" w:cs="宋体"/>
          <w:color w:val="auto"/>
          <w:sz w:val="24"/>
          <w:szCs w:val="24"/>
          <w:u w:val="none"/>
        </w:rPr>
        <w:t>所有质疑以书面形式递交，同时发邮件至</w:t>
      </w:r>
      <w:r>
        <w:rPr>
          <w:rFonts w:hint="eastAsia" w:cs="宋体"/>
          <w:color w:val="auto"/>
          <w:sz w:val="24"/>
          <w:szCs w:val="24"/>
          <w:u w:val="none"/>
          <w:lang w:eastAsia="zh-CN"/>
        </w:rPr>
        <w:t>fz15953457706@163.com</w:t>
      </w:r>
      <w:r>
        <w:rPr>
          <w:rFonts w:hint="eastAsia" w:ascii="宋体" w:hAnsi="宋体" w:eastAsia="宋体" w:cs="宋体"/>
          <w:color w:val="auto"/>
          <w:sz w:val="24"/>
          <w:szCs w:val="24"/>
          <w:u w:val="none"/>
        </w:rPr>
        <w:fldChar w:fldCharType="end"/>
      </w:r>
    </w:p>
    <w:p w14:paraId="3F0B521F">
      <w:pPr>
        <w:rPr>
          <w:rFonts w:hint="eastAsia" w:ascii="宋体" w:hAnsi="宋体" w:cs="宋体"/>
          <w:b/>
          <w:color w:val="auto"/>
          <w:kern w:val="0"/>
          <w:sz w:val="24"/>
          <w:highlight w:val="none"/>
          <w:lang w:eastAsia="zh-CN"/>
        </w:rPr>
        <w:sectPr>
          <w:footerReference r:id="rId15" w:type="first"/>
          <w:headerReference r:id="rId13" w:type="default"/>
          <w:footerReference r:id="rId14" w:type="default"/>
          <w:pgSz w:w="11906" w:h="16838"/>
          <w:pgMar w:top="1134" w:right="1134" w:bottom="1134" w:left="1134" w:header="851" w:footer="851" w:gutter="0"/>
          <w:lnNumType w:countBy="0" w:restart="continuous"/>
          <w:pgNumType w:fmt="decimal"/>
          <w:cols w:space="720" w:num="1"/>
          <w:titlePg/>
          <w:docGrid w:type="lines" w:linePitch="292" w:charSpace="0"/>
        </w:sectPr>
      </w:pPr>
      <w:bookmarkStart w:id="16" w:name="_Toc28117"/>
      <w:r>
        <w:rPr>
          <w:rFonts w:hint="eastAsia" w:ascii="宋体" w:hAnsi="宋体" w:cs="宋体"/>
          <w:b/>
          <w:color w:val="auto"/>
          <w:kern w:val="0"/>
          <w:sz w:val="24"/>
          <w:highlight w:val="none"/>
          <w:lang w:eastAsia="zh-CN"/>
        </w:rPr>
        <w:br w:type="page"/>
      </w:r>
    </w:p>
    <w:p w14:paraId="4043CDF6">
      <w:pPr>
        <w:pStyle w:val="11"/>
        <w:rPr>
          <w:rFonts w:hint="eastAsia"/>
          <w:lang w:eastAsia="zh-CN"/>
        </w:rPr>
      </w:pPr>
    </w:p>
    <w:p w14:paraId="6045C250">
      <w:pPr>
        <w:spacing w:line="360" w:lineRule="auto"/>
        <w:rPr>
          <w:rFonts w:ascii="宋体" w:hAnsi="宋体"/>
          <w:b/>
          <w:color w:val="auto"/>
          <w:sz w:val="24"/>
        </w:rPr>
      </w:pPr>
      <w:r>
        <w:rPr>
          <w:rFonts w:hint="eastAsia" w:ascii="宋体" w:hAnsi="宋体" w:cs="宋体"/>
          <w:b/>
          <w:color w:val="auto"/>
          <w:kern w:val="0"/>
          <w:sz w:val="24"/>
          <w:highlight w:val="none"/>
          <w:lang w:eastAsia="zh-CN"/>
        </w:rPr>
        <w:t>第二部分</w:t>
      </w:r>
      <w:bookmarkEnd w:id="16"/>
      <w:bookmarkStart w:id="17" w:name="_Toc11659841"/>
      <w:r>
        <w:rPr>
          <w:rFonts w:hint="eastAsia" w:ascii="宋体" w:hAnsi="宋体" w:cs="宋体"/>
          <w:b/>
          <w:color w:val="auto"/>
          <w:kern w:val="0"/>
          <w:sz w:val="24"/>
          <w:highlight w:val="none"/>
          <w:lang w:eastAsia="zh-CN"/>
        </w:rPr>
        <w:t>：</w:t>
      </w:r>
      <w:r>
        <w:rPr>
          <w:rFonts w:hint="eastAsia" w:ascii="宋体" w:hAnsi="宋体"/>
          <w:b/>
          <w:color w:val="auto"/>
          <w:sz w:val="24"/>
        </w:rPr>
        <w:t>采购内容</w:t>
      </w:r>
    </w:p>
    <w:p w14:paraId="63464B84">
      <w:pPr>
        <w:numPr>
          <w:ilvl w:val="0"/>
          <w:numId w:val="0"/>
        </w:numPr>
        <w:spacing w:line="360" w:lineRule="auto"/>
        <w:jc w:val="left"/>
        <w:rPr>
          <w:rFonts w:hint="eastAsia" w:ascii="宋体" w:hAnsi="宋体" w:eastAsia="宋体" w:cs="宋体"/>
          <w:color w:val="auto"/>
          <w:sz w:val="24"/>
          <w:szCs w:val="24"/>
          <w:highlight w:val="none"/>
        </w:rPr>
      </w:pPr>
      <w:bookmarkStart w:id="18" w:name="_Toc4782_WPSOffice_Level1"/>
      <w:bookmarkStart w:id="19" w:name="_Toc28805"/>
      <w:r>
        <w:rPr>
          <w:rFonts w:hint="eastAsia" w:ascii="宋体" w:hAnsi="宋体" w:cs="宋体"/>
          <w:color w:val="auto"/>
          <w:sz w:val="24"/>
          <w:szCs w:val="24"/>
          <w:highlight w:val="none"/>
          <w:lang w:eastAsia="zh-CN"/>
        </w:rPr>
        <w:t>（一）</w:t>
      </w:r>
      <w:r>
        <w:rPr>
          <w:rFonts w:hint="eastAsia" w:ascii="宋体" w:hAnsi="宋体" w:eastAsia="宋体" w:cs="宋体"/>
          <w:color w:val="auto"/>
          <w:sz w:val="24"/>
          <w:szCs w:val="24"/>
          <w:highlight w:val="none"/>
        </w:rPr>
        <w:t>采购内容及要求</w:t>
      </w:r>
    </w:p>
    <w:p w14:paraId="0BB5E200">
      <w:pPr>
        <w:spacing w:line="560" w:lineRule="exact"/>
        <w:ind w:firstLine="482" w:firstLineChars="200"/>
        <w:jc w:val="center"/>
        <w:outlineLvl w:val="0"/>
        <w:rPr>
          <w:rFonts w:ascii="宋体" w:hAnsi="宋体" w:cs="宋体"/>
          <w:b/>
          <w:color w:val="auto"/>
          <w:sz w:val="24"/>
          <w:highlight w:val="none"/>
        </w:rPr>
      </w:pPr>
    </w:p>
    <w:tbl>
      <w:tblPr>
        <w:tblStyle w:val="35"/>
        <w:tblW w:w="96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3"/>
        <w:gridCol w:w="2122"/>
        <w:gridCol w:w="2224"/>
        <w:gridCol w:w="595"/>
        <w:gridCol w:w="604"/>
        <w:gridCol w:w="1599"/>
        <w:gridCol w:w="1720"/>
      </w:tblGrid>
      <w:tr w14:paraId="66C24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9"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8D8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91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货物名称</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677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规格型号</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C2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A5A9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92A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用途</w:t>
            </w: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225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14:paraId="4C485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3FA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122" w:type="dxa"/>
            <w:tcBorders>
              <w:top w:val="single" w:color="000000" w:sz="4" w:space="0"/>
              <w:left w:val="single" w:color="000000" w:sz="4" w:space="0"/>
              <w:bottom w:val="single" w:color="000000" w:sz="4" w:space="0"/>
              <w:right w:val="nil"/>
            </w:tcBorders>
            <w:shd w:val="clear" w:color="auto" w:fill="auto"/>
            <w:vAlign w:val="center"/>
          </w:tcPr>
          <w:p w14:paraId="7D1169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电工工具包</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7472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8E8C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E1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ED97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BE35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2878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CD6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122" w:type="dxa"/>
            <w:tcBorders>
              <w:top w:val="single" w:color="000000" w:sz="4" w:space="0"/>
              <w:left w:val="single" w:color="000000" w:sz="4" w:space="0"/>
              <w:bottom w:val="single" w:color="000000" w:sz="4" w:space="0"/>
              <w:right w:val="nil"/>
            </w:tcBorders>
            <w:shd w:val="clear" w:color="auto" w:fill="auto"/>
            <w:vAlign w:val="center"/>
          </w:tcPr>
          <w:p w14:paraId="49C11A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高温润滑脂</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3A4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XHP222</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820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692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AAD9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EEC7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1D2B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2729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122" w:type="dxa"/>
            <w:tcBorders>
              <w:top w:val="single" w:color="000000" w:sz="4" w:space="0"/>
              <w:left w:val="single" w:color="000000" w:sz="4" w:space="0"/>
              <w:bottom w:val="single" w:color="000000" w:sz="4" w:space="0"/>
              <w:right w:val="nil"/>
            </w:tcBorders>
            <w:shd w:val="clear" w:color="auto" w:fill="auto"/>
            <w:vAlign w:val="center"/>
          </w:tcPr>
          <w:p w14:paraId="1D8E83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止回阀</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E7B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DN40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3E62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024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7C34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A1B0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7F7A8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97A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44F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电磁阀</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3BA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DN65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E3A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240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AD59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C40D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760D1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899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C90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电磁阀</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097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DN40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4B1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19C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DC4D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71C6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5502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1AA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D38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电磁阀</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F6E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E66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B98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181A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985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直管连接</w:t>
            </w:r>
          </w:p>
        </w:tc>
      </w:tr>
      <w:tr w14:paraId="50D84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F8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122" w:type="dxa"/>
            <w:tcBorders>
              <w:top w:val="nil"/>
              <w:left w:val="single" w:color="000000" w:sz="4" w:space="0"/>
              <w:bottom w:val="single" w:color="000000" w:sz="4" w:space="0"/>
              <w:right w:val="nil"/>
            </w:tcBorders>
            <w:shd w:val="clear" w:color="auto" w:fill="auto"/>
            <w:vAlign w:val="center"/>
          </w:tcPr>
          <w:p w14:paraId="04EA06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PPR管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FC7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DN32</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77CF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77A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C4B7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4297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72AA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474C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122" w:type="dxa"/>
            <w:tcBorders>
              <w:top w:val="nil"/>
              <w:left w:val="single" w:color="000000" w:sz="4" w:space="0"/>
              <w:bottom w:val="single" w:color="000000" w:sz="4" w:space="0"/>
              <w:right w:val="nil"/>
            </w:tcBorders>
            <w:shd w:val="clear" w:color="auto" w:fill="auto"/>
            <w:vAlign w:val="center"/>
          </w:tcPr>
          <w:p w14:paraId="1BCC94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PPR管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E2E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DN50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07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528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58B4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122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5F26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DF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122" w:type="dxa"/>
            <w:tcBorders>
              <w:top w:val="nil"/>
              <w:left w:val="single" w:color="000000" w:sz="4" w:space="0"/>
              <w:bottom w:val="single" w:color="000000" w:sz="4" w:space="0"/>
              <w:right w:val="nil"/>
            </w:tcBorders>
            <w:shd w:val="clear" w:color="auto" w:fill="auto"/>
            <w:vAlign w:val="center"/>
          </w:tcPr>
          <w:p w14:paraId="0F99BB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PPR管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290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FE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025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22C6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6D0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9A4B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D2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122" w:type="dxa"/>
            <w:tcBorders>
              <w:top w:val="nil"/>
              <w:left w:val="single" w:color="000000" w:sz="4" w:space="0"/>
              <w:bottom w:val="single" w:color="000000" w:sz="4" w:space="0"/>
              <w:right w:val="nil"/>
            </w:tcBorders>
            <w:shd w:val="clear" w:color="auto" w:fill="auto"/>
            <w:vAlign w:val="center"/>
          </w:tcPr>
          <w:p w14:paraId="6B164F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PPR变径三通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8BD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DN50变25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6E2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C47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FDDC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11C7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4F83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293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069B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单头丝螺丝</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D24D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496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8A2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42F9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3A3C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34CB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C7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E3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石墨垫子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0DA4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E96E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E2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482D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1574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5533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639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8352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保温管</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023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φ32</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31C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02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A443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5F93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4C8E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34A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E58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D95D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DN200/7目</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8E3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BE3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F33E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018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加密</w:t>
            </w:r>
          </w:p>
        </w:tc>
      </w:tr>
      <w:tr w14:paraId="1DA7B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063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403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滤网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EC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DN250/7目</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EF6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25C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9C08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AC6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加密</w:t>
            </w:r>
          </w:p>
        </w:tc>
      </w:tr>
      <w:tr w14:paraId="7E39F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0EA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122" w:type="dxa"/>
            <w:tcBorders>
              <w:top w:val="nil"/>
              <w:left w:val="single" w:color="000000" w:sz="4" w:space="0"/>
              <w:bottom w:val="single" w:color="000000" w:sz="4" w:space="0"/>
              <w:right w:val="nil"/>
            </w:tcBorders>
            <w:shd w:val="clear" w:color="auto" w:fill="auto"/>
            <w:vAlign w:val="center"/>
          </w:tcPr>
          <w:p w14:paraId="34EC60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外丝铜球阀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190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PPR32*25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16A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11CF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8DB3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43F5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4C40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56C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122" w:type="dxa"/>
            <w:tcBorders>
              <w:top w:val="nil"/>
              <w:left w:val="single" w:color="000000" w:sz="4" w:space="0"/>
              <w:bottom w:val="single" w:color="000000" w:sz="4" w:space="0"/>
              <w:right w:val="nil"/>
            </w:tcBorders>
            <w:shd w:val="clear" w:color="auto" w:fill="auto"/>
            <w:vAlign w:val="center"/>
          </w:tcPr>
          <w:p w14:paraId="6C0368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法兰球阀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4B5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DN80/Q41F-16C</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4CEC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5F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3F08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1563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7158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5EF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122" w:type="dxa"/>
            <w:tcBorders>
              <w:top w:val="nil"/>
              <w:left w:val="single" w:color="000000" w:sz="4" w:space="0"/>
              <w:bottom w:val="single" w:color="000000" w:sz="4" w:space="0"/>
              <w:right w:val="nil"/>
            </w:tcBorders>
            <w:shd w:val="clear" w:color="auto" w:fill="auto"/>
            <w:vAlign w:val="center"/>
          </w:tcPr>
          <w:p w14:paraId="150D5F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法兰堵板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63B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DN50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7B5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434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3CFA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3EE5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C3A1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2D1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122" w:type="dxa"/>
            <w:tcBorders>
              <w:top w:val="nil"/>
              <w:left w:val="single" w:color="000000" w:sz="4" w:space="0"/>
              <w:bottom w:val="single" w:color="000000" w:sz="4" w:space="0"/>
              <w:right w:val="nil"/>
            </w:tcBorders>
            <w:shd w:val="clear" w:color="auto" w:fill="auto"/>
            <w:vAlign w:val="center"/>
          </w:tcPr>
          <w:p w14:paraId="5B04B8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法兰堵板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3F1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DN80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43D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C7A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D8E1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A670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5CDD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E3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122" w:type="dxa"/>
            <w:tcBorders>
              <w:top w:val="nil"/>
              <w:left w:val="single" w:color="000000" w:sz="4" w:space="0"/>
              <w:bottom w:val="single" w:color="000000" w:sz="4" w:space="0"/>
              <w:right w:val="nil"/>
            </w:tcBorders>
            <w:shd w:val="clear" w:color="auto" w:fill="auto"/>
            <w:vAlign w:val="center"/>
          </w:tcPr>
          <w:p w14:paraId="0097EF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1AD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DN250/PN1.6</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7EA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77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42D1469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8FAB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3514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8A6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122" w:type="dxa"/>
            <w:tcBorders>
              <w:top w:val="nil"/>
              <w:left w:val="single" w:color="000000" w:sz="4" w:space="0"/>
              <w:bottom w:val="single" w:color="000000" w:sz="4" w:space="0"/>
              <w:right w:val="nil"/>
            </w:tcBorders>
            <w:shd w:val="clear" w:color="auto" w:fill="auto"/>
            <w:vAlign w:val="center"/>
          </w:tcPr>
          <w:p w14:paraId="724DA0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DD5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DN350/PN1.6</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D81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96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0229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AF8C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744C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867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122" w:type="dxa"/>
            <w:tcBorders>
              <w:top w:val="nil"/>
              <w:left w:val="single" w:color="000000" w:sz="4" w:space="0"/>
              <w:bottom w:val="single" w:color="000000" w:sz="4" w:space="0"/>
              <w:right w:val="nil"/>
            </w:tcBorders>
            <w:shd w:val="clear" w:color="auto" w:fill="auto"/>
            <w:vAlign w:val="center"/>
          </w:tcPr>
          <w:p w14:paraId="2B9F2F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全通径焊接球阀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6AB4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DN200/PN1.6</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3E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180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99" w:type="dxa"/>
            <w:tcBorders>
              <w:top w:val="single" w:color="000000" w:sz="4" w:space="0"/>
              <w:left w:val="nil"/>
              <w:bottom w:val="single" w:color="000000" w:sz="4" w:space="0"/>
              <w:right w:val="single" w:color="000000" w:sz="4" w:space="0"/>
            </w:tcBorders>
            <w:shd w:val="clear" w:color="auto" w:fill="auto"/>
            <w:vAlign w:val="center"/>
          </w:tcPr>
          <w:p w14:paraId="1065387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8832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65C7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F54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122" w:type="dxa"/>
            <w:tcBorders>
              <w:top w:val="nil"/>
              <w:left w:val="single" w:color="000000" w:sz="4" w:space="0"/>
              <w:bottom w:val="single" w:color="000000" w:sz="4" w:space="0"/>
              <w:right w:val="nil"/>
            </w:tcBorders>
            <w:shd w:val="clear" w:color="auto" w:fill="auto"/>
            <w:vAlign w:val="center"/>
          </w:tcPr>
          <w:p w14:paraId="4DADF6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全通径焊接球阀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B42A2">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DN150/PN1.6</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F9F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5C4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99" w:type="dxa"/>
            <w:tcBorders>
              <w:top w:val="single" w:color="000000" w:sz="4" w:space="0"/>
              <w:left w:val="nil"/>
              <w:bottom w:val="single" w:color="000000" w:sz="4" w:space="0"/>
              <w:right w:val="single" w:color="000000" w:sz="4" w:space="0"/>
            </w:tcBorders>
            <w:shd w:val="clear" w:color="auto" w:fill="auto"/>
            <w:vAlign w:val="center"/>
          </w:tcPr>
          <w:p w14:paraId="77F3D35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1474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CF07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7"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A5B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122" w:type="dxa"/>
            <w:tcBorders>
              <w:top w:val="nil"/>
              <w:left w:val="single" w:color="000000" w:sz="4" w:space="0"/>
              <w:bottom w:val="single" w:color="000000" w:sz="4" w:space="0"/>
              <w:right w:val="nil"/>
            </w:tcBorders>
            <w:shd w:val="clear" w:color="auto" w:fill="auto"/>
            <w:vAlign w:val="center"/>
          </w:tcPr>
          <w:p w14:paraId="28DFA7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全通径焊接球阀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5022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DN250/PN1.6</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D69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22B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99" w:type="dxa"/>
            <w:tcBorders>
              <w:top w:val="single" w:color="000000" w:sz="4" w:space="0"/>
              <w:left w:val="nil"/>
              <w:bottom w:val="single" w:color="000000" w:sz="4" w:space="0"/>
              <w:right w:val="single" w:color="000000" w:sz="4" w:space="0"/>
            </w:tcBorders>
            <w:shd w:val="clear" w:color="auto" w:fill="auto"/>
            <w:vAlign w:val="center"/>
          </w:tcPr>
          <w:p w14:paraId="35F8A45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8C15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B518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7F5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122" w:type="dxa"/>
            <w:tcBorders>
              <w:top w:val="nil"/>
              <w:left w:val="single" w:color="000000" w:sz="4" w:space="0"/>
              <w:bottom w:val="single" w:color="000000" w:sz="4" w:space="0"/>
              <w:right w:val="nil"/>
            </w:tcBorders>
            <w:shd w:val="clear" w:color="auto" w:fill="auto"/>
            <w:vAlign w:val="center"/>
          </w:tcPr>
          <w:p w14:paraId="07A52F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全通径焊接球阀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C7B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DN350/PN1.6</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7C1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20B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0062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7946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1809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235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122" w:type="dxa"/>
            <w:tcBorders>
              <w:top w:val="nil"/>
              <w:left w:val="single" w:color="000000" w:sz="4" w:space="0"/>
              <w:bottom w:val="single" w:color="000000" w:sz="4" w:space="0"/>
              <w:right w:val="nil"/>
            </w:tcBorders>
            <w:shd w:val="clear" w:color="auto" w:fill="auto"/>
            <w:vAlign w:val="center"/>
          </w:tcPr>
          <w:p w14:paraId="6C9F31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焊接阀门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51A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EAE0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C0D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16A8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A74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一网</w:t>
            </w:r>
          </w:p>
        </w:tc>
      </w:tr>
      <w:tr w14:paraId="3503D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71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122" w:type="dxa"/>
            <w:tcBorders>
              <w:top w:val="nil"/>
              <w:left w:val="single" w:color="000000" w:sz="4" w:space="0"/>
              <w:bottom w:val="single" w:color="000000" w:sz="4" w:space="0"/>
              <w:right w:val="nil"/>
            </w:tcBorders>
            <w:shd w:val="clear" w:color="auto" w:fill="auto"/>
            <w:vAlign w:val="center"/>
          </w:tcPr>
          <w:p w14:paraId="601A2B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6D5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DN125/PN1.6</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4D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2C1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BCB0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AC6D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D108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340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122" w:type="dxa"/>
            <w:tcBorders>
              <w:top w:val="nil"/>
              <w:left w:val="single" w:color="000000" w:sz="4" w:space="0"/>
              <w:bottom w:val="single" w:color="000000" w:sz="4" w:space="0"/>
              <w:right w:val="nil"/>
            </w:tcBorders>
            <w:shd w:val="clear" w:color="auto" w:fill="auto"/>
            <w:vAlign w:val="center"/>
          </w:tcPr>
          <w:p w14:paraId="2B8D37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全通径焊接球阀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D74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DN300/PN1.6</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393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D27E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FCC5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3C3A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1565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1C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7BA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铸工胶</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E8D5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6105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8E2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瓶</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3D9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2336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210F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71FA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97F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122" w:type="dxa"/>
            <w:tcBorders>
              <w:top w:val="nil"/>
              <w:left w:val="single" w:color="000000" w:sz="4" w:space="0"/>
              <w:bottom w:val="single" w:color="000000" w:sz="4" w:space="0"/>
              <w:right w:val="nil"/>
            </w:tcBorders>
            <w:shd w:val="clear" w:color="auto" w:fill="auto"/>
            <w:vAlign w:val="center"/>
          </w:tcPr>
          <w:p w14:paraId="32BBB1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花洒</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328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6C4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518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D540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3932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CE7A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3FB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122" w:type="dxa"/>
            <w:tcBorders>
              <w:top w:val="nil"/>
              <w:left w:val="single" w:color="000000" w:sz="4" w:space="0"/>
              <w:bottom w:val="single" w:color="000000" w:sz="4" w:space="0"/>
              <w:right w:val="nil"/>
            </w:tcBorders>
            <w:shd w:val="clear" w:color="auto" w:fill="auto"/>
            <w:vAlign w:val="center"/>
          </w:tcPr>
          <w:p w14:paraId="31C1FE9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法兰球阀</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A6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DN80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03C9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61C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B28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B665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4CB6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FD9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122" w:type="dxa"/>
            <w:tcBorders>
              <w:top w:val="single" w:color="000000" w:sz="4" w:space="0"/>
              <w:left w:val="single" w:color="000000" w:sz="4" w:space="0"/>
              <w:bottom w:val="single" w:color="000000" w:sz="4" w:space="0"/>
              <w:right w:val="nil"/>
            </w:tcBorders>
            <w:shd w:val="clear" w:color="auto" w:fill="auto"/>
            <w:vAlign w:val="center"/>
          </w:tcPr>
          <w:p w14:paraId="10316A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大门红漆</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633A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EFF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0BA2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43D3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AC1A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D9EB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7E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122" w:type="dxa"/>
            <w:tcBorders>
              <w:top w:val="single" w:color="000000" w:sz="4" w:space="0"/>
              <w:left w:val="single" w:color="000000" w:sz="4" w:space="0"/>
              <w:bottom w:val="single" w:color="000000" w:sz="4" w:space="0"/>
              <w:right w:val="nil"/>
            </w:tcBorders>
            <w:shd w:val="clear" w:color="auto" w:fill="auto"/>
            <w:vAlign w:val="center"/>
          </w:tcPr>
          <w:p w14:paraId="15B2757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漏电保护开关</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FCB1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DZ47/C32/2P</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481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BA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262F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F015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9749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D5F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122" w:type="dxa"/>
            <w:tcBorders>
              <w:top w:val="single" w:color="000000" w:sz="4" w:space="0"/>
              <w:left w:val="single" w:color="000000" w:sz="4" w:space="0"/>
              <w:bottom w:val="single" w:color="000000" w:sz="4" w:space="0"/>
              <w:right w:val="nil"/>
            </w:tcBorders>
            <w:shd w:val="clear" w:color="auto" w:fill="auto"/>
            <w:vAlign w:val="center"/>
          </w:tcPr>
          <w:p w14:paraId="55D0DC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漏电保护开关</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9FA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DZ47/C63/3P</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7A7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B9E7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5180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505A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7C54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ADC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122" w:type="dxa"/>
            <w:tcBorders>
              <w:top w:val="single" w:color="000000" w:sz="4" w:space="0"/>
              <w:left w:val="single" w:color="000000" w:sz="4" w:space="0"/>
              <w:bottom w:val="single" w:color="000000" w:sz="4" w:space="0"/>
              <w:right w:val="nil"/>
            </w:tcBorders>
            <w:shd w:val="clear" w:color="auto" w:fill="auto"/>
            <w:vAlign w:val="center"/>
          </w:tcPr>
          <w:p w14:paraId="1C2344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漏电保护开关</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3F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DZ47/C63/2P</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745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A444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9C4D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D57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D20B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735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061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警戒绳（五彩旗）</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A84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中号</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4B0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FA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0106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013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7FFD9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6F0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1D7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地埋警示桩</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BC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高60cm/警示标语</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A94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E2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8942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BA0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玻璃钢</w:t>
            </w:r>
          </w:p>
        </w:tc>
      </w:tr>
      <w:tr w14:paraId="5D2EA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AC6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0BA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供暖管道走向牌</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B50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直接10cm/警示标语</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1CED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9E0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6EA7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68A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w:t>
            </w:r>
          </w:p>
        </w:tc>
      </w:tr>
      <w:tr w14:paraId="11BDE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D6A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DEB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LED超薄直发光平板灯</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2879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40W/30*60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107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489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3705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1DB7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7AD2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0B0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E81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锁闭阀</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87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9CDC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E5E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A79A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6826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70E34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423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47B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锁闭阀</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238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70C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3D1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60F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6F8C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0083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DE8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F0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防火泥</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A8B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6D1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kg</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698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381C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1E35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3DB8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702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566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家用煤气罐</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45EF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5kg</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BEC4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3B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55E9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2B5D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70641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6A3F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001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便携式高温喷火枪</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F7EB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75A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A5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F060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A4B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配20瓶气</w:t>
            </w:r>
          </w:p>
        </w:tc>
      </w:tr>
      <w:tr w14:paraId="0FF24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DA1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E75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PAP板铝箔纸</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9F0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0.16mm单面反光</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499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4E3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C1A8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A7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宽一米</w:t>
            </w:r>
          </w:p>
        </w:tc>
      </w:tr>
      <w:tr w14:paraId="5192A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280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709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红色自喷漆</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A6C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2DDA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瓶</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CFC4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9437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369D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F1E9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5A7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BA9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温度计</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3445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A0F8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C937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61A5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B62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普通家用，两种</w:t>
            </w:r>
          </w:p>
        </w:tc>
      </w:tr>
      <w:tr w14:paraId="011B3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452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344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防爆灯泡</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F30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4E3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E98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A13B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8CA7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5AF2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54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995A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水泥钢钉</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8F4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3.7*60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122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DE6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510C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0E37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BD9E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359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248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齿形膨胀管</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1AA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8*60mm</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DED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66B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DD79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C87B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十字自攻钉</w:t>
            </w:r>
          </w:p>
        </w:tc>
      </w:tr>
      <w:tr w14:paraId="0A1A6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7"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238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6E5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镂空喷字模板（可重复使用）</w:t>
            </w:r>
          </w:p>
        </w:tc>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F7E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高温蒸汽 请勿靠近（每字15cm）</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F5F6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DCF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D902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013D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0299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2B1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45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红色自喷漆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8949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14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A701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D81C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5FA7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99D9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63C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212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白色自喷漆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0DEF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774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2A9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DAF4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AFCA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F50F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FA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DA5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灰漆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4150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1FD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C4C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62A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04AE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2CF3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679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0D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稀料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504D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805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700C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186D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FACF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7790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A70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273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滚刷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4DD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大号</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0CB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4144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A6D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F913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DD43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3E5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655E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毛刷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EBC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大号</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833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31A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38B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DA1F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2B00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9B9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234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0B9D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9CF5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C22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A611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8B8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普通润滑设备用</w:t>
            </w:r>
          </w:p>
        </w:tc>
      </w:tr>
      <w:tr w14:paraId="1F4C1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C03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6C01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润滑油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204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549F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82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A321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AB43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6BE53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00A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122" w:type="dxa"/>
            <w:tcBorders>
              <w:top w:val="single" w:color="000000" w:sz="4" w:space="0"/>
              <w:left w:val="single" w:color="000000" w:sz="4" w:space="0"/>
              <w:bottom w:val="single" w:color="000000" w:sz="4" w:space="0"/>
              <w:right w:val="nil"/>
            </w:tcBorders>
            <w:shd w:val="clear" w:color="auto" w:fill="auto"/>
            <w:vAlign w:val="center"/>
          </w:tcPr>
          <w:p w14:paraId="2AD2B61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8C0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DN40PN2.5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A1EE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B5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37FD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3F24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F32B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8D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41E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1F7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DN50PN2.5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B17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C91D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0DB4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DE69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0A34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381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816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977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DN65PN2.5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5EA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F3A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47B9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9CF0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B88F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7D6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C5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ABE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DN80PN2.5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2B1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73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371D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AB36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A9E5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4F1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F24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5FD9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DN100PN2.5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6868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152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8E7F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CC75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FC62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85A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B6C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247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DN125PN2.5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56D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275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CDF3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8C38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24E8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369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45DF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B60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DN200PN2.5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99E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78F6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0C9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D0BB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2AB1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0DDD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A44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07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17F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B59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CE33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AF51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2D2BB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060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BDA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焊接闸阀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68E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DN300PN2.5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BD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B6E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50B5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2E36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9C17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860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DC3E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法兰闸阀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C38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DN50PN2.5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4C9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E3B5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D50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FA86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A69B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E1C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7E4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法兰闸阀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93E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DN65PN2.5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9E6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D21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1A38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83A1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7CCD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061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C7A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法兰闸阀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C9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DN80PN2.5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7B2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E4E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646F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C8EB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A309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FF8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A27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法兰闸阀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96BD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DN125PN2.5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9D5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99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E556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7633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435E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674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16A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金属缠绕垫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E85A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DN50PN2.5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7E3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8F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1D0C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D671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5AC3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5F4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67E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金属缠绕垫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2CB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DN80PN2.5</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A8C5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AEC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FC55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579E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263A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107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DED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工具包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8AD8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8B8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4F0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E139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9793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B006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6979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3D1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切割片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74A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100mm</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6A45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417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3D95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6F4D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78D50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4"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56C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21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充电冲击钻（两电一充含配件批头）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831B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AB49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7C5D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D4152">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872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2864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5"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55BA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E94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充电手电钻（带冲击两电一充含配套批头）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FFC6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9A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E54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CF10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C3DC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656E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3B5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69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螺栓松动剂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555D4">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A64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C01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6C09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67D0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79505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B79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09A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镰刀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8ED7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AC4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3C9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0F64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8DE7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0ABBA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2B4B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F4E2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铁锨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84A5C">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F52C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8EE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602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74C1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46AB3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EE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07D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遮阳帽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FC71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DBF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0E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1C54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A94F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8C38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93D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632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C725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9D4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07A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87AE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D56E6">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54387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5253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5B2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炮锤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E4CD1">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D843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8D0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F71A5">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C2A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1AAC6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8EA3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4C0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组合货架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6B3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2米*2米，宽0.6米</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B3C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554E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1995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110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重型</w:t>
            </w:r>
          </w:p>
        </w:tc>
      </w:tr>
      <w:tr w14:paraId="4FE9D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6A58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709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带磁六角套筒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5E7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6/8/10/12mm</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1A8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EF09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6041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7AE78">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r w14:paraId="32D87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F5AF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573C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燕尾钉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94F0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M4.8*60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549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D09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89A5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3C40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475D0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F44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B6C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自攻丝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2D51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M3.5*50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E8E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BF4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E5AF9">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C8301">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282CC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EB4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84D0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自攻丝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161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M3.5*30</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58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65EE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690F0">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53A1C">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59126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42CC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0A00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电焊机（含接头）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351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220伏</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AEE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DE5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CFE9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5325">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75633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64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49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电焊钳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A293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0A7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A38D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4EC5E">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F5C02">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61DB7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BE0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D7A9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电焊线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4D45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16平方</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EC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99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FE1D">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0EC06">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406EC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166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42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电焊帽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DE6FB">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BAE1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5D9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F307">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9F379">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7A9FC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1861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21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8ABE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电焊镜片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216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8色</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F79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片</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9116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7A593">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AC5FD">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53012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6CA0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C01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普通电焊条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035C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2.5mm</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B38E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455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39FAA">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DFB1A">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r w14:paraId="6F8F4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93"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DC6B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428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不锈钢电焊条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67D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2.5mm</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0220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737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41E9F">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C0E5E">
            <w:pPr>
              <w:keepNext w:val="0"/>
              <w:keepLines w:val="0"/>
              <w:suppressLineNumbers w:val="0"/>
              <w:spacing w:before="0" w:beforeAutospacing="0" w:after="0" w:afterAutospacing="0"/>
              <w:ind w:left="0" w:right="0"/>
              <w:jc w:val="left"/>
              <w:rPr>
                <w:rFonts w:hint="eastAsia" w:ascii="宋体" w:hAnsi="宋体" w:eastAsia="宋体" w:cs="宋体"/>
                <w:i w:val="0"/>
                <w:iCs w:val="0"/>
                <w:color w:val="000000"/>
                <w:sz w:val="22"/>
                <w:szCs w:val="22"/>
                <w:u w:val="none"/>
              </w:rPr>
            </w:pPr>
          </w:p>
        </w:tc>
      </w:tr>
    </w:tbl>
    <w:p w14:paraId="7757BC84">
      <w:pPr>
        <w:pStyle w:val="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b/>
          <w:bCs/>
          <w:color w:val="auto"/>
          <w:highlight w:val="none"/>
          <w:lang w:val="en-US" w:eastAsia="zh-CN"/>
        </w:rPr>
      </w:pPr>
      <w:r>
        <w:rPr>
          <w:rFonts w:hint="eastAsia"/>
          <w:b/>
          <w:bCs/>
          <w:color w:val="auto"/>
          <w:highlight w:val="none"/>
          <w:lang w:val="en-US" w:eastAsia="zh-CN"/>
        </w:rPr>
        <w:t>注：本项目为交钥匙项目，以上参数涵盖不明或有漏项的，供应商在报价时自行综合考虑，交货完成之后，保证能满足采购人使用要求，如供应商考虑不全，成交总价中视为已包含全部费用，不得再向采购人另行收取其他费用。如验收时发现工器具、配品配件漏项，三日内无条件向采购人补齐。</w:t>
      </w:r>
    </w:p>
    <w:p w14:paraId="20DD71CD">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1、以上各项为基本要求，若有偏离只接受配置、性能更高的配置，低于要求配置的将导致响应文件被认定为无效</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t>供应商所投产品与采购规格不一致的，应提供充分证据</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t>如厂家产品说明书、技术检测报告等</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rPr>
        <w:t>，以证明所投产品等同或优于</w:t>
      </w:r>
      <w:r>
        <w:rPr>
          <w:rFonts w:hint="eastAsia" w:ascii="宋体" w:hAnsi="宋体" w:cs="宋体"/>
          <w:b/>
          <w:bCs/>
          <w:color w:val="auto"/>
          <w:sz w:val="24"/>
          <w:szCs w:val="24"/>
          <w:highlight w:val="none"/>
          <w:lang w:eastAsia="zh-CN"/>
        </w:rPr>
        <w:t>采购文件有关</w:t>
      </w:r>
      <w:r>
        <w:rPr>
          <w:rFonts w:hint="eastAsia" w:ascii="宋体" w:hAnsi="宋体" w:eastAsia="宋体" w:cs="宋体"/>
          <w:b/>
          <w:bCs/>
          <w:color w:val="auto"/>
          <w:sz w:val="24"/>
          <w:szCs w:val="24"/>
          <w:highlight w:val="none"/>
        </w:rPr>
        <w:t>要求，并经</w:t>
      </w:r>
      <w:r>
        <w:rPr>
          <w:rFonts w:hint="eastAsia" w:ascii="宋体" w:hAnsi="宋体" w:cs="宋体"/>
          <w:b/>
          <w:bCs/>
          <w:color w:val="auto"/>
          <w:sz w:val="24"/>
          <w:szCs w:val="24"/>
          <w:highlight w:val="none"/>
          <w:lang w:eastAsia="zh-CN"/>
        </w:rPr>
        <w:t>磋商小组</w:t>
      </w:r>
      <w:r>
        <w:rPr>
          <w:rFonts w:hint="eastAsia" w:ascii="宋体" w:hAnsi="宋体" w:eastAsia="宋体" w:cs="宋体"/>
          <w:b/>
          <w:bCs/>
          <w:color w:val="auto"/>
          <w:sz w:val="24"/>
          <w:szCs w:val="24"/>
          <w:highlight w:val="none"/>
        </w:rPr>
        <w:t>签字确认，否则</w:t>
      </w:r>
      <w:r>
        <w:rPr>
          <w:rFonts w:hint="eastAsia" w:ascii="宋体" w:hAnsi="宋体" w:cs="宋体"/>
          <w:b/>
          <w:bCs/>
          <w:color w:val="auto"/>
          <w:sz w:val="24"/>
          <w:szCs w:val="24"/>
          <w:highlight w:val="none"/>
          <w:lang w:eastAsia="zh-CN"/>
        </w:rPr>
        <w:t>按无效响应文件处理</w:t>
      </w:r>
      <w:r>
        <w:rPr>
          <w:rFonts w:hint="eastAsia" w:ascii="宋体" w:hAnsi="宋体" w:eastAsia="宋体" w:cs="宋体"/>
          <w:b/>
          <w:bCs/>
          <w:color w:val="auto"/>
          <w:sz w:val="24"/>
          <w:szCs w:val="24"/>
          <w:highlight w:val="none"/>
        </w:rPr>
        <w:t>。供应商可根据本项目功能完善和具体情况进行适当深化或细化。</w:t>
      </w:r>
    </w:p>
    <w:p w14:paraId="6C23F20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、为了保证本项目各设备性能，本采购文件如出现个别设备品牌，只是为了更详尽叙述采购的内容及技术要求，并不具备唯一指定的意思。本项目所提到的品牌为参照（或相当于）</w:t>
      </w:r>
      <w:r>
        <w:rPr>
          <w:rFonts w:hint="eastAsia" w:ascii="宋体" w:hAnsi="宋体" w:eastAsia="宋体" w:cs="宋体"/>
          <w:b/>
          <w:bCs/>
          <w:color w:val="auto"/>
          <w:sz w:val="24"/>
          <w:szCs w:val="24"/>
        </w:rPr>
        <w:t>标准，供应商可自主选择品牌，但不应低于参照（或相当于）品牌的质量标准。本项目如提到专利产品，仍不具有唯一指定的意思。</w:t>
      </w:r>
    </w:p>
    <w:p w14:paraId="4EDAB46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3</w:t>
      </w:r>
      <w:r>
        <w:rPr>
          <w:rFonts w:hint="eastAsia" w:ascii="宋体" w:hAnsi="宋体" w:eastAsia="宋体" w:cs="宋体"/>
          <w:b/>
          <w:bCs/>
          <w:color w:val="auto"/>
          <w:sz w:val="24"/>
          <w:szCs w:val="24"/>
        </w:rPr>
        <w:t>、除非另有说明，本项目适用所有现行有效的相关国家、行业以及地方规范、规程和标准。上述规范、规程和标准均指它们各自的最新版本。如果上述规范、规程和标准之间出现矛盾或与合同其他内容存在不一致，按其中最高的要求或最严格的标准执行。</w:t>
      </w:r>
    </w:p>
    <w:p w14:paraId="3AEA3B50">
      <w:pPr>
        <w:pStyle w:val="7"/>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eastAsia="宋体"/>
          <w:lang w:val="en-US" w:eastAsia="zh-CN"/>
        </w:rPr>
      </w:pPr>
      <w:r>
        <w:rPr>
          <w:rFonts w:hint="eastAsia" w:ascii="宋体" w:hAnsi="宋体" w:cs="宋体"/>
          <w:b/>
          <w:bCs/>
          <w:color w:val="auto"/>
          <w:sz w:val="24"/>
          <w:szCs w:val="24"/>
          <w:lang w:val="en-US" w:eastAsia="zh-CN"/>
        </w:rPr>
        <w:t>4、本采购项目要求磋商响应方根据竞争性磋商文件的要求负责所投货物的采购、运输、装卸、验收、质量保证和售后服务等工作。磋商响应方提供的产品必须具有在中国境内的合法使用权和用户保护权且为全新原装品牌产品，符合国际、国家、行业的有关标准要求。</w:t>
      </w:r>
    </w:p>
    <w:p w14:paraId="11EDAAA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w:t>
      </w:r>
      <w:r>
        <w:rPr>
          <w:rFonts w:hint="eastAsia" w:ascii="宋体" w:hAnsi="宋体" w:cs="宋体"/>
          <w:b/>
          <w:bCs/>
          <w:color w:val="auto"/>
          <w:sz w:val="24"/>
          <w:szCs w:val="24"/>
          <w:lang w:val="en-US" w:eastAsia="zh-CN"/>
        </w:rPr>
        <w:t>二</w:t>
      </w:r>
      <w:r>
        <w:rPr>
          <w:rFonts w:hint="eastAsia" w:ascii="宋体" w:hAnsi="宋体" w:eastAsia="宋体" w:cs="宋体"/>
          <w:b/>
          <w:bCs/>
          <w:color w:val="auto"/>
          <w:sz w:val="24"/>
          <w:szCs w:val="24"/>
        </w:rPr>
        <w:t>）售后服务要求：</w:t>
      </w:r>
    </w:p>
    <w:p w14:paraId="089617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成交供应商</w:t>
      </w:r>
      <w:r>
        <w:rPr>
          <w:rFonts w:hint="eastAsia" w:ascii="宋体" w:hAnsi="宋体" w:eastAsia="宋体" w:cs="宋体"/>
          <w:color w:val="auto"/>
          <w:sz w:val="24"/>
          <w:szCs w:val="24"/>
        </w:rPr>
        <w:t>应负责将货物运送到用户指定地点</w:t>
      </w:r>
      <w:r>
        <w:rPr>
          <w:rFonts w:hint="eastAsia" w:ascii="宋体" w:hAnsi="宋体" w:cs="宋体"/>
          <w:color w:val="auto"/>
          <w:sz w:val="24"/>
          <w:szCs w:val="24"/>
          <w:lang w:eastAsia="zh-CN"/>
        </w:rPr>
        <w:t>，</w:t>
      </w:r>
      <w:r>
        <w:rPr>
          <w:rFonts w:hint="eastAsia" w:ascii="宋体" w:hAnsi="宋体" w:eastAsia="宋体" w:cs="宋体"/>
          <w:color w:val="auto"/>
          <w:sz w:val="24"/>
          <w:szCs w:val="24"/>
        </w:rPr>
        <w:t>并负责</w:t>
      </w:r>
      <w:r>
        <w:rPr>
          <w:rFonts w:hint="eastAsia" w:ascii="宋体" w:hAnsi="宋体" w:cs="宋体"/>
          <w:color w:val="auto"/>
          <w:sz w:val="24"/>
          <w:szCs w:val="24"/>
          <w:lang w:val="en-US" w:eastAsia="zh-CN"/>
        </w:rPr>
        <w:t>装卸、搬运</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装卸、搬运货物</w:t>
      </w:r>
      <w:r>
        <w:rPr>
          <w:rFonts w:hint="eastAsia" w:ascii="宋体" w:hAnsi="宋体" w:eastAsia="宋体" w:cs="宋体"/>
          <w:color w:val="auto"/>
          <w:sz w:val="24"/>
          <w:szCs w:val="24"/>
        </w:rPr>
        <w:t>所需工具及材料等均由</w:t>
      </w:r>
      <w:r>
        <w:rPr>
          <w:rFonts w:hint="eastAsia" w:ascii="宋体" w:hAnsi="宋体" w:cs="宋体"/>
          <w:color w:val="auto"/>
          <w:sz w:val="24"/>
          <w:szCs w:val="24"/>
          <w:lang w:eastAsia="zh-CN"/>
        </w:rPr>
        <w:t>成交供应商</w:t>
      </w:r>
      <w:r>
        <w:rPr>
          <w:rFonts w:hint="eastAsia" w:ascii="宋体" w:hAnsi="宋体" w:eastAsia="宋体" w:cs="宋体"/>
          <w:color w:val="auto"/>
          <w:sz w:val="24"/>
          <w:szCs w:val="24"/>
        </w:rPr>
        <w:t>负责提供。提供必要的检验设备，进行</w:t>
      </w:r>
      <w:r>
        <w:rPr>
          <w:rFonts w:hint="eastAsia" w:ascii="宋体" w:hAnsi="宋体" w:cs="宋体"/>
          <w:color w:val="auto"/>
          <w:sz w:val="24"/>
          <w:szCs w:val="24"/>
          <w:lang w:val="en-US" w:eastAsia="zh-CN"/>
        </w:rPr>
        <w:t>货物</w:t>
      </w:r>
      <w:r>
        <w:rPr>
          <w:rFonts w:hint="eastAsia" w:ascii="宋体" w:hAnsi="宋体" w:eastAsia="宋体" w:cs="宋体"/>
          <w:color w:val="auto"/>
          <w:sz w:val="24"/>
          <w:szCs w:val="24"/>
        </w:rPr>
        <w:t>各项数据测试，并向</w:t>
      </w:r>
      <w:r>
        <w:rPr>
          <w:rFonts w:hint="eastAsia" w:ascii="宋体" w:hAnsi="宋体" w:cs="宋体"/>
          <w:color w:val="auto"/>
          <w:sz w:val="24"/>
          <w:szCs w:val="24"/>
          <w:lang w:eastAsia="zh-CN"/>
        </w:rPr>
        <w:t>采购人</w:t>
      </w:r>
      <w:r>
        <w:rPr>
          <w:rFonts w:hint="eastAsia" w:ascii="宋体" w:hAnsi="宋体" w:eastAsia="宋体" w:cs="宋体"/>
          <w:color w:val="auto"/>
          <w:sz w:val="24"/>
          <w:szCs w:val="24"/>
        </w:rPr>
        <w:t>提供</w:t>
      </w:r>
      <w:r>
        <w:rPr>
          <w:rFonts w:hint="eastAsia" w:ascii="宋体" w:hAnsi="宋体" w:cs="宋体"/>
          <w:color w:val="auto"/>
          <w:sz w:val="24"/>
          <w:szCs w:val="24"/>
          <w:lang w:val="en-US" w:eastAsia="zh-CN"/>
        </w:rPr>
        <w:t>货物</w:t>
      </w:r>
      <w:r>
        <w:rPr>
          <w:rFonts w:hint="eastAsia" w:ascii="宋体" w:hAnsi="宋体" w:eastAsia="宋体" w:cs="宋体"/>
          <w:color w:val="auto"/>
          <w:sz w:val="24"/>
          <w:szCs w:val="24"/>
        </w:rPr>
        <w:t>相关的测试数据。经最终验收合格后，交付</w:t>
      </w:r>
      <w:r>
        <w:rPr>
          <w:rFonts w:hint="eastAsia" w:ascii="宋体" w:hAnsi="宋体" w:cs="宋体"/>
          <w:color w:val="auto"/>
          <w:sz w:val="24"/>
          <w:szCs w:val="24"/>
          <w:lang w:eastAsia="zh-CN"/>
        </w:rPr>
        <w:t>采购人</w:t>
      </w:r>
      <w:r>
        <w:rPr>
          <w:rFonts w:hint="eastAsia" w:ascii="宋体" w:hAnsi="宋体" w:eastAsia="宋体" w:cs="宋体"/>
          <w:color w:val="auto"/>
          <w:sz w:val="24"/>
          <w:szCs w:val="24"/>
        </w:rPr>
        <w:t>使用。</w:t>
      </w:r>
    </w:p>
    <w:p w14:paraId="1AFF37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供应商必须提供7×24小时畅通的</w:t>
      </w:r>
      <w:r>
        <w:rPr>
          <w:rFonts w:hint="eastAsia" w:ascii="宋体" w:hAnsi="宋体" w:cs="宋体"/>
          <w:color w:val="auto"/>
          <w:sz w:val="24"/>
          <w:szCs w:val="24"/>
          <w:lang w:val="en-US" w:eastAsia="zh-CN"/>
        </w:rPr>
        <w:t>通讯方式</w:t>
      </w:r>
      <w:r>
        <w:rPr>
          <w:rFonts w:hint="eastAsia" w:ascii="宋体" w:hAnsi="宋体" w:cs="宋体"/>
          <w:color w:val="auto"/>
          <w:sz w:val="24"/>
          <w:szCs w:val="24"/>
          <w:lang w:eastAsia="zh-CN"/>
        </w:rPr>
        <w:t>，并指定专人负责接收业主的信息。业主发现配件问题后，按约定方式通知供应商。供应商按响应时限要求进行初步诊断，供应商技术人员现场核实，确属质保范围内问题，故障配件，供应商应立即确认更换需求，</w:t>
      </w:r>
      <w:r>
        <w:rPr>
          <w:rFonts w:hint="eastAsia" w:ascii="宋体" w:hAnsi="宋体" w:cs="宋体"/>
          <w:color w:val="auto"/>
          <w:sz w:val="24"/>
          <w:szCs w:val="24"/>
          <w:lang w:val="en-US" w:eastAsia="zh-CN"/>
        </w:rPr>
        <w:t>48小时内</w:t>
      </w:r>
      <w:r>
        <w:rPr>
          <w:rFonts w:hint="eastAsia" w:ascii="宋体" w:hAnsi="宋体" w:cs="宋体"/>
          <w:color w:val="auto"/>
          <w:sz w:val="24"/>
          <w:szCs w:val="24"/>
          <w:lang w:eastAsia="zh-CN"/>
        </w:rPr>
        <w:t>将全新配件送达</w:t>
      </w:r>
      <w:r>
        <w:rPr>
          <w:rFonts w:hint="eastAsia" w:ascii="宋体" w:hAnsi="宋体" w:cs="宋体"/>
          <w:color w:val="auto"/>
          <w:sz w:val="24"/>
          <w:szCs w:val="24"/>
          <w:lang w:val="en-US" w:eastAsia="zh-CN"/>
        </w:rPr>
        <w:t>业主指定地点</w:t>
      </w:r>
      <w:r>
        <w:rPr>
          <w:rFonts w:hint="eastAsia" w:ascii="宋体" w:hAnsi="宋体" w:cs="宋体"/>
          <w:color w:val="auto"/>
          <w:sz w:val="24"/>
          <w:szCs w:val="24"/>
          <w:lang w:eastAsia="zh-CN"/>
        </w:rPr>
        <w:t>。更换后的新配件，其质保期应自更换完成并验收合格之日起重新计算</w:t>
      </w: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年（12个月）。</w:t>
      </w:r>
    </w:p>
    <w:p w14:paraId="618781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根据</w:t>
      </w:r>
      <w:r>
        <w:rPr>
          <w:rFonts w:hint="eastAsia" w:ascii="宋体" w:hAnsi="宋体" w:cs="宋体"/>
          <w:color w:val="auto"/>
          <w:sz w:val="24"/>
          <w:szCs w:val="24"/>
          <w:lang w:eastAsia="zh-CN"/>
        </w:rPr>
        <w:t>各类</w:t>
      </w:r>
      <w:r>
        <w:rPr>
          <w:rFonts w:hint="eastAsia" w:ascii="宋体" w:hAnsi="宋体" w:eastAsia="宋体" w:cs="宋体"/>
          <w:color w:val="auto"/>
          <w:sz w:val="24"/>
          <w:szCs w:val="24"/>
        </w:rPr>
        <w:t>货物特点及技术要求，</w:t>
      </w:r>
      <w:r>
        <w:rPr>
          <w:rFonts w:hint="eastAsia" w:ascii="宋体" w:hAnsi="宋体" w:cs="宋体"/>
          <w:color w:val="auto"/>
          <w:sz w:val="24"/>
          <w:szCs w:val="24"/>
          <w:lang w:eastAsia="zh-CN"/>
        </w:rPr>
        <w:t>成交供应商</w:t>
      </w:r>
      <w:r>
        <w:rPr>
          <w:rFonts w:hint="eastAsia" w:ascii="宋体" w:hAnsi="宋体" w:eastAsia="宋体" w:cs="宋体"/>
          <w:color w:val="auto"/>
          <w:sz w:val="24"/>
          <w:szCs w:val="24"/>
        </w:rPr>
        <w:t>应对</w:t>
      </w:r>
      <w:r>
        <w:rPr>
          <w:rFonts w:hint="eastAsia" w:ascii="宋体" w:hAnsi="宋体" w:cs="宋体"/>
          <w:color w:val="auto"/>
          <w:sz w:val="24"/>
          <w:szCs w:val="24"/>
          <w:lang w:eastAsia="zh-CN"/>
        </w:rPr>
        <w:t>采购人</w:t>
      </w:r>
      <w:r>
        <w:rPr>
          <w:rFonts w:hint="eastAsia" w:ascii="宋体" w:hAnsi="宋体" w:eastAsia="宋体" w:cs="宋体"/>
          <w:color w:val="auto"/>
          <w:sz w:val="24"/>
          <w:szCs w:val="24"/>
        </w:rPr>
        <w:t>的技术、管理人员进行有关设备使用操作、设备维修、故障排除、保养等方面进行现场技术培训，直至使受训人员能熟练独立操作。现场培训由</w:t>
      </w:r>
      <w:r>
        <w:rPr>
          <w:rFonts w:hint="eastAsia" w:ascii="宋体" w:hAnsi="宋体" w:cs="宋体"/>
          <w:color w:val="auto"/>
          <w:sz w:val="24"/>
          <w:szCs w:val="24"/>
          <w:lang w:eastAsia="zh-CN"/>
        </w:rPr>
        <w:t>成交供应商</w:t>
      </w:r>
      <w:r>
        <w:rPr>
          <w:rFonts w:hint="eastAsia" w:ascii="宋体" w:hAnsi="宋体" w:eastAsia="宋体" w:cs="宋体"/>
          <w:color w:val="auto"/>
          <w:sz w:val="24"/>
          <w:szCs w:val="24"/>
        </w:rPr>
        <w:t>负责在设备安装现场对</w:t>
      </w:r>
      <w:r>
        <w:rPr>
          <w:rFonts w:hint="eastAsia" w:ascii="宋体" w:hAnsi="宋体" w:cs="宋体"/>
          <w:color w:val="auto"/>
          <w:sz w:val="24"/>
          <w:szCs w:val="24"/>
          <w:lang w:eastAsia="zh-CN"/>
        </w:rPr>
        <w:t>采购人</w:t>
      </w:r>
      <w:r>
        <w:rPr>
          <w:rFonts w:hint="eastAsia" w:ascii="宋体" w:hAnsi="宋体" w:eastAsia="宋体" w:cs="宋体"/>
          <w:color w:val="auto"/>
          <w:sz w:val="24"/>
          <w:szCs w:val="24"/>
        </w:rPr>
        <w:t>技术、管理人员组织技术培训，人数不限。技术培训所涉及的一切费用（包括</w:t>
      </w:r>
      <w:r>
        <w:rPr>
          <w:rFonts w:hint="eastAsia" w:ascii="宋体" w:hAnsi="宋体" w:cs="宋体"/>
          <w:color w:val="auto"/>
          <w:sz w:val="24"/>
          <w:szCs w:val="24"/>
          <w:lang w:eastAsia="zh-CN"/>
        </w:rPr>
        <w:t>成交供应商</w:t>
      </w:r>
      <w:r>
        <w:rPr>
          <w:rFonts w:hint="eastAsia" w:ascii="宋体" w:hAnsi="宋体" w:eastAsia="宋体" w:cs="宋体"/>
          <w:color w:val="auto"/>
          <w:sz w:val="24"/>
          <w:szCs w:val="24"/>
        </w:rPr>
        <w:t>委派的专业技术人员费用）均由</w:t>
      </w:r>
      <w:r>
        <w:rPr>
          <w:rFonts w:hint="eastAsia" w:ascii="宋体" w:hAnsi="宋体" w:cs="宋体"/>
          <w:color w:val="auto"/>
          <w:sz w:val="24"/>
          <w:szCs w:val="24"/>
          <w:lang w:eastAsia="zh-CN"/>
        </w:rPr>
        <w:t>成交供应商</w:t>
      </w:r>
      <w:r>
        <w:rPr>
          <w:rFonts w:hint="eastAsia" w:ascii="宋体" w:hAnsi="宋体" w:eastAsia="宋体" w:cs="宋体"/>
          <w:color w:val="auto"/>
          <w:sz w:val="24"/>
          <w:szCs w:val="24"/>
        </w:rPr>
        <w:t>承担且应包含在本次报价总金额中。</w:t>
      </w:r>
    </w:p>
    <w:p w14:paraId="26261F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质保期内免费上门服务，包括安装、调试、故障处理、操作培训、技术咨询等，发生技术问题时及时解决有关问题，并承诺相关方案及保障措施；</w:t>
      </w:r>
    </w:p>
    <w:p w14:paraId="133A4A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在质保期结束后，中标人必须继续提供对货物的售后服务，仍应按照质保期内承诺提供相关服务，只收取相应的材料费，不收取修理费。</w:t>
      </w:r>
    </w:p>
    <w:p w14:paraId="27A597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6、</w:t>
      </w:r>
      <w:r>
        <w:rPr>
          <w:rFonts w:hint="eastAsia" w:ascii="宋体" w:hAnsi="宋体" w:eastAsia="宋体" w:cs="宋体"/>
          <w:color w:val="auto"/>
          <w:sz w:val="24"/>
          <w:szCs w:val="24"/>
        </w:rPr>
        <w:t>备品备件常年供应，只收取成本价。</w:t>
      </w:r>
    </w:p>
    <w:p w14:paraId="55CCB95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lang w:val="en-US" w:eastAsia="zh-CN"/>
        </w:rPr>
        <w:t>三</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排除故障的响应时间</w:t>
      </w:r>
    </w:p>
    <w:p w14:paraId="14ACC5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供货方在</w:t>
      </w:r>
      <w:r>
        <w:rPr>
          <w:rFonts w:hint="eastAsia" w:ascii="宋体" w:hAnsi="宋体" w:cs="宋体"/>
          <w:color w:val="auto"/>
          <w:sz w:val="24"/>
          <w:szCs w:val="24"/>
          <w:lang w:val="en-US" w:eastAsia="zh-CN"/>
        </w:rPr>
        <w:t>质保期</w:t>
      </w:r>
      <w:r>
        <w:rPr>
          <w:rFonts w:hint="eastAsia" w:ascii="宋体" w:hAnsi="宋体" w:eastAsia="宋体" w:cs="宋体"/>
          <w:color w:val="auto"/>
          <w:sz w:val="24"/>
          <w:szCs w:val="24"/>
        </w:rPr>
        <w:t>内接到用户单位的电话后，在</w:t>
      </w:r>
      <w:r>
        <w:rPr>
          <w:rFonts w:hint="eastAsia" w:ascii="宋体" w:hAnsi="宋体" w:eastAsia="宋体" w:cs="宋体"/>
          <w:color w:val="auto"/>
          <w:sz w:val="24"/>
          <w:szCs w:val="24"/>
          <w:u w:val="single"/>
        </w:rPr>
        <w:t xml:space="preserve"> 1 </w:t>
      </w:r>
      <w:r>
        <w:rPr>
          <w:rFonts w:hint="eastAsia" w:ascii="宋体" w:hAnsi="宋体" w:eastAsia="宋体" w:cs="宋体"/>
          <w:color w:val="auto"/>
          <w:sz w:val="24"/>
          <w:szCs w:val="24"/>
        </w:rPr>
        <w:t>小时以内响应，</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4</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小时以内到达现场，</w:t>
      </w:r>
      <w:r>
        <w:rPr>
          <w:rFonts w:hint="eastAsia" w:ascii="宋体" w:hAnsi="宋体" w:eastAsia="宋体" w:cs="宋体"/>
          <w:color w:val="auto"/>
          <w:sz w:val="24"/>
          <w:szCs w:val="24"/>
          <w:u w:val="single"/>
          <w:lang w:val="en-US" w:eastAsia="zh-CN"/>
        </w:rPr>
        <w:t>24</w:t>
      </w:r>
      <w:r>
        <w:rPr>
          <w:rFonts w:hint="eastAsia" w:ascii="宋体" w:hAnsi="宋体" w:eastAsia="宋体" w:cs="宋体"/>
          <w:color w:val="auto"/>
          <w:sz w:val="24"/>
          <w:szCs w:val="24"/>
        </w:rPr>
        <w:t>小时内解决问题，不能修复的，必须采取无偿提供备品、备件或备机等措施，以保证用户单位的正常使用。</w:t>
      </w:r>
    </w:p>
    <w:p w14:paraId="1B20500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w:t>
      </w:r>
      <w:r>
        <w:rPr>
          <w:rFonts w:hint="eastAsia" w:ascii="宋体" w:hAnsi="宋体" w:cs="宋体"/>
          <w:b/>
          <w:bCs/>
          <w:color w:val="auto"/>
          <w:sz w:val="24"/>
          <w:szCs w:val="24"/>
          <w:lang w:val="en-US" w:eastAsia="zh-CN"/>
        </w:rPr>
        <w:t>四</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其他</w:t>
      </w:r>
      <w:r>
        <w:rPr>
          <w:rFonts w:hint="eastAsia" w:ascii="宋体" w:hAnsi="宋体" w:eastAsia="宋体" w:cs="宋体"/>
          <w:b/>
          <w:bCs/>
          <w:color w:val="auto"/>
          <w:sz w:val="24"/>
          <w:szCs w:val="24"/>
        </w:rPr>
        <w:tab/>
      </w:r>
    </w:p>
    <w:p w14:paraId="56AAD5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供应商</w:t>
      </w:r>
      <w:r>
        <w:rPr>
          <w:rFonts w:hint="eastAsia" w:ascii="宋体" w:hAnsi="宋体" w:eastAsia="宋体" w:cs="宋体"/>
          <w:color w:val="auto"/>
          <w:sz w:val="24"/>
          <w:szCs w:val="24"/>
        </w:rPr>
        <w:t>所供</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必须符合国家有关的法律、行政法规、规章、强制性标准及技术规程的要求，竣工验收质量要达到国家、山东省相关专业主管部门规定要达到的质量标准。</w:t>
      </w:r>
      <w:r>
        <w:rPr>
          <w:rFonts w:hint="eastAsia" w:ascii="宋体" w:hAnsi="宋体" w:eastAsia="宋体" w:cs="宋体"/>
          <w:b/>
          <w:color w:val="auto"/>
          <w:sz w:val="24"/>
          <w:szCs w:val="24"/>
        </w:rPr>
        <w:t>针对本项目采取必要的</w:t>
      </w:r>
      <w:r>
        <w:rPr>
          <w:rFonts w:hint="eastAsia" w:ascii="宋体" w:hAnsi="宋体" w:cs="宋体"/>
          <w:b/>
          <w:color w:val="auto"/>
          <w:sz w:val="24"/>
          <w:szCs w:val="24"/>
          <w:lang w:val="en-US" w:eastAsia="zh-CN"/>
        </w:rPr>
        <w:t>维护</w:t>
      </w:r>
      <w:r>
        <w:rPr>
          <w:rFonts w:hint="eastAsia" w:ascii="宋体" w:hAnsi="宋体" w:eastAsia="宋体" w:cs="宋体"/>
          <w:b/>
          <w:color w:val="auto"/>
          <w:sz w:val="24"/>
          <w:szCs w:val="24"/>
        </w:rPr>
        <w:t>措施，保证</w:t>
      </w:r>
      <w:r>
        <w:rPr>
          <w:rFonts w:hint="eastAsia" w:ascii="宋体" w:hAnsi="宋体" w:cs="宋体"/>
          <w:b/>
          <w:color w:val="auto"/>
          <w:sz w:val="24"/>
          <w:szCs w:val="24"/>
          <w:lang w:val="en-US" w:eastAsia="zh-CN"/>
        </w:rPr>
        <w:t>货物供给</w:t>
      </w:r>
      <w:r>
        <w:rPr>
          <w:rFonts w:hint="eastAsia" w:ascii="宋体" w:hAnsi="宋体" w:eastAsia="宋体" w:cs="宋体"/>
          <w:b/>
          <w:color w:val="auto"/>
          <w:sz w:val="24"/>
          <w:szCs w:val="24"/>
        </w:rPr>
        <w:t>。</w:t>
      </w:r>
    </w:p>
    <w:p w14:paraId="2BEFAB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cs="宋体"/>
          <w:b/>
          <w:color w:val="auto"/>
          <w:sz w:val="24"/>
          <w:szCs w:val="24"/>
          <w:lang w:eastAsia="zh-CN"/>
        </w:rPr>
        <w:t>采购文件引用的相关规范、规程和标准如有变化（包括但不限于更新、修订、废止等），则自动按照其最新版本或其替代版本执行，已废止的相关规范、规程和标准如无替代的最新要求，则采购文件默认不再要求，不视为负偏离。如果上述规范、规程和标准之间出现矛盾或与合同其他内容存在不一致，按其中最高的要求或最严格的标准执行。适用本项目的上述规范、标准和规程的具体编号和名称则在本文件中若有空缺，由成交供应商依据上述原则自行收集</w:t>
      </w:r>
      <w:r>
        <w:rPr>
          <w:rFonts w:hint="eastAsia" w:ascii="宋体" w:hAnsi="宋体" w:eastAsia="宋体" w:cs="宋体"/>
          <w:color w:val="auto"/>
          <w:sz w:val="24"/>
          <w:szCs w:val="24"/>
          <w:lang w:val="en-US" w:eastAsia="zh-CN"/>
        </w:rPr>
        <w:t>。</w:t>
      </w:r>
    </w:p>
    <w:p w14:paraId="24C6B265">
      <w:pPr>
        <w:spacing w:line="560" w:lineRule="exact"/>
        <w:ind w:firstLine="482" w:firstLineChars="200"/>
        <w:jc w:val="center"/>
        <w:outlineLvl w:val="0"/>
        <w:rPr>
          <w:rFonts w:ascii="宋体" w:hAnsi="宋体" w:cs="宋体"/>
          <w:b/>
          <w:color w:val="auto"/>
          <w:sz w:val="24"/>
          <w:highlight w:val="none"/>
        </w:rPr>
      </w:pPr>
      <w:r>
        <w:rPr>
          <w:rFonts w:ascii="宋体" w:hAnsi="宋体" w:cs="宋体"/>
          <w:b/>
          <w:color w:val="auto"/>
          <w:sz w:val="24"/>
          <w:highlight w:val="none"/>
        </w:rPr>
        <w:br w:type="page"/>
      </w:r>
      <w:r>
        <w:rPr>
          <w:rFonts w:ascii="宋体" w:hAnsi="宋体" w:cs="宋体"/>
          <w:b/>
          <w:color w:val="auto"/>
          <w:sz w:val="24"/>
          <w:highlight w:val="none"/>
        </w:rPr>
        <w:t>第五部分  合同授予</w:t>
      </w:r>
      <w:bookmarkEnd w:id="17"/>
      <w:bookmarkEnd w:id="18"/>
      <w:bookmarkEnd w:id="19"/>
    </w:p>
    <w:p w14:paraId="5C0D7717">
      <w:pPr>
        <w:tabs>
          <w:tab w:val="left" w:pos="0"/>
          <w:tab w:val="left" w:pos="720"/>
          <w:tab w:val="left" w:pos="1440"/>
          <w:tab w:val="left" w:pos="2160"/>
          <w:tab w:val="left" w:pos="2880"/>
          <w:tab w:val="left" w:pos="3600"/>
          <w:tab w:val="left" w:pos="4320"/>
        </w:tabs>
        <w:autoSpaceDE w:val="0"/>
        <w:autoSpaceDN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一、签订合同</w:t>
      </w:r>
    </w:p>
    <w:p w14:paraId="23C5BBBD">
      <w:pPr>
        <w:widowControl/>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采购代理机构应当自评审结束之日起2个工作日内将评审报告送交采购人。采购人应当自收到评审报告之日起5个工作日内在评审报告推荐的成交候选人中按顺序确定成交供应商。</w:t>
      </w:r>
    </w:p>
    <w:p w14:paraId="2625BBB0">
      <w:pPr>
        <w:widowControl/>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采购人或者采购代理机构应当自成交供应商确定之日起2个工作日内，发出中标、成交通知书，成交通知书发出后</w:t>
      </w: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0日内，由采购人和成交供应商签订合同，合同签订的内容不能超出谈判文件、成交供应商的谈判响应文件、谈判过程中的补充承诺、最终书面报价的实质性内容。</w:t>
      </w:r>
    </w:p>
    <w:p w14:paraId="10B4FCBE">
      <w:pPr>
        <w:tabs>
          <w:tab w:val="left" w:pos="0"/>
          <w:tab w:val="left" w:pos="720"/>
          <w:tab w:val="left" w:pos="1440"/>
          <w:tab w:val="left" w:pos="2160"/>
          <w:tab w:val="left" w:pos="2880"/>
          <w:tab w:val="left" w:pos="3600"/>
          <w:tab w:val="left" w:pos="4320"/>
        </w:tabs>
        <w:autoSpaceDE w:val="0"/>
        <w:autoSpaceDN w:val="0"/>
        <w:snapToGrid w:val="0"/>
        <w:spacing w:line="360" w:lineRule="auto"/>
        <w:ind w:left="2" w:leftChars="1" w:right="32"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二、合同格式</w:t>
      </w:r>
    </w:p>
    <w:p w14:paraId="70492F9D">
      <w:pPr>
        <w:spacing w:line="480" w:lineRule="auto"/>
        <w:ind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本合同格式为参考格式，具体内容以本项目采购人和成交供应商双方最终协商确定的为准，但不得背离谈判的实质性内容。</w:t>
      </w:r>
    </w:p>
    <w:p w14:paraId="2C531CAE">
      <w:pPr>
        <w:spacing w:line="480" w:lineRule="auto"/>
        <w:jc w:val="center"/>
        <w:textAlignment w:val="baseline"/>
        <w:rPr>
          <w:rFonts w:hint="eastAsia" w:ascii="宋体" w:hAnsi="宋体" w:eastAsia="宋体" w:cs="宋体"/>
          <w:b/>
          <w:color w:val="auto"/>
          <w:sz w:val="52"/>
          <w:szCs w:val="52"/>
          <w:lang w:eastAsia="zh-CN"/>
        </w:rPr>
      </w:pPr>
      <w:r>
        <w:rPr>
          <w:rFonts w:hAnsi="宋体" w:cs="宋体"/>
          <w:color w:val="auto"/>
          <w:sz w:val="24"/>
          <w:szCs w:val="24"/>
          <w:highlight w:val="none"/>
        </w:rPr>
        <w:br w:type="page"/>
      </w:r>
      <w:r>
        <w:rPr>
          <w:rFonts w:hint="eastAsia" w:ascii="宋体" w:hAnsi="宋体" w:cs="宋体"/>
          <w:b/>
          <w:color w:val="auto"/>
          <w:sz w:val="52"/>
          <w:szCs w:val="52"/>
          <w:lang w:eastAsia="zh-CN"/>
        </w:rPr>
        <w:t>正方能源矿区供暖及蒸汽管线检修物资采购项目采购合同</w:t>
      </w:r>
    </w:p>
    <w:p w14:paraId="231741C2">
      <w:pPr>
        <w:pStyle w:val="9"/>
        <w:textAlignment w:val="baseline"/>
        <w:rPr>
          <w:rFonts w:hint="eastAsia" w:ascii="宋体" w:hAnsi="宋体" w:eastAsia="宋体" w:cs="宋体"/>
          <w:color w:val="auto"/>
          <w:sz w:val="44"/>
          <w:szCs w:val="44"/>
        </w:rPr>
      </w:pPr>
    </w:p>
    <w:p w14:paraId="79B31073">
      <w:pPr>
        <w:pStyle w:val="9"/>
        <w:jc w:val="both"/>
        <w:textAlignment w:val="baseline"/>
        <w:rPr>
          <w:rFonts w:hint="eastAsia" w:ascii="宋体" w:hAnsi="宋体" w:eastAsia="宋体" w:cs="宋体"/>
          <w:color w:val="auto"/>
          <w:sz w:val="32"/>
          <w:szCs w:val="32"/>
        </w:rPr>
      </w:pPr>
    </w:p>
    <w:p w14:paraId="00B0D4EC">
      <w:pPr>
        <w:pStyle w:val="9"/>
        <w:jc w:val="both"/>
        <w:textAlignment w:val="baseline"/>
        <w:rPr>
          <w:rFonts w:hint="eastAsia" w:ascii="宋体" w:hAnsi="宋体" w:eastAsia="宋体" w:cs="宋体"/>
          <w:color w:val="auto"/>
          <w:sz w:val="32"/>
          <w:szCs w:val="32"/>
        </w:rPr>
      </w:pPr>
    </w:p>
    <w:p w14:paraId="4F89A775">
      <w:pPr>
        <w:pStyle w:val="9"/>
        <w:jc w:val="both"/>
        <w:textAlignment w:val="baseline"/>
        <w:rPr>
          <w:rFonts w:hint="eastAsia" w:ascii="宋体" w:hAnsi="宋体" w:eastAsia="宋体" w:cs="宋体"/>
          <w:color w:val="auto"/>
          <w:sz w:val="32"/>
          <w:szCs w:val="32"/>
        </w:rPr>
      </w:pPr>
    </w:p>
    <w:p w14:paraId="3C2B6352">
      <w:pPr>
        <w:pStyle w:val="9"/>
        <w:jc w:val="both"/>
        <w:textAlignment w:val="baseline"/>
        <w:rPr>
          <w:rFonts w:hint="eastAsia" w:ascii="宋体" w:hAnsi="宋体" w:eastAsia="宋体" w:cs="宋体"/>
          <w:color w:val="auto"/>
          <w:sz w:val="32"/>
          <w:szCs w:val="32"/>
        </w:rPr>
      </w:pPr>
    </w:p>
    <w:p w14:paraId="745714FB">
      <w:pPr>
        <w:pStyle w:val="9"/>
        <w:jc w:val="both"/>
        <w:textAlignment w:val="baseline"/>
        <w:rPr>
          <w:rFonts w:hint="eastAsia" w:ascii="宋体" w:hAnsi="宋体" w:eastAsia="宋体" w:cs="宋体"/>
          <w:color w:val="auto"/>
          <w:sz w:val="32"/>
          <w:szCs w:val="32"/>
        </w:rPr>
      </w:pPr>
    </w:p>
    <w:p w14:paraId="3E131DD8">
      <w:pPr>
        <w:pStyle w:val="9"/>
        <w:jc w:val="both"/>
        <w:textAlignment w:val="baseline"/>
        <w:rPr>
          <w:rFonts w:hint="eastAsia" w:ascii="宋体" w:hAnsi="宋体" w:eastAsia="宋体" w:cs="宋体"/>
          <w:color w:val="auto"/>
          <w:sz w:val="32"/>
          <w:szCs w:val="32"/>
        </w:rPr>
      </w:pPr>
    </w:p>
    <w:p w14:paraId="2B363DF4">
      <w:pPr>
        <w:pStyle w:val="9"/>
        <w:jc w:val="both"/>
        <w:textAlignment w:val="baseline"/>
        <w:rPr>
          <w:rFonts w:hint="eastAsia" w:ascii="宋体" w:hAnsi="宋体" w:eastAsia="宋体" w:cs="宋体"/>
          <w:color w:val="auto"/>
          <w:sz w:val="32"/>
          <w:szCs w:val="32"/>
        </w:rPr>
      </w:pPr>
    </w:p>
    <w:p w14:paraId="2DF1994F">
      <w:pPr>
        <w:pStyle w:val="9"/>
        <w:jc w:val="both"/>
        <w:textAlignment w:val="baseline"/>
        <w:rPr>
          <w:rFonts w:hint="eastAsia" w:ascii="宋体" w:hAnsi="宋体" w:eastAsia="宋体" w:cs="宋体"/>
          <w:color w:val="auto"/>
          <w:sz w:val="32"/>
          <w:szCs w:val="32"/>
        </w:rPr>
      </w:pPr>
    </w:p>
    <w:p w14:paraId="5A8143B4">
      <w:pPr>
        <w:pStyle w:val="9"/>
        <w:jc w:val="both"/>
        <w:textAlignment w:val="baseline"/>
        <w:rPr>
          <w:rFonts w:hint="eastAsia" w:ascii="宋体" w:hAnsi="宋体" w:eastAsia="宋体" w:cs="宋体"/>
          <w:color w:val="auto"/>
          <w:sz w:val="32"/>
          <w:szCs w:val="32"/>
        </w:rPr>
      </w:pPr>
    </w:p>
    <w:p w14:paraId="3FAA0DFF">
      <w:pPr>
        <w:pStyle w:val="9"/>
        <w:jc w:val="both"/>
        <w:textAlignment w:val="baseline"/>
        <w:rPr>
          <w:rFonts w:hint="eastAsia" w:ascii="宋体" w:hAnsi="宋体" w:eastAsia="宋体" w:cs="宋体"/>
          <w:color w:val="auto"/>
          <w:sz w:val="32"/>
          <w:szCs w:val="32"/>
        </w:rPr>
      </w:pPr>
    </w:p>
    <w:p w14:paraId="695355FE">
      <w:pPr>
        <w:pStyle w:val="9"/>
        <w:ind w:firstLine="960" w:firstLineChars="300"/>
        <w:jc w:val="both"/>
        <w:textAlignment w:val="baseline"/>
        <w:rPr>
          <w:rFonts w:hint="default" w:ascii="宋体" w:hAnsi="宋体" w:eastAsia="宋体" w:cs="宋体"/>
          <w:color w:val="auto"/>
          <w:sz w:val="32"/>
          <w:szCs w:val="32"/>
          <w:lang w:val="en-US" w:eastAsia="zh-CN"/>
        </w:rPr>
      </w:pPr>
      <w:r>
        <w:rPr>
          <w:rFonts w:hint="eastAsia" w:ascii="宋体" w:hAnsi="宋体" w:cs="宋体"/>
          <w:color w:val="auto"/>
          <w:sz w:val="32"/>
          <w:szCs w:val="32"/>
          <w:lang w:val="en-US" w:eastAsia="zh-CN"/>
        </w:rPr>
        <w:t>采 购 人（甲方）</w:t>
      </w:r>
      <w:r>
        <w:rPr>
          <w:rFonts w:hint="eastAsia" w:ascii="宋体" w:hAnsi="宋体" w:eastAsia="宋体" w:cs="宋体"/>
          <w:color w:val="auto"/>
          <w:sz w:val="32"/>
          <w:szCs w:val="32"/>
        </w:rPr>
        <w:t>：</w:t>
      </w:r>
      <w:r>
        <w:rPr>
          <w:rFonts w:hint="eastAsia" w:ascii="宋体" w:hAnsi="宋体" w:eastAsia="宋体" w:cs="宋体"/>
          <w:color w:val="auto"/>
          <w:sz w:val="32"/>
          <w:szCs w:val="32"/>
          <w:u w:val="single"/>
          <w:lang w:val="en-US" w:eastAsia="zh-CN"/>
        </w:rPr>
        <w:t xml:space="preserve">                               </w:t>
      </w:r>
    </w:p>
    <w:p w14:paraId="133A494C">
      <w:pPr>
        <w:pStyle w:val="9"/>
        <w:jc w:val="both"/>
        <w:textAlignment w:val="baseline"/>
        <w:rPr>
          <w:rFonts w:hint="eastAsia" w:ascii="宋体" w:hAnsi="宋体" w:eastAsia="宋体" w:cs="宋体"/>
          <w:color w:val="auto"/>
          <w:sz w:val="32"/>
          <w:szCs w:val="32"/>
        </w:rPr>
      </w:pPr>
    </w:p>
    <w:p w14:paraId="413BE78D">
      <w:pPr>
        <w:pStyle w:val="9"/>
        <w:ind w:firstLine="960" w:firstLineChars="300"/>
        <w:jc w:val="both"/>
        <w:textAlignment w:val="baseline"/>
        <w:rPr>
          <w:rFonts w:hint="eastAsia" w:ascii="宋体" w:hAnsi="宋体" w:eastAsia="宋体" w:cs="宋体"/>
          <w:color w:val="auto"/>
          <w:sz w:val="32"/>
          <w:szCs w:val="32"/>
          <w:u w:val="single"/>
        </w:rPr>
      </w:pPr>
      <w:r>
        <w:rPr>
          <w:rFonts w:hint="eastAsia" w:ascii="宋体" w:hAnsi="宋体" w:cs="宋体"/>
          <w:color w:val="auto"/>
          <w:sz w:val="32"/>
          <w:szCs w:val="32"/>
          <w:lang w:val="en-US" w:eastAsia="zh-CN"/>
        </w:rPr>
        <w:t>供 应 商（乙方）</w:t>
      </w:r>
      <w:r>
        <w:rPr>
          <w:rFonts w:hint="eastAsia" w:ascii="宋体" w:hAnsi="宋体" w:eastAsia="宋体" w:cs="宋体"/>
          <w:color w:val="auto"/>
          <w:sz w:val="32"/>
          <w:szCs w:val="32"/>
        </w:rPr>
        <w:t>：</w:t>
      </w:r>
      <w:r>
        <w:rPr>
          <w:rFonts w:hint="eastAsia" w:ascii="宋体" w:hAnsi="宋体" w:eastAsia="宋体" w:cs="宋体"/>
          <w:color w:val="auto"/>
          <w:sz w:val="32"/>
          <w:szCs w:val="32"/>
          <w:u w:val="single"/>
          <w:lang w:val="en-US" w:eastAsia="zh-CN"/>
        </w:rPr>
        <w:t xml:space="preserve">                            </w:t>
      </w:r>
      <w:r>
        <w:rPr>
          <w:rFonts w:hint="eastAsia" w:ascii="宋体" w:hAnsi="宋体" w:eastAsia="宋体" w:cs="宋体"/>
          <w:color w:val="auto"/>
          <w:sz w:val="32"/>
          <w:szCs w:val="32"/>
          <w:u w:val="single"/>
        </w:rPr>
        <w:t xml:space="preserve">   </w:t>
      </w:r>
    </w:p>
    <w:p w14:paraId="1D226B93">
      <w:pPr>
        <w:pStyle w:val="9"/>
        <w:jc w:val="both"/>
        <w:textAlignment w:val="baseline"/>
        <w:rPr>
          <w:rFonts w:hint="eastAsia" w:ascii="宋体" w:hAnsi="宋体" w:eastAsia="宋体" w:cs="宋体"/>
          <w:color w:val="auto"/>
          <w:sz w:val="32"/>
          <w:szCs w:val="32"/>
        </w:rPr>
      </w:pPr>
    </w:p>
    <w:p w14:paraId="3D501900">
      <w:pPr>
        <w:pStyle w:val="9"/>
        <w:jc w:val="center"/>
        <w:textAlignment w:val="baseline"/>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二〇二</w:t>
      </w:r>
      <w:r>
        <w:rPr>
          <w:rFonts w:hint="eastAsia" w:ascii="宋体" w:hAnsi="宋体" w:cs="宋体"/>
          <w:color w:val="auto"/>
          <w:sz w:val="32"/>
          <w:szCs w:val="32"/>
          <w:lang w:val="en-US" w:eastAsia="zh-CN"/>
        </w:rPr>
        <w:t>五</w:t>
      </w:r>
      <w:r>
        <w:rPr>
          <w:rFonts w:hint="eastAsia" w:ascii="宋体" w:hAnsi="宋体" w:eastAsia="宋体" w:cs="宋体"/>
          <w:color w:val="auto"/>
          <w:sz w:val="32"/>
          <w:szCs w:val="32"/>
          <w:lang w:eastAsia="zh-CN"/>
        </w:rPr>
        <w:t>年</w:t>
      </w:r>
      <w:r>
        <w:rPr>
          <w:rFonts w:hint="eastAsia" w:ascii="宋体" w:hAnsi="宋体" w:eastAsia="宋体" w:cs="宋体"/>
          <w:color w:val="auto"/>
          <w:sz w:val="32"/>
          <w:szCs w:val="32"/>
          <w:lang w:val="en-US" w:eastAsia="zh-CN"/>
        </w:rPr>
        <w:t xml:space="preserve">  </w:t>
      </w:r>
      <w:r>
        <w:rPr>
          <w:rFonts w:hint="eastAsia" w:ascii="宋体" w:hAnsi="宋体" w:eastAsia="宋体" w:cs="宋体"/>
          <w:color w:val="auto"/>
          <w:sz w:val="32"/>
          <w:szCs w:val="32"/>
          <w:lang w:eastAsia="zh-CN"/>
        </w:rPr>
        <w:t>月</w:t>
      </w:r>
    </w:p>
    <w:p w14:paraId="1215055F">
      <w:pPr>
        <w:spacing w:line="500" w:lineRule="exact"/>
        <w:jc w:val="center"/>
        <w:textAlignment w:val="baseline"/>
        <w:rPr>
          <w:rFonts w:hint="eastAsia" w:ascii="宋体" w:hAnsi="宋体" w:eastAsia="宋体" w:cs="宋体"/>
          <w:b/>
          <w:color w:val="auto"/>
          <w:sz w:val="36"/>
          <w:szCs w:val="36"/>
        </w:rPr>
      </w:pPr>
    </w:p>
    <w:p w14:paraId="1C094ED7">
      <w:pPr>
        <w:pStyle w:val="11"/>
        <w:rPr>
          <w:rFonts w:hint="eastAsia"/>
        </w:rPr>
      </w:pPr>
    </w:p>
    <w:p w14:paraId="346EA793">
      <w:pPr>
        <w:pStyle w:val="10"/>
        <w:spacing w:line="600" w:lineRule="exact"/>
        <w:jc w:val="center"/>
        <w:rPr>
          <w:rFonts w:hint="eastAsia" w:hAnsi="宋体" w:cs="宋体"/>
          <w:sz w:val="36"/>
          <w:szCs w:val="36"/>
        </w:rPr>
      </w:pPr>
      <w:r>
        <w:rPr>
          <w:rFonts w:hint="eastAsia" w:hAnsi="宋体" w:cs="宋体"/>
          <w:b/>
          <w:szCs w:val="32"/>
        </w:rPr>
        <w:t>采</w:t>
      </w:r>
      <w:r>
        <w:rPr>
          <w:rFonts w:hint="eastAsia" w:hAnsi="宋体" w:cs="宋体"/>
          <w:b/>
          <w:bCs/>
          <w:szCs w:val="32"/>
        </w:rPr>
        <w:t>购合同</w:t>
      </w:r>
    </w:p>
    <w:p w14:paraId="42B04181">
      <w:pPr>
        <w:pStyle w:val="10"/>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签订地点：</w:t>
      </w:r>
      <w:r>
        <w:rPr>
          <w:rFonts w:hint="eastAsia" w:ascii="宋体" w:hAnsi="宋体" w:eastAsia="宋体" w:cs="宋体"/>
          <w:sz w:val="24"/>
          <w:szCs w:val="24"/>
          <w:u w:val="single"/>
          <w:lang w:val="en-US" w:eastAsia="zh-CN"/>
        </w:rPr>
        <w:t xml:space="preserve">                                </w:t>
      </w:r>
    </w:p>
    <w:p w14:paraId="770C7997">
      <w:pPr>
        <w:pStyle w:val="10"/>
        <w:ind w:firstLine="480" w:firstLineChars="200"/>
        <w:rPr>
          <w:rFonts w:hint="eastAsia" w:ascii="宋体" w:hAnsi="宋体" w:eastAsia="宋体" w:cs="宋体"/>
          <w:sz w:val="24"/>
          <w:szCs w:val="24"/>
        </w:rPr>
      </w:pPr>
      <w:r>
        <w:rPr>
          <w:rFonts w:hint="eastAsia" w:ascii="宋体" w:hAnsi="宋体" w:eastAsia="宋体" w:cs="宋体"/>
          <w:sz w:val="24"/>
          <w:szCs w:val="24"/>
        </w:rPr>
        <w:t>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38A85BA6">
      <w:pPr>
        <w:pStyle w:val="10"/>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签订时间：</w:t>
      </w:r>
      <w:r>
        <w:rPr>
          <w:rFonts w:hint="eastAsia" w:ascii="宋体" w:hAnsi="宋体" w:eastAsia="宋体" w:cs="宋体"/>
          <w:sz w:val="24"/>
          <w:szCs w:val="24"/>
          <w:u w:val="single"/>
          <w:lang w:val="en-US" w:eastAsia="zh-CN"/>
        </w:rPr>
        <w:t xml:space="preserve">                                </w:t>
      </w:r>
    </w:p>
    <w:p w14:paraId="199E409E">
      <w:pPr>
        <w:pStyle w:val="10"/>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购</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人：</w:t>
      </w:r>
      <w:r>
        <w:rPr>
          <w:rFonts w:hint="eastAsia" w:ascii="宋体" w:hAnsi="宋体" w:eastAsia="宋体" w:cs="宋体"/>
          <w:sz w:val="24"/>
          <w:szCs w:val="24"/>
          <w:u w:val="single"/>
          <w:lang w:val="en-US" w:eastAsia="zh-CN"/>
        </w:rPr>
        <w:t xml:space="preserve">                                </w:t>
      </w:r>
    </w:p>
    <w:p w14:paraId="7CB5FDC8">
      <w:pPr>
        <w:pStyle w:val="10"/>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 应 商</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14:paraId="1443A532">
      <w:pPr>
        <w:spacing w:line="600" w:lineRule="exact"/>
        <w:rPr>
          <w:rFonts w:hint="eastAsia" w:ascii="宋体" w:hAnsi="宋体" w:eastAsia="宋体" w:cs="宋体"/>
          <w:sz w:val="24"/>
          <w:szCs w:val="24"/>
        </w:rPr>
      </w:pPr>
      <w:r>
        <w:rPr>
          <w:rFonts w:hint="eastAsia" w:ascii="宋体" w:hAnsi="宋体" w:eastAsia="宋体" w:cs="宋体"/>
          <w:sz w:val="24"/>
          <w:szCs w:val="24"/>
        </w:rPr>
        <w:t xml:space="preserve">    双方根据</w:t>
      </w:r>
      <w:r>
        <w:rPr>
          <w:rFonts w:hint="eastAsia" w:ascii="宋体" w:hAnsi="宋体" w:eastAsia="宋体" w:cs="宋体"/>
          <w:color w:val="000000"/>
          <w:sz w:val="24"/>
          <w:szCs w:val="24"/>
        </w:rPr>
        <w:t>《中华人民共和国民法典》《中华人民共和国政府采购法》等</w:t>
      </w:r>
      <w:r>
        <w:rPr>
          <w:rFonts w:hint="eastAsia" w:ascii="宋体" w:hAnsi="宋体" w:eastAsia="宋体" w:cs="宋体"/>
          <w:sz w:val="24"/>
          <w:szCs w:val="24"/>
        </w:rPr>
        <w:t>法律法规之规定，订立本采购合同。</w:t>
      </w:r>
    </w:p>
    <w:p w14:paraId="09A6618D">
      <w:pPr>
        <w:spacing w:line="6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一、合同文件：</w:t>
      </w:r>
    </w:p>
    <w:p w14:paraId="093A3E6C">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1、合同条款。</w:t>
      </w:r>
    </w:p>
    <w:p w14:paraId="56BD8FEA">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2、成交通知书。</w:t>
      </w:r>
    </w:p>
    <w:p w14:paraId="73C71D25">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3、磋商响应文件。</w:t>
      </w:r>
    </w:p>
    <w:p w14:paraId="71FFABD2">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0E6F76E0">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5、其他。</w:t>
      </w:r>
    </w:p>
    <w:p w14:paraId="72D12748">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上述所指合同文件应认为是互相补充和解释的，但是有模棱两可或互相矛盾之处，以其所列内容顺序为准。</w:t>
      </w:r>
    </w:p>
    <w:p w14:paraId="17E0C8A4">
      <w:pPr>
        <w:numPr>
          <w:ilvl w:val="0"/>
          <w:numId w:val="1"/>
        </w:numPr>
        <w:spacing w:line="600" w:lineRule="exact"/>
        <w:ind w:firstLine="482" w:firstLineChars="200"/>
        <w:rPr>
          <w:rFonts w:hint="eastAsia" w:ascii="宋体" w:hAnsi="宋体" w:cs="黑体"/>
          <w:b/>
          <w:bCs/>
          <w:color w:val="auto"/>
          <w:kern w:val="0"/>
          <w:sz w:val="24"/>
        </w:rPr>
      </w:pPr>
      <w:r>
        <w:rPr>
          <w:rFonts w:hint="eastAsia" w:ascii="宋体" w:hAnsi="宋体" w:eastAsia="宋体" w:cs="宋体"/>
          <w:b/>
          <w:bCs/>
          <w:sz w:val="24"/>
          <w:szCs w:val="24"/>
        </w:rPr>
        <w:t>合同金额:</w:t>
      </w:r>
    </w:p>
    <w:p w14:paraId="60217E20">
      <w:pPr>
        <w:spacing w:line="6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本项目采用固定含税全费用综合单价合同形式。</w:t>
      </w:r>
    </w:p>
    <w:p w14:paraId="77D618D6">
      <w:pPr>
        <w:numPr>
          <w:ilvl w:val="0"/>
          <w:numId w:val="0"/>
        </w:numPr>
        <w:spacing w:line="600" w:lineRule="exact"/>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供应商</w:t>
      </w:r>
      <w:r>
        <w:rPr>
          <w:rFonts w:hint="eastAsia" w:ascii="宋体" w:hAnsi="宋体" w:eastAsia="宋体" w:cs="宋体"/>
          <w:b w:val="0"/>
          <w:bCs w:val="0"/>
          <w:sz w:val="24"/>
          <w:szCs w:val="24"/>
        </w:rPr>
        <w:t>的报价包括（但不限于）：货物费，装卸费，运输费，现场保管费，现场协调费，配合施工费，配合验收费，资料编制费，检验试验费，材料二次搬运费，成品保护费，管理费，利润，安全风险费，保险费，各类税费，及一切风险、责任和义务等的费用，如上述描述不到位，但乙方为完成本项目应支付的费用也包含在合同内，甲方无须再向乙方支付其他任何价款及费用，乙方也不得再向甲方提出任何价款及费用的请求。此价款不因市场和政策性变动而变动。</w:t>
      </w:r>
    </w:p>
    <w:p w14:paraId="65A2A916">
      <w:pPr>
        <w:numPr>
          <w:ilvl w:val="0"/>
          <w:numId w:val="0"/>
        </w:numPr>
        <w:spacing w:line="600" w:lineRule="exact"/>
        <w:ind w:firstLine="480" w:firstLineChars="200"/>
        <w:rPr>
          <w:rFonts w:hint="eastAsia" w:ascii="宋体" w:hAnsi="宋体" w:eastAsia="宋体" w:cs="宋体"/>
          <w:b w:val="0"/>
          <w:bCs w:val="0"/>
          <w:sz w:val="24"/>
          <w:szCs w:val="24"/>
        </w:rPr>
      </w:pPr>
    </w:p>
    <w:p w14:paraId="0709AB14">
      <w:pPr>
        <w:pStyle w:val="10"/>
        <w:ind w:firstLine="241" w:firstLineChars="100"/>
        <w:rPr>
          <w:rFonts w:hint="eastAsia" w:ascii="宋体" w:hAnsi="宋体" w:eastAsia="宋体" w:cs="宋体"/>
          <w:sz w:val="24"/>
          <w:szCs w:val="24"/>
          <w:u w:val="none"/>
          <w:lang w:val="en-US" w:eastAsia="zh-CN"/>
        </w:rPr>
      </w:pPr>
      <w:r>
        <w:rPr>
          <w:rFonts w:hint="eastAsia" w:ascii="宋体" w:hAnsi="宋体" w:eastAsia="宋体" w:cs="宋体"/>
          <w:b/>
          <w:bCs/>
          <w:sz w:val="24"/>
          <w:szCs w:val="24"/>
        </w:rPr>
        <w:t>金额为人民币(</w:t>
      </w:r>
      <w:r>
        <w:rPr>
          <w:rFonts w:hint="eastAsia" w:ascii="宋体" w:hAnsi="宋体" w:eastAsia="宋体" w:cs="宋体"/>
          <w:b/>
          <w:bCs/>
          <w:sz w:val="24"/>
          <w:szCs w:val="24"/>
          <w:lang w:val="en-US" w:eastAsia="zh-CN"/>
        </w:rPr>
        <w:t>小</w:t>
      </w:r>
      <w:r>
        <w:rPr>
          <w:rFonts w:hint="eastAsia" w:ascii="宋体" w:hAnsi="宋体" w:eastAsia="宋体" w:cs="宋体"/>
          <w:b/>
          <w:bCs/>
          <w:sz w:val="24"/>
          <w:szCs w:val="24"/>
        </w:rPr>
        <w:t>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p>
    <w:p w14:paraId="51C808B1">
      <w:pPr>
        <w:pStyle w:val="10"/>
        <w:ind w:firstLine="1687" w:firstLineChars="700"/>
        <w:rPr>
          <w:rFonts w:hint="eastAsia" w:ascii="宋体" w:hAnsi="宋体" w:eastAsia="宋体" w:cs="宋体"/>
          <w:b/>
          <w:bCs/>
          <w:sz w:val="24"/>
          <w:szCs w:val="24"/>
        </w:rPr>
      </w:pPr>
      <w:r>
        <w:rPr>
          <w:rFonts w:hint="eastAsia" w:ascii="宋体" w:hAnsi="宋体" w:eastAsia="宋体" w:cs="宋体"/>
          <w:b/>
          <w:bCs/>
          <w:sz w:val="24"/>
          <w:szCs w:val="24"/>
        </w:rPr>
        <w:t>（</w:t>
      </w:r>
      <w:r>
        <w:rPr>
          <w:rFonts w:hint="eastAsia" w:ascii="宋体" w:hAnsi="宋体" w:eastAsia="宋体" w:cs="宋体"/>
          <w:b/>
          <w:bCs/>
          <w:sz w:val="24"/>
          <w:szCs w:val="24"/>
          <w:lang w:val="en-US" w:eastAsia="zh-CN"/>
        </w:rPr>
        <w:t>大</w:t>
      </w:r>
      <w:r>
        <w:rPr>
          <w:rFonts w:hint="eastAsia" w:ascii="宋体" w:hAnsi="宋体" w:eastAsia="宋体" w:cs="宋体"/>
          <w:b/>
          <w:bCs/>
          <w:sz w:val="24"/>
          <w:szCs w:val="24"/>
        </w:rPr>
        <w:t>写</w:t>
      </w:r>
      <w:r>
        <w:rPr>
          <w:rFonts w:hint="eastAsia" w:ascii="宋体" w:hAnsi="宋体" w:eastAsia="宋体" w:cs="宋体"/>
          <w:b/>
          <w:bCs/>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b/>
          <w:bCs/>
          <w:sz w:val="24"/>
          <w:szCs w:val="24"/>
        </w:rPr>
        <w:t xml:space="preserve">。 </w:t>
      </w:r>
    </w:p>
    <w:p w14:paraId="2D829431">
      <w:pPr>
        <w:pStyle w:val="10"/>
        <w:ind w:firstLine="1687" w:firstLineChars="700"/>
        <w:rPr>
          <w:rFonts w:hint="eastAsia" w:ascii="宋体" w:hAnsi="宋体" w:eastAsia="宋体" w:cs="宋体"/>
          <w:b/>
          <w:bCs/>
          <w:sz w:val="24"/>
          <w:szCs w:val="24"/>
        </w:rPr>
      </w:pPr>
    </w:p>
    <w:tbl>
      <w:tblPr>
        <w:tblStyle w:val="35"/>
        <w:tblW w:w="51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452"/>
        <w:gridCol w:w="1742"/>
        <w:gridCol w:w="1353"/>
        <w:gridCol w:w="816"/>
        <w:gridCol w:w="752"/>
        <w:gridCol w:w="892"/>
        <w:gridCol w:w="907"/>
        <w:gridCol w:w="1489"/>
      </w:tblGrid>
      <w:tr w14:paraId="510FC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2" w:type="pct"/>
            <w:noWrap w:val="0"/>
            <w:vAlign w:val="center"/>
          </w:tcPr>
          <w:p w14:paraId="2A0AE00F">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序号</w:t>
            </w:r>
          </w:p>
        </w:tc>
        <w:tc>
          <w:tcPr>
            <w:tcW w:w="716" w:type="pct"/>
            <w:noWrap w:val="0"/>
            <w:vAlign w:val="center"/>
          </w:tcPr>
          <w:p w14:paraId="0376FAFD">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货物名称</w:t>
            </w:r>
          </w:p>
        </w:tc>
        <w:tc>
          <w:tcPr>
            <w:tcW w:w="859" w:type="pct"/>
            <w:noWrap w:val="0"/>
            <w:vAlign w:val="center"/>
          </w:tcPr>
          <w:p w14:paraId="0A557551">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规格型号</w:t>
            </w:r>
          </w:p>
        </w:tc>
        <w:tc>
          <w:tcPr>
            <w:tcW w:w="667" w:type="pct"/>
            <w:noWrap w:val="0"/>
            <w:vAlign w:val="center"/>
          </w:tcPr>
          <w:p w14:paraId="747D271C">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品牌</w:t>
            </w:r>
          </w:p>
        </w:tc>
        <w:tc>
          <w:tcPr>
            <w:tcW w:w="402" w:type="pct"/>
            <w:noWrap w:val="0"/>
            <w:vAlign w:val="center"/>
          </w:tcPr>
          <w:p w14:paraId="40A386EC">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单位</w:t>
            </w:r>
          </w:p>
        </w:tc>
        <w:tc>
          <w:tcPr>
            <w:tcW w:w="370" w:type="pct"/>
            <w:noWrap w:val="0"/>
            <w:vAlign w:val="center"/>
          </w:tcPr>
          <w:p w14:paraId="0F50C5DD">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数量</w:t>
            </w:r>
          </w:p>
        </w:tc>
        <w:tc>
          <w:tcPr>
            <w:tcW w:w="439" w:type="pct"/>
            <w:noWrap w:val="0"/>
            <w:vAlign w:val="center"/>
          </w:tcPr>
          <w:p w14:paraId="0C5551C6">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单价</w:t>
            </w:r>
          </w:p>
        </w:tc>
        <w:tc>
          <w:tcPr>
            <w:tcW w:w="447" w:type="pct"/>
            <w:noWrap w:val="0"/>
            <w:vAlign w:val="center"/>
          </w:tcPr>
          <w:p w14:paraId="319D0ED8">
            <w:pPr>
              <w:keepNext w:val="0"/>
              <w:keepLines w:val="0"/>
              <w:suppressLineNumbers w:val="0"/>
              <w:spacing w:before="0" w:beforeLines="0" w:beforeAutospacing="0" w:after="0" w:afterLines="0" w:afterAutospacing="0"/>
              <w:ind w:left="0" w:right="0"/>
              <w:jc w:val="center"/>
              <w:rPr>
                <w:rFonts w:hint="default" w:ascii="宋体" w:hAnsi="宋体" w:eastAsia="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总价</w:t>
            </w:r>
          </w:p>
        </w:tc>
        <w:tc>
          <w:tcPr>
            <w:tcW w:w="734" w:type="pct"/>
            <w:noWrap w:val="0"/>
            <w:vAlign w:val="center"/>
          </w:tcPr>
          <w:p w14:paraId="5E945025">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备注</w:t>
            </w:r>
          </w:p>
        </w:tc>
      </w:tr>
      <w:tr w14:paraId="2E975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2" w:type="pct"/>
            <w:noWrap w:val="0"/>
            <w:vAlign w:val="center"/>
          </w:tcPr>
          <w:p w14:paraId="40F259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716" w:type="pct"/>
            <w:noWrap w:val="0"/>
            <w:vAlign w:val="center"/>
          </w:tcPr>
          <w:p w14:paraId="7507940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859" w:type="pct"/>
            <w:noWrap w:val="0"/>
            <w:vAlign w:val="center"/>
          </w:tcPr>
          <w:p w14:paraId="7D3BE4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667" w:type="pct"/>
            <w:noWrap w:val="0"/>
            <w:vAlign w:val="center"/>
          </w:tcPr>
          <w:p w14:paraId="6F1280E3">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02" w:type="pct"/>
            <w:noWrap w:val="0"/>
            <w:vAlign w:val="center"/>
          </w:tcPr>
          <w:p w14:paraId="49ACA1A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370" w:type="pct"/>
            <w:noWrap w:val="0"/>
            <w:vAlign w:val="center"/>
          </w:tcPr>
          <w:p w14:paraId="44A17B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39" w:type="pct"/>
            <w:noWrap w:val="0"/>
            <w:vAlign w:val="center"/>
          </w:tcPr>
          <w:p w14:paraId="6BD8031E">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47" w:type="pct"/>
            <w:noWrap w:val="0"/>
            <w:vAlign w:val="center"/>
          </w:tcPr>
          <w:p w14:paraId="1DB22679">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734" w:type="pct"/>
            <w:noWrap w:val="0"/>
            <w:vAlign w:val="center"/>
          </w:tcPr>
          <w:p w14:paraId="3CBB8848">
            <w:pPr>
              <w:keepNext w:val="0"/>
              <w:keepLines w:val="0"/>
              <w:suppressLineNumbers w:val="0"/>
              <w:spacing w:before="0" w:beforeLines="0" w:beforeAutospacing="0" w:after="0" w:afterLines="0" w:afterAutospacing="0"/>
              <w:ind w:left="0" w:right="0"/>
              <w:jc w:val="both"/>
              <w:rPr>
                <w:rFonts w:hint="eastAsia" w:ascii="宋体" w:hAnsi="宋体" w:eastAsia="宋体" w:cs="宋体"/>
                <w:color w:val="000000"/>
                <w:kern w:val="2"/>
                <w:sz w:val="24"/>
                <w:szCs w:val="24"/>
                <w:lang w:val="en-US" w:eastAsia="zh-CN" w:bidi="ar-SA"/>
              </w:rPr>
            </w:pPr>
          </w:p>
        </w:tc>
      </w:tr>
      <w:tr w14:paraId="4E5B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2" w:type="pct"/>
            <w:noWrap w:val="0"/>
            <w:vAlign w:val="center"/>
          </w:tcPr>
          <w:p w14:paraId="18CB3BE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716" w:type="pct"/>
            <w:noWrap w:val="0"/>
            <w:vAlign w:val="center"/>
          </w:tcPr>
          <w:p w14:paraId="14BFCA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859" w:type="pct"/>
            <w:noWrap w:val="0"/>
            <w:vAlign w:val="center"/>
          </w:tcPr>
          <w:p w14:paraId="6330C7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667" w:type="pct"/>
            <w:noWrap w:val="0"/>
            <w:vAlign w:val="center"/>
          </w:tcPr>
          <w:p w14:paraId="04463EF8">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02" w:type="pct"/>
            <w:noWrap w:val="0"/>
            <w:vAlign w:val="center"/>
          </w:tcPr>
          <w:p w14:paraId="109FE91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370" w:type="pct"/>
            <w:noWrap w:val="0"/>
            <w:vAlign w:val="center"/>
          </w:tcPr>
          <w:p w14:paraId="7E384D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39" w:type="pct"/>
            <w:noWrap w:val="0"/>
            <w:vAlign w:val="center"/>
          </w:tcPr>
          <w:p w14:paraId="0E39394A">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47" w:type="pct"/>
            <w:noWrap w:val="0"/>
            <w:vAlign w:val="center"/>
          </w:tcPr>
          <w:p w14:paraId="00F1F0CA">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734" w:type="pct"/>
            <w:noWrap w:val="0"/>
            <w:vAlign w:val="center"/>
          </w:tcPr>
          <w:p w14:paraId="116A342C">
            <w:pPr>
              <w:keepNext w:val="0"/>
              <w:keepLines w:val="0"/>
              <w:suppressLineNumbers w:val="0"/>
              <w:spacing w:before="0" w:beforeLines="0" w:beforeAutospacing="0" w:after="0" w:afterLines="0" w:afterAutospacing="0"/>
              <w:ind w:left="0" w:right="0"/>
              <w:jc w:val="both"/>
              <w:rPr>
                <w:rFonts w:hint="eastAsia" w:ascii="宋体" w:hAnsi="宋体" w:eastAsia="宋体" w:cs="宋体"/>
                <w:color w:val="000000"/>
                <w:kern w:val="2"/>
                <w:sz w:val="24"/>
                <w:szCs w:val="24"/>
                <w:lang w:val="en-US" w:eastAsia="zh-CN" w:bidi="ar-SA"/>
              </w:rPr>
            </w:pPr>
          </w:p>
        </w:tc>
      </w:tr>
      <w:tr w14:paraId="2601E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2" w:type="pct"/>
            <w:noWrap w:val="0"/>
            <w:vAlign w:val="center"/>
          </w:tcPr>
          <w:p w14:paraId="3E3993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716" w:type="pct"/>
            <w:noWrap w:val="0"/>
            <w:vAlign w:val="center"/>
          </w:tcPr>
          <w:p w14:paraId="64C987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859" w:type="pct"/>
            <w:noWrap w:val="0"/>
            <w:vAlign w:val="center"/>
          </w:tcPr>
          <w:p w14:paraId="08D7E4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667" w:type="pct"/>
            <w:noWrap w:val="0"/>
            <w:vAlign w:val="center"/>
          </w:tcPr>
          <w:p w14:paraId="61BBB1E2">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02" w:type="pct"/>
            <w:noWrap w:val="0"/>
            <w:vAlign w:val="center"/>
          </w:tcPr>
          <w:p w14:paraId="2CF0C70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370" w:type="pct"/>
            <w:noWrap w:val="0"/>
            <w:vAlign w:val="center"/>
          </w:tcPr>
          <w:p w14:paraId="27372B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39" w:type="pct"/>
            <w:noWrap w:val="0"/>
            <w:vAlign w:val="center"/>
          </w:tcPr>
          <w:p w14:paraId="686CA780">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47" w:type="pct"/>
            <w:noWrap w:val="0"/>
            <w:vAlign w:val="center"/>
          </w:tcPr>
          <w:p w14:paraId="18DD2DB8">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734" w:type="pct"/>
            <w:noWrap w:val="0"/>
            <w:vAlign w:val="center"/>
          </w:tcPr>
          <w:p w14:paraId="587460EE">
            <w:pPr>
              <w:keepNext w:val="0"/>
              <w:keepLines w:val="0"/>
              <w:suppressLineNumbers w:val="0"/>
              <w:spacing w:before="0" w:beforeLines="0" w:beforeAutospacing="0" w:after="0" w:afterLines="0" w:afterAutospacing="0"/>
              <w:ind w:left="0" w:right="0"/>
              <w:jc w:val="both"/>
              <w:rPr>
                <w:rFonts w:hint="eastAsia" w:ascii="宋体" w:hAnsi="宋体" w:eastAsia="宋体" w:cs="宋体"/>
                <w:color w:val="000000"/>
                <w:kern w:val="2"/>
                <w:sz w:val="24"/>
                <w:szCs w:val="24"/>
                <w:lang w:val="en-US" w:eastAsia="zh-CN" w:bidi="ar-SA"/>
              </w:rPr>
            </w:pPr>
          </w:p>
        </w:tc>
      </w:tr>
      <w:tr w14:paraId="4523F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2" w:type="pct"/>
            <w:noWrap w:val="0"/>
            <w:vAlign w:val="center"/>
          </w:tcPr>
          <w:p w14:paraId="57304E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716" w:type="pct"/>
            <w:noWrap w:val="0"/>
            <w:vAlign w:val="center"/>
          </w:tcPr>
          <w:p w14:paraId="18B8A9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859" w:type="pct"/>
            <w:noWrap w:val="0"/>
            <w:vAlign w:val="center"/>
          </w:tcPr>
          <w:p w14:paraId="180BF1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667" w:type="pct"/>
            <w:noWrap w:val="0"/>
            <w:vAlign w:val="center"/>
          </w:tcPr>
          <w:p w14:paraId="244906ED">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02" w:type="pct"/>
            <w:noWrap w:val="0"/>
            <w:vAlign w:val="center"/>
          </w:tcPr>
          <w:p w14:paraId="1E7502D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370" w:type="pct"/>
            <w:noWrap w:val="0"/>
            <w:vAlign w:val="center"/>
          </w:tcPr>
          <w:p w14:paraId="7F627FB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39" w:type="pct"/>
            <w:noWrap w:val="0"/>
            <w:vAlign w:val="center"/>
          </w:tcPr>
          <w:p w14:paraId="15032EC7">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47" w:type="pct"/>
            <w:noWrap w:val="0"/>
            <w:vAlign w:val="center"/>
          </w:tcPr>
          <w:p w14:paraId="46B7D88E">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734" w:type="pct"/>
            <w:noWrap w:val="0"/>
            <w:vAlign w:val="center"/>
          </w:tcPr>
          <w:p w14:paraId="2353538E">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r>
      <w:tr w14:paraId="46012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818" w:type="pct"/>
            <w:gridSpan w:val="7"/>
            <w:noWrap w:val="0"/>
            <w:vAlign w:val="center"/>
          </w:tcPr>
          <w:p w14:paraId="613F3592">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合计金额小写：</w:t>
            </w:r>
          </w:p>
        </w:tc>
        <w:tc>
          <w:tcPr>
            <w:tcW w:w="1181" w:type="pct"/>
            <w:gridSpan w:val="2"/>
            <w:noWrap w:val="0"/>
            <w:vAlign w:val="center"/>
          </w:tcPr>
          <w:p w14:paraId="5DEE17C7">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sz w:val="24"/>
                <w:szCs w:val="24"/>
                <w:lang w:val="en-US" w:eastAsia="zh-CN"/>
              </w:rPr>
            </w:pPr>
          </w:p>
        </w:tc>
      </w:tr>
      <w:tr w14:paraId="6BFA1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818" w:type="pct"/>
            <w:gridSpan w:val="7"/>
            <w:noWrap w:val="0"/>
            <w:vAlign w:val="center"/>
          </w:tcPr>
          <w:p w14:paraId="6D4D7BE9">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合计人民币金额（大写）：</w:t>
            </w:r>
          </w:p>
        </w:tc>
        <w:tc>
          <w:tcPr>
            <w:tcW w:w="1181" w:type="pct"/>
            <w:gridSpan w:val="2"/>
            <w:noWrap w:val="0"/>
            <w:vAlign w:val="center"/>
          </w:tcPr>
          <w:p w14:paraId="46A8AE89">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sz w:val="24"/>
                <w:szCs w:val="24"/>
              </w:rPr>
            </w:pPr>
          </w:p>
        </w:tc>
      </w:tr>
    </w:tbl>
    <w:p w14:paraId="45FA4AB8">
      <w:pPr>
        <w:spacing w:line="600" w:lineRule="exact"/>
        <w:ind w:firstLine="482" w:firstLineChars="200"/>
        <w:rPr>
          <w:rFonts w:hint="eastAsia" w:ascii="宋体" w:hAnsi="宋体" w:eastAsia="宋体" w:cs="宋体"/>
          <w:sz w:val="24"/>
          <w:szCs w:val="24"/>
        </w:rPr>
      </w:pPr>
      <w:r>
        <w:rPr>
          <w:rFonts w:hint="eastAsia" w:ascii="宋体" w:hAnsi="宋体" w:eastAsia="宋体" w:cs="宋体"/>
          <w:b/>
          <w:bCs/>
          <w:sz w:val="24"/>
          <w:szCs w:val="24"/>
        </w:rPr>
        <w:t>三、质量要求及</w:t>
      </w:r>
      <w:r>
        <w:rPr>
          <w:rFonts w:hint="eastAsia" w:ascii="宋体" w:hAnsi="宋体" w:eastAsia="宋体" w:cs="宋体"/>
          <w:b/>
          <w:bCs/>
          <w:sz w:val="24"/>
          <w:szCs w:val="24"/>
          <w:lang w:val="en-US" w:eastAsia="zh-CN"/>
        </w:rPr>
        <w:t>供应商</w:t>
      </w:r>
      <w:r>
        <w:rPr>
          <w:rFonts w:hint="eastAsia" w:ascii="宋体" w:hAnsi="宋体" w:eastAsia="宋体" w:cs="宋体"/>
          <w:b/>
          <w:bCs/>
          <w:sz w:val="24"/>
          <w:szCs w:val="24"/>
        </w:rPr>
        <w:t>对质量负责条件和期限</w:t>
      </w:r>
      <w:r>
        <w:rPr>
          <w:rFonts w:hint="eastAsia" w:ascii="宋体" w:hAnsi="宋体" w:eastAsia="宋体" w:cs="宋体"/>
          <w:sz w:val="24"/>
          <w:szCs w:val="24"/>
        </w:rPr>
        <w:t>：（采购需求中的内容）</w:t>
      </w:r>
    </w:p>
    <w:p w14:paraId="4A59A687">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供应商</w:t>
      </w:r>
      <w:r>
        <w:rPr>
          <w:rFonts w:hint="eastAsia" w:ascii="宋体" w:hAnsi="宋体" w:eastAsia="宋体" w:cs="宋体"/>
          <w:sz w:val="24"/>
          <w:szCs w:val="24"/>
        </w:rPr>
        <w:t>必须严格按照国家现行有关质量与验收标准、规范和设计的要求以及</w:t>
      </w:r>
      <w:r>
        <w:rPr>
          <w:rFonts w:hint="eastAsia" w:ascii="宋体" w:hAnsi="宋体" w:eastAsia="宋体" w:cs="宋体"/>
          <w:sz w:val="24"/>
          <w:szCs w:val="24"/>
          <w:lang w:val="en-US" w:eastAsia="zh-CN"/>
        </w:rPr>
        <w:t>采购人</w:t>
      </w:r>
      <w:r>
        <w:rPr>
          <w:rFonts w:hint="eastAsia" w:ascii="宋体" w:hAnsi="宋体" w:eastAsia="宋体" w:cs="宋体"/>
          <w:sz w:val="24"/>
          <w:szCs w:val="24"/>
        </w:rPr>
        <w:t>依据合同发出的指令进行供货，随时接受</w:t>
      </w:r>
      <w:r>
        <w:rPr>
          <w:rFonts w:hint="eastAsia" w:ascii="宋体" w:hAnsi="宋体" w:eastAsia="宋体" w:cs="宋体"/>
          <w:sz w:val="24"/>
          <w:szCs w:val="24"/>
          <w:lang w:val="en-US" w:eastAsia="zh-CN"/>
        </w:rPr>
        <w:t>采购人</w:t>
      </w:r>
      <w:r>
        <w:rPr>
          <w:rFonts w:hint="eastAsia" w:ascii="宋体" w:hAnsi="宋体" w:eastAsia="宋体" w:cs="宋体"/>
          <w:sz w:val="24"/>
          <w:szCs w:val="24"/>
        </w:rPr>
        <w:t>的检查检验，为检验提供便利条件。如有质量问题，应立即将有质量问题的货物运离现场并及时供应符合质量要求的货物，同时</w:t>
      </w:r>
      <w:r>
        <w:rPr>
          <w:rFonts w:hint="eastAsia" w:ascii="宋体" w:hAnsi="宋体" w:eastAsia="宋体" w:cs="宋体"/>
          <w:sz w:val="24"/>
          <w:szCs w:val="24"/>
          <w:lang w:val="en-US" w:eastAsia="zh-CN"/>
        </w:rPr>
        <w:t>供应商</w:t>
      </w:r>
      <w:r>
        <w:rPr>
          <w:rFonts w:hint="eastAsia" w:ascii="宋体" w:hAnsi="宋体" w:eastAsia="宋体" w:cs="宋体"/>
          <w:sz w:val="24"/>
          <w:szCs w:val="24"/>
        </w:rPr>
        <w:t>承担返工修改的费用和由此产生工期延误的责任。</w:t>
      </w:r>
    </w:p>
    <w:p w14:paraId="0F2637A0">
      <w:pPr>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供应商</w:t>
      </w:r>
      <w:r>
        <w:rPr>
          <w:rFonts w:hint="eastAsia" w:ascii="宋体" w:hAnsi="宋体" w:eastAsia="宋体" w:cs="宋体"/>
          <w:sz w:val="24"/>
          <w:szCs w:val="24"/>
        </w:rPr>
        <w:t>在服务期内接到用户单位的电话后，在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1</w:t>
      </w:r>
      <w:r>
        <w:rPr>
          <w:rFonts w:hint="eastAsia" w:ascii="宋体" w:hAnsi="宋体" w:eastAsia="宋体" w:cs="宋体"/>
          <w:sz w:val="24"/>
          <w:szCs w:val="24"/>
          <w:u w:val="single"/>
        </w:rPr>
        <w:t xml:space="preserve"> </w:t>
      </w:r>
      <w:r>
        <w:rPr>
          <w:rFonts w:hint="eastAsia" w:ascii="宋体" w:hAnsi="宋体" w:eastAsia="宋体" w:cs="宋体"/>
          <w:sz w:val="24"/>
          <w:szCs w:val="24"/>
        </w:rPr>
        <w:t>小时以内响应，</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4</w:t>
      </w:r>
      <w:r>
        <w:rPr>
          <w:rFonts w:hint="eastAsia" w:ascii="宋体" w:hAnsi="宋体" w:eastAsia="宋体" w:cs="宋体"/>
          <w:sz w:val="24"/>
          <w:szCs w:val="24"/>
          <w:u w:val="single"/>
        </w:rPr>
        <w:t xml:space="preserve"> </w:t>
      </w:r>
      <w:r>
        <w:rPr>
          <w:rFonts w:hint="eastAsia" w:ascii="宋体" w:hAnsi="宋体" w:eastAsia="宋体" w:cs="宋体"/>
          <w:sz w:val="24"/>
          <w:szCs w:val="24"/>
        </w:rPr>
        <w:t>小时以内到达现场，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24</w:t>
      </w:r>
      <w:r>
        <w:rPr>
          <w:rFonts w:hint="eastAsia" w:ascii="宋体" w:hAnsi="宋体" w:eastAsia="宋体" w:cs="宋体"/>
          <w:sz w:val="24"/>
          <w:szCs w:val="24"/>
          <w:u w:val="single"/>
        </w:rPr>
        <w:t xml:space="preserve"> </w:t>
      </w:r>
      <w:r>
        <w:rPr>
          <w:rFonts w:hint="eastAsia" w:ascii="宋体" w:hAnsi="宋体" w:eastAsia="宋体" w:cs="宋体"/>
          <w:sz w:val="24"/>
          <w:szCs w:val="24"/>
        </w:rPr>
        <w:t>小时内解决问题，不能修复的，必须采取无偿提供备品、备件或备机等措施，以保证用户单位的正常使用。</w:t>
      </w:r>
    </w:p>
    <w:p w14:paraId="34667182">
      <w:pPr>
        <w:spacing w:line="600" w:lineRule="exact"/>
        <w:ind w:firstLine="482" w:firstLineChars="200"/>
        <w:rPr>
          <w:rFonts w:hint="eastAsia" w:ascii="宋体" w:hAnsi="宋体" w:eastAsia="宋体" w:cs="宋体"/>
          <w:sz w:val="24"/>
          <w:szCs w:val="24"/>
        </w:rPr>
      </w:pPr>
      <w:r>
        <w:rPr>
          <w:rFonts w:hint="eastAsia" w:ascii="宋体" w:hAnsi="宋体" w:eastAsia="宋体" w:cs="宋体"/>
          <w:b/>
          <w:bCs/>
          <w:sz w:val="24"/>
          <w:szCs w:val="24"/>
        </w:rPr>
        <w:t>四、</w:t>
      </w:r>
      <w:r>
        <w:rPr>
          <w:rFonts w:hint="eastAsia" w:ascii="宋体" w:hAnsi="宋体" w:eastAsia="宋体" w:cs="宋体"/>
          <w:b/>
          <w:bCs/>
          <w:sz w:val="24"/>
          <w:szCs w:val="24"/>
          <w:lang w:val="en-US" w:eastAsia="zh-CN"/>
        </w:rPr>
        <w:t>质保</w:t>
      </w:r>
      <w:r>
        <w:rPr>
          <w:rFonts w:hint="eastAsia" w:ascii="宋体" w:hAnsi="宋体" w:eastAsia="宋体" w:cs="宋体"/>
          <w:b/>
          <w:bCs/>
          <w:sz w:val="24"/>
          <w:szCs w:val="24"/>
        </w:rPr>
        <w:t>期</w:t>
      </w:r>
      <w:r>
        <w:rPr>
          <w:rFonts w:hint="eastAsia" w:ascii="宋体" w:hAnsi="宋体" w:eastAsia="宋体" w:cs="宋体"/>
          <w:sz w:val="24"/>
          <w:szCs w:val="24"/>
        </w:rPr>
        <w:t>：</w:t>
      </w:r>
    </w:p>
    <w:p w14:paraId="1EC7C1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single"/>
        </w:rPr>
        <w:t>自需方对质量验收合格之日起满【</w:t>
      </w:r>
      <w:r>
        <w:rPr>
          <w:rFonts w:hint="eastAsia" w:ascii="宋体" w:hAnsi="宋体" w:eastAsia="宋体" w:cs="宋体"/>
          <w:sz w:val="24"/>
          <w:szCs w:val="24"/>
          <w:u w:val="single"/>
          <w:lang w:val="en-US" w:eastAsia="zh-CN"/>
        </w:rPr>
        <w:t>1</w:t>
      </w:r>
      <w:r>
        <w:rPr>
          <w:rFonts w:hint="eastAsia" w:ascii="宋体" w:hAnsi="宋体" w:eastAsia="宋体" w:cs="宋体"/>
          <w:sz w:val="24"/>
          <w:szCs w:val="24"/>
          <w:u w:val="single"/>
        </w:rPr>
        <w:t>】年（产品实行国家“三包”，或国家、行业、供方企业标准规定质保期以及供方承诺的质保期长于【</w:t>
      </w:r>
      <w:r>
        <w:rPr>
          <w:rFonts w:hint="eastAsia" w:ascii="宋体" w:hAnsi="宋体" w:eastAsia="宋体" w:cs="宋体"/>
          <w:sz w:val="24"/>
          <w:szCs w:val="24"/>
          <w:u w:val="single"/>
          <w:lang w:val="en-US" w:eastAsia="zh-CN"/>
        </w:rPr>
        <w:t>1</w:t>
      </w:r>
      <w:r>
        <w:rPr>
          <w:rFonts w:hint="eastAsia" w:ascii="宋体" w:hAnsi="宋体" w:eastAsia="宋体" w:cs="宋体"/>
          <w:sz w:val="24"/>
          <w:szCs w:val="24"/>
          <w:u w:val="single"/>
        </w:rPr>
        <w:t xml:space="preserve">年】的，按“三包”规定、相关标准或供方承诺的质保期执行）。对于经修理或更换的产品，质保期相应延长重新计算。 </w:t>
      </w:r>
    </w:p>
    <w:p w14:paraId="4B369AB5">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五、货款支付：</w:t>
      </w:r>
    </w:p>
    <w:p w14:paraId="5CE6BFFA">
      <w:pPr>
        <w:spacing w:line="360" w:lineRule="auto"/>
        <w:ind w:firstLine="480" w:firstLineChars="200"/>
        <w:jc w:val="left"/>
        <w:rPr>
          <w:rFonts w:hint="eastAsia" w:ascii="宋体" w:hAnsi="宋体" w:eastAsia="宋体" w:cs="宋体"/>
          <w:b/>
          <w:bCs/>
          <w:sz w:val="24"/>
          <w:szCs w:val="24"/>
          <w:u w:val="none"/>
        </w:rPr>
      </w:pP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采购人对产品质量验收合格并使用30日无质量问题付货款。留总货款的5%为质保金，质保期满无质量问题一次性付清质保金。</w:t>
      </w:r>
      <w:r>
        <w:rPr>
          <w:rFonts w:hint="eastAsia" w:ascii="宋体" w:hAnsi="宋体" w:eastAsia="宋体" w:cs="宋体"/>
          <w:sz w:val="24"/>
          <w:szCs w:val="24"/>
          <w:u w:val="none"/>
        </w:rPr>
        <w:t xml:space="preserve">                                                 </w:t>
      </w:r>
    </w:p>
    <w:p w14:paraId="33D093DE">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采购方付款前，服务提供方应先提供符合规定的增值税专用发票。</w:t>
      </w:r>
    </w:p>
    <w:p w14:paraId="3C8981C3">
      <w:pPr>
        <w:wordWrap w:val="0"/>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六、违约责任：</w:t>
      </w:r>
    </w:p>
    <w:p w14:paraId="4C49D9C7">
      <w:pPr>
        <w:wordWrap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供应商</w:t>
      </w:r>
      <w:r>
        <w:rPr>
          <w:rFonts w:hint="eastAsia" w:ascii="宋体" w:hAnsi="宋体" w:eastAsia="宋体" w:cs="宋体"/>
          <w:sz w:val="24"/>
          <w:szCs w:val="24"/>
        </w:rPr>
        <w:t>逾期履行合同的，自逾期之日起，向采购人每日支付合同总价款</w:t>
      </w:r>
      <w:r>
        <w:rPr>
          <w:rFonts w:hint="eastAsia" w:ascii="宋体" w:hAnsi="宋体" w:eastAsia="宋体" w:cs="宋体"/>
          <w:sz w:val="24"/>
          <w:szCs w:val="24"/>
          <w:u w:val="single"/>
        </w:rPr>
        <w:t xml:space="preserve">1% </w:t>
      </w:r>
      <w:r>
        <w:rPr>
          <w:rFonts w:hint="eastAsia" w:ascii="宋体" w:hAnsi="宋体" w:eastAsia="宋体" w:cs="宋体"/>
          <w:sz w:val="24"/>
          <w:szCs w:val="24"/>
        </w:rPr>
        <w:t>的违约金；</w:t>
      </w:r>
      <w:r>
        <w:rPr>
          <w:rFonts w:hint="eastAsia" w:ascii="宋体" w:hAnsi="宋体" w:eastAsia="宋体" w:cs="宋体"/>
          <w:sz w:val="24"/>
          <w:szCs w:val="24"/>
          <w:lang w:val="en-US" w:eastAsia="zh-CN"/>
        </w:rPr>
        <w:t>供应商</w:t>
      </w:r>
      <w:r>
        <w:rPr>
          <w:rFonts w:hint="eastAsia" w:ascii="宋体" w:hAnsi="宋体" w:eastAsia="宋体" w:cs="宋体"/>
          <w:sz w:val="24"/>
          <w:szCs w:val="24"/>
        </w:rPr>
        <w:t>逾期</w:t>
      </w:r>
      <w:r>
        <w:rPr>
          <w:rFonts w:hint="eastAsia" w:ascii="宋体" w:hAnsi="宋体" w:eastAsia="宋体" w:cs="宋体"/>
          <w:sz w:val="24"/>
          <w:szCs w:val="24"/>
          <w:u w:val="single"/>
        </w:rPr>
        <w:t>30</w:t>
      </w:r>
      <w:r>
        <w:rPr>
          <w:rFonts w:hint="eastAsia" w:ascii="宋体" w:hAnsi="宋体" w:eastAsia="宋体" w:cs="宋体"/>
          <w:sz w:val="24"/>
          <w:szCs w:val="24"/>
        </w:rPr>
        <w:t>日不能提供</w:t>
      </w:r>
      <w:r>
        <w:rPr>
          <w:rFonts w:hint="eastAsia" w:ascii="宋体" w:hAnsi="宋体" w:eastAsia="宋体" w:cs="宋体"/>
          <w:sz w:val="24"/>
          <w:szCs w:val="24"/>
          <w:lang w:val="en-US" w:eastAsia="zh-CN"/>
        </w:rPr>
        <w:t>产品</w:t>
      </w:r>
      <w:r>
        <w:rPr>
          <w:rFonts w:hint="eastAsia" w:ascii="宋体" w:hAnsi="宋体" w:eastAsia="宋体" w:cs="宋体"/>
          <w:sz w:val="24"/>
          <w:szCs w:val="24"/>
        </w:rPr>
        <w:t>的，采购人可单方面终止合同，并由</w:t>
      </w:r>
      <w:r>
        <w:rPr>
          <w:rFonts w:hint="eastAsia" w:ascii="宋体" w:hAnsi="宋体" w:eastAsia="宋体" w:cs="宋体"/>
          <w:sz w:val="24"/>
          <w:szCs w:val="24"/>
          <w:lang w:val="en-US" w:eastAsia="zh-CN"/>
        </w:rPr>
        <w:t>供应商</w:t>
      </w:r>
      <w:r>
        <w:rPr>
          <w:rFonts w:hint="eastAsia" w:ascii="宋体" w:hAnsi="宋体" w:eastAsia="宋体" w:cs="宋体"/>
          <w:sz w:val="24"/>
          <w:szCs w:val="24"/>
        </w:rPr>
        <w:t>向采购人支付合同总价款30%的违约金。</w:t>
      </w:r>
    </w:p>
    <w:p w14:paraId="493B6216">
      <w:pPr>
        <w:wordWrap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、如发现</w:t>
      </w:r>
      <w:r>
        <w:rPr>
          <w:rFonts w:hint="eastAsia" w:ascii="宋体" w:hAnsi="宋体" w:eastAsia="宋体" w:cs="宋体"/>
          <w:sz w:val="24"/>
          <w:szCs w:val="24"/>
          <w:lang w:val="en-US" w:eastAsia="zh-CN"/>
        </w:rPr>
        <w:t>供应商</w:t>
      </w:r>
      <w:r>
        <w:rPr>
          <w:rFonts w:hint="eastAsia" w:ascii="宋体" w:hAnsi="宋体" w:eastAsia="宋体" w:cs="宋体"/>
          <w:sz w:val="24"/>
          <w:szCs w:val="24"/>
        </w:rPr>
        <w:t>违反</w:t>
      </w:r>
      <w:r>
        <w:rPr>
          <w:rFonts w:hint="eastAsia" w:ascii="宋体" w:hAnsi="宋体" w:eastAsia="宋体" w:cs="宋体"/>
          <w:kern w:val="0"/>
          <w:sz w:val="24"/>
          <w:szCs w:val="24"/>
        </w:rPr>
        <w:t>谈判</w:t>
      </w:r>
      <w:r>
        <w:rPr>
          <w:rFonts w:hint="eastAsia" w:ascii="宋体" w:hAnsi="宋体" w:eastAsia="宋体" w:cs="宋体"/>
          <w:sz w:val="24"/>
          <w:szCs w:val="24"/>
        </w:rPr>
        <w:t>响应文件和合同的有关规定，采购人有权追究供货方违约责任，并有权终止合同。</w:t>
      </w:r>
    </w:p>
    <w:p w14:paraId="30D0C411">
      <w:pPr>
        <w:pStyle w:val="7"/>
        <w:adjustRightInd w:val="0"/>
        <w:snapToGrid w:val="0"/>
        <w:spacing w:before="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应当保证本合同涉及的</w:t>
      </w:r>
      <w:r>
        <w:rPr>
          <w:rFonts w:hint="eastAsia" w:ascii="宋体" w:hAnsi="宋体" w:eastAsia="宋体" w:cs="宋体"/>
          <w:color w:val="000000"/>
          <w:sz w:val="24"/>
          <w:szCs w:val="24"/>
          <w:lang w:val="en-US" w:eastAsia="zh-CN"/>
        </w:rPr>
        <w:t>产品</w:t>
      </w:r>
      <w:r>
        <w:rPr>
          <w:rFonts w:hint="eastAsia" w:ascii="宋体" w:hAnsi="宋体" w:eastAsia="宋体" w:cs="宋体"/>
          <w:color w:val="000000"/>
          <w:sz w:val="24"/>
          <w:szCs w:val="24"/>
        </w:rPr>
        <w:t>的设计、技术文件和图纸等所包含或与之相关的一切知识产权未侵犯第三人的权利，如因此给采购人造成经济损失或致使采购人承担其他法律责任的，</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应向采购人支付合同价款20%的违约金，并赔偿因此给采购人造成的经济损失包括但不限于诉讼费、评估鉴定费、保全费、律师费等。</w:t>
      </w:r>
    </w:p>
    <w:p w14:paraId="00453156">
      <w:pPr>
        <w:wordWrap w:val="0"/>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七、</w:t>
      </w:r>
      <w:r>
        <w:rPr>
          <w:rFonts w:hint="eastAsia" w:ascii="宋体" w:hAnsi="宋体" w:eastAsia="宋体" w:cs="宋体"/>
          <w:b/>
          <w:bCs/>
          <w:sz w:val="24"/>
          <w:szCs w:val="24"/>
          <w:lang w:val="en-US" w:eastAsia="zh-CN"/>
        </w:rPr>
        <w:t>产品</w:t>
      </w:r>
      <w:r>
        <w:rPr>
          <w:rFonts w:hint="eastAsia" w:ascii="宋体" w:hAnsi="宋体" w:eastAsia="宋体" w:cs="宋体"/>
          <w:b/>
          <w:bCs/>
          <w:sz w:val="24"/>
          <w:szCs w:val="24"/>
        </w:rPr>
        <w:t>的</w:t>
      </w:r>
      <w:r>
        <w:rPr>
          <w:rFonts w:hint="eastAsia" w:ascii="宋体" w:hAnsi="宋体" w:eastAsia="宋体" w:cs="宋体"/>
          <w:b/>
          <w:bCs/>
          <w:sz w:val="24"/>
          <w:szCs w:val="24"/>
          <w:lang w:val="en-US" w:eastAsia="zh-CN"/>
        </w:rPr>
        <w:t>交货和</w:t>
      </w:r>
      <w:r>
        <w:rPr>
          <w:rFonts w:hint="eastAsia" w:ascii="宋体" w:hAnsi="宋体" w:eastAsia="宋体" w:cs="宋体"/>
          <w:b/>
          <w:bCs/>
          <w:sz w:val="24"/>
          <w:szCs w:val="24"/>
        </w:rPr>
        <w:t>验收：</w:t>
      </w:r>
    </w:p>
    <w:p w14:paraId="0891FFD5">
      <w:pPr>
        <w:wordWrap w:val="0"/>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b w:val="0"/>
          <w:bCs w:val="0"/>
          <w:sz w:val="24"/>
          <w:szCs w:val="24"/>
        </w:rPr>
        <w:t>1、</w:t>
      </w:r>
      <w:r>
        <w:rPr>
          <w:rFonts w:hint="eastAsia" w:ascii="宋体" w:hAnsi="宋体" w:eastAsia="宋体" w:cs="宋体"/>
          <w:sz w:val="24"/>
          <w:szCs w:val="24"/>
          <w:lang w:val="en-US" w:eastAsia="zh-CN"/>
        </w:rPr>
        <w:t>交货时间为【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14:paraId="3A1CE13B">
      <w:pPr>
        <w:wordWrap w:val="0"/>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交货地点为【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14:paraId="3E8260B8">
      <w:pPr>
        <w:wordWrap w:val="0"/>
        <w:adjustRightInd w:val="0"/>
        <w:snapToGrid w:val="0"/>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lang w:val="en-US" w:eastAsia="zh-CN"/>
        </w:rPr>
        <w:t>供应商应在发货前【2】日通知采购人到货时间。发货前未通知采购人的，采购人有权拒收商品，由此引起的损失，由供应商承担。</w:t>
      </w:r>
    </w:p>
    <w:p w14:paraId="04FF5861">
      <w:pPr>
        <w:wordWrap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供应商</w:t>
      </w:r>
      <w:r>
        <w:rPr>
          <w:rFonts w:hint="eastAsia" w:ascii="宋体" w:hAnsi="宋体" w:eastAsia="宋体" w:cs="宋体"/>
          <w:b w:val="0"/>
          <w:bCs w:val="0"/>
          <w:sz w:val="24"/>
          <w:szCs w:val="24"/>
        </w:rPr>
        <w:t>应负责将</w:t>
      </w:r>
      <w:r>
        <w:rPr>
          <w:rFonts w:hint="eastAsia" w:ascii="宋体" w:hAnsi="宋体" w:eastAsia="宋体" w:cs="宋体"/>
          <w:b w:val="0"/>
          <w:bCs w:val="0"/>
          <w:sz w:val="24"/>
          <w:szCs w:val="24"/>
          <w:lang w:val="en-US" w:eastAsia="zh-CN"/>
        </w:rPr>
        <w:t>采购的相关产品</w:t>
      </w:r>
      <w:r>
        <w:rPr>
          <w:rFonts w:hint="eastAsia" w:ascii="宋体" w:hAnsi="宋体" w:eastAsia="宋体" w:cs="宋体"/>
          <w:b w:val="0"/>
          <w:bCs w:val="0"/>
          <w:sz w:val="24"/>
          <w:szCs w:val="24"/>
        </w:rPr>
        <w:t>运到采购人指定地点并负责设备产品的全部</w:t>
      </w:r>
      <w:r>
        <w:rPr>
          <w:rFonts w:hint="eastAsia" w:ascii="宋体" w:hAnsi="宋体" w:eastAsia="宋体" w:cs="宋体"/>
          <w:b w:val="0"/>
          <w:bCs w:val="0"/>
          <w:sz w:val="24"/>
          <w:szCs w:val="24"/>
          <w:lang w:val="en-US" w:eastAsia="zh-CN"/>
        </w:rPr>
        <w:t>装卸、搬运</w:t>
      </w:r>
      <w:r>
        <w:rPr>
          <w:rFonts w:hint="eastAsia" w:ascii="宋体" w:hAnsi="宋体" w:eastAsia="宋体" w:cs="宋体"/>
          <w:b w:val="0"/>
          <w:bCs w:val="0"/>
          <w:sz w:val="24"/>
          <w:szCs w:val="24"/>
        </w:rPr>
        <w:t>，采购人或其委托的检测部门负责验收（费用由</w:t>
      </w:r>
      <w:r>
        <w:rPr>
          <w:rFonts w:hint="eastAsia" w:ascii="宋体" w:hAnsi="宋体" w:eastAsia="宋体" w:cs="宋体"/>
          <w:b w:val="0"/>
          <w:bCs w:val="0"/>
          <w:sz w:val="24"/>
          <w:szCs w:val="24"/>
          <w:lang w:val="en-US" w:eastAsia="zh-CN"/>
        </w:rPr>
        <w:t>供应商</w:t>
      </w:r>
      <w:r>
        <w:rPr>
          <w:rFonts w:hint="eastAsia" w:ascii="宋体" w:hAnsi="宋体" w:eastAsia="宋体" w:cs="宋体"/>
          <w:b w:val="0"/>
          <w:bCs w:val="0"/>
          <w:sz w:val="24"/>
          <w:szCs w:val="24"/>
        </w:rPr>
        <w:t>承担</w:t>
      </w:r>
      <w:r>
        <w:rPr>
          <w:rFonts w:hint="eastAsia" w:ascii="宋体" w:hAnsi="宋体" w:eastAsia="宋体" w:cs="宋体"/>
          <w:sz w:val="24"/>
          <w:szCs w:val="24"/>
        </w:rPr>
        <w:t>）。</w:t>
      </w:r>
    </w:p>
    <w:p w14:paraId="711BCD28">
      <w:pPr>
        <w:keepNext w:val="0"/>
        <w:keepLines w:val="0"/>
        <w:pageBreakBefore w:val="0"/>
        <w:widowControl w:val="0"/>
        <w:kinsoku/>
        <w:wordWrap w:val="0"/>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产品</w:t>
      </w:r>
      <w:r>
        <w:rPr>
          <w:rFonts w:hint="eastAsia" w:ascii="宋体" w:hAnsi="宋体" w:eastAsia="宋体" w:cs="宋体"/>
          <w:sz w:val="24"/>
          <w:szCs w:val="24"/>
        </w:rPr>
        <w:t>测试过程中由</w:t>
      </w:r>
      <w:r>
        <w:rPr>
          <w:rFonts w:hint="eastAsia" w:ascii="宋体" w:hAnsi="宋体" w:eastAsia="宋体" w:cs="宋体"/>
          <w:sz w:val="24"/>
          <w:szCs w:val="24"/>
          <w:lang w:val="en-US" w:eastAsia="zh-CN"/>
        </w:rPr>
        <w:t>供应商</w:t>
      </w:r>
      <w:r>
        <w:rPr>
          <w:rFonts w:hint="eastAsia" w:ascii="宋体" w:hAnsi="宋体" w:eastAsia="宋体" w:cs="宋体"/>
          <w:sz w:val="24"/>
          <w:szCs w:val="24"/>
        </w:rPr>
        <w:t>负责所有工作且不得损坏采购人原有的设备，</w:t>
      </w:r>
      <w:r>
        <w:rPr>
          <w:rFonts w:hint="eastAsia" w:ascii="宋体" w:hAnsi="宋体" w:eastAsia="宋体" w:cs="宋体"/>
          <w:sz w:val="24"/>
          <w:szCs w:val="24"/>
          <w:lang w:val="en-US" w:eastAsia="zh-CN"/>
        </w:rPr>
        <w:t>产品</w:t>
      </w:r>
      <w:r>
        <w:rPr>
          <w:rFonts w:hint="eastAsia" w:ascii="宋体" w:hAnsi="宋体" w:eastAsia="宋体" w:cs="宋体"/>
          <w:sz w:val="24"/>
          <w:szCs w:val="24"/>
        </w:rPr>
        <w:t>测试所需工具、仪表及安装材料等均由</w:t>
      </w:r>
      <w:r>
        <w:rPr>
          <w:rFonts w:hint="eastAsia" w:ascii="宋体" w:hAnsi="宋体" w:eastAsia="宋体" w:cs="宋体"/>
          <w:sz w:val="24"/>
          <w:szCs w:val="24"/>
          <w:lang w:val="en-US" w:eastAsia="zh-CN"/>
        </w:rPr>
        <w:t>供应商</w:t>
      </w:r>
      <w:r>
        <w:rPr>
          <w:rFonts w:hint="eastAsia" w:ascii="宋体" w:hAnsi="宋体" w:eastAsia="宋体" w:cs="宋体"/>
          <w:sz w:val="24"/>
          <w:szCs w:val="24"/>
        </w:rPr>
        <w:t>负责提供。</w:t>
      </w:r>
      <w:r>
        <w:rPr>
          <w:rFonts w:hint="eastAsia" w:ascii="宋体" w:hAnsi="宋体" w:eastAsia="宋体" w:cs="宋体"/>
          <w:sz w:val="24"/>
          <w:szCs w:val="24"/>
          <w:lang w:val="en-US" w:eastAsia="zh-CN"/>
        </w:rPr>
        <w:t>供应商</w:t>
      </w:r>
      <w:r>
        <w:rPr>
          <w:rFonts w:hint="eastAsia" w:ascii="宋体" w:hAnsi="宋体" w:eastAsia="宋体" w:cs="宋体"/>
          <w:sz w:val="24"/>
          <w:szCs w:val="24"/>
        </w:rPr>
        <w:t>服务测试过程中与其他单位产生的交叉作业及关系协调问题，均由</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自行处理。</w:t>
      </w:r>
    </w:p>
    <w:p w14:paraId="4E696D4C">
      <w:pPr>
        <w:keepNext w:val="0"/>
        <w:keepLines w:val="0"/>
        <w:pageBreakBefore w:val="0"/>
        <w:widowControl w:val="0"/>
        <w:kinsoku/>
        <w:wordWrap w:val="0"/>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八、争议的解决：</w:t>
      </w:r>
    </w:p>
    <w:p w14:paraId="12C6313D">
      <w:pPr>
        <w:keepNext w:val="0"/>
        <w:keepLines w:val="0"/>
        <w:pageBreakBefore w:val="0"/>
        <w:widowControl w:val="0"/>
        <w:kinsoku/>
        <w:wordWrap w:val="0"/>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因服务质量和售后服务等发生的争议，应首先通过协商解决，如协商不成，依法提请山东省邹城市人民法院诉讼解决。</w:t>
      </w:r>
    </w:p>
    <w:p w14:paraId="20F635DA">
      <w:pPr>
        <w:keepNext w:val="0"/>
        <w:keepLines w:val="0"/>
        <w:pageBreakBefore w:val="0"/>
        <w:widowControl w:val="0"/>
        <w:kinsoku/>
        <w:wordWrap w:val="0"/>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九、其他：</w:t>
      </w:r>
    </w:p>
    <w:p w14:paraId="05F95B35">
      <w:pPr>
        <w:keepNext w:val="0"/>
        <w:keepLines w:val="0"/>
        <w:pageBreakBefore w:val="0"/>
        <w:widowControl w:val="0"/>
        <w:kinsoku/>
        <w:wordWrap w:val="0"/>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在送货、</w:t>
      </w:r>
      <w:r>
        <w:rPr>
          <w:rFonts w:hint="eastAsia" w:ascii="宋体" w:hAnsi="宋体" w:eastAsia="宋体" w:cs="宋体"/>
          <w:sz w:val="24"/>
          <w:szCs w:val="24"/>
          <w:lang w:val="en-US" w:eastAsia="zh-CN"/>
        </w:rPr>
        <w:t>装卸、搬运</w:t>
      </w:r>
      <w:r>
        <w:rPr>
          <w:rFonts w:hint="eastAsia" w:ascii="宋体" w:hAnsi="宋体" w:eastAsia="宋体" w:cs="宋体"/>
          <w:sz w:val="24"/>
          <w:szCs w:val="24"/>
        </w:rPr>
        <w:t>等过程中，造成本人、采购人或第三方人身财产损失的，由</w:t>
      </w:r>
      <w:r>
        <w:rPr>
          <w:rFonts w:hint="eastAsia" w:ascii="宋体" w:hAnsi="宋体" w:eastAsia="宋体" w:cs="宋体"/>
          <w:sz w:val="24"/>
          <w:szCs w:val="24"/>
          <w:lang w:val="en-US" w:eastAsia="zh-CN"/>
        </w:rPr>
        <w:t>供应商</w:t>
      </w:r>
      <w:r>
        <w:rPr>
          <w:rFonts w:hint="eastAsia" w:ascii="宋体" w:hAnsi="宋体" w:eastAsia="宋体" w:cs="宋体"/>
          <w:sz w:val="24"/>
          <w:szCs w:val="24"/>
        </w:rPr>
        <w:t>负责承担全部赔偿责任。</w:t>
      </w:r>
    </w:p>
    <w:p w14:paraId="6115F853">
      <w:pPr>
        <w:keepNext w:val="0"/>
        <w:keepLines w:val="0"/>
        <w:pageBreakBefore w:val="0"/>
        <w:widowControl w:val="0"/>
        <w:numPr>
          <w:ilvl w:val="0"/>
          <w:numId w:val="2"/>
        </w:numPr>
        <w:kinsoku/>
        <w:wordWrap w:val="0"/>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合同未尽事宜以双方签订的补充协议为准。补充协议与本合同有同样的法律效力。</w:t>
      </w:r>
    </w:p>
    <w:p w14:paraId="7E9A590D">
      <w:pPr>
        <w:keepNext w:val="0"/>
        <w:keepLines w:val="0"/>
        <w:pageBreakBefore w:val="0"/>
        <w:widowControl w:val="0"/>
        <w:numPr>
          <w:ilvl w:val="0"/>
          <w:numId w:val="2"/>
        </w:numPr>
        <w:kinsoku/>
        <w:wordWrap w:val="0"/>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合同的生效与终止</w:t>
      </w:r>
    </w:p>
    <w:p w14:paraId="02889523">
      <w:pPr>
        <w:keepNext w:val="0"/>
        <w:keepLines w:val="0"/>
        <w:pageBreakBefore w:val="0"/>
        <w:widowControl w:val="0"/>
        <w:kinsoku/>
        <w:wordWrap w:val="0"/>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本合同经采购人、</w:t>
      </w:r>
      <w:r>
        <w:rPr>
          <w:rFonts w:hint="eastAsia" w:ascii="宋体" w:hAnsi="宋体" w:eastAsia="宋体" w:cs="宋体"/>
          <w:sz w:val="24"/>
          <w:szCs w:val="24"/>
          <w:lang w:val="en-US" w:eastAsia="zh-CN"/>
        </w:rPr>
        <w:t>供应商</w:t>
      </w:r>
      <w:r>
        <w:rPr>
          <w:rFonts w:hint="eastAsia" w:ascii="宋体" w:hAnsi="宋体" w:eastAsia="宋体" w:cs="宋体"/>
          <w:sz w:val="24"/>
          <w:szCs w:val="24"/>
        </w:rPr>
        <w:t>法定代表人或其委托人签字并加盖公章后生效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质保期满双方无问题争议采购人支付货款完毕后合同终止。</w:t>
      </w:r>
    </w:p>
    <w:p w14:paraId="0F00EEFB">
      <w:pPr>
        <w:keepNext w:val="0"/>
        <w:keepLines w:val="0"/>
        <w:pageBreakBefore w:val="0"/>
        <w:widowControl w:val="0"/>
        <w:kinsoku/>
        <w:wordWrap w:val="0"/>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十二、合同份数</w:t>
      </w:r>
    </w:p>
    <w:p w14:paraId="616DB1E7">
      <w:pPr>
        <w:keepNext w:val="0"/>
        <w:keepLines w:val="0"/>
        <w:pageBreakBefore w:val="0"/>
        <w:widowControl w:val="0"/>
        <w:kinsoku/>
        <w:wordWrap w:val="0"/>
        <w:overflowPunct/>
        <w:topLinePunct w:val="0"/>
        <w:autoSpaceDE/>
        <w:autoSpaceDN/>
        <w:bidi w:val="0"/>
        <w:adjustRightInd w:val="0"/>
        <w:snapToGrid w:val="0"/>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lang w:val="en-US" w:eastAsia="zh-CN"/>
        </w:rPr>
        <w:t>六</w:t>
      </w:r>
      <w:r>
        <w:rPr>
          <w:rFonts w:hint="eastAsia" w:ascii="宋体" w:hAnsi="宋体" w:eastAsia="宋体" w:cs="宋体"/>
          <w:sz w:val="24"/>
          <w:szCs w:val="24"/>
        </w:rPr>
        <w:t>份，采购人</w:t>
      </w:r>
      <w:r>
        <w:rPr>
          <w:rFonts w:hint="eastAsia" w:ascii="宋体" w:hAnsi="宋体" w:eastAsia="宋体" w:cs="宋体"/>
          <w:sz w:val="24"/>
          <w:szCs w:val="24"/>
          <w:lang w:val="en-US" w:eastAsia="zh-CN"/>
        </w:rPr>
        <w:t>五</w:t>
      </w:r>
      <w:r>
        <w:rPr>
          <w:rFonts w:hint="eastAsia" w:ascii="宋体" w:hAnsi="宋体" w:eastAsia="宋体" w:cs="宋体"/>
          <w:sz w:val="24"/>
          <w:szCs w:val="24"/>
        </w:rPr>
        <w:t>份，</w:t>
      </w:r>
      <w:r>
        <w:rPr>
          <w:rFonts w:hint="eastAsia" w:ascii="宋体" w:hAnsi="宋体" w:eastAsia="宋体" w:cs="宋体"/>
          <w:sz w:val="24"/>
          <w:szCs w:val="24"/>
          <w:lang w:val="en-US" w:eastAsia="zh-CN"/>
        </w:rPr>
        <w:t>供应商一</w:t>
      </w:r>
      <w:r>
        <w:rPr>
          <w:rFonts w:hint="eastAsia" w:ascii="宋体" w:hAnsi="宋体" w:eastAsia="宋体" w:cs="宋体"/>
          <w:sz w:val="24"/>
          <w:szCs w:val="24"/>
        </w:rPr>
        <w:t>份，具有同等法律效力。</w:t>
      </w:r>
    </w:p>
    <w:p w14:paraId="365A7F03">
      <w:pPr>
        <w:keepNext w:val="0"/>
        <w:keepLines w:val="0"/>
        <w:pageBreakBefore w:val="0"/>
        <w:widowControl w:val="0"/>
        <w:kinsoku/>
        <w:wordWrap w:val="0"/>
        <w:overflowPunct/>
        <w:topLinePunct w:val="0"/>
        <w:autoSpaceDE/>
        <w:autoSpaceDN/>
        <w:bidi w:val="0"/>
        <w:adjustRightInd w:val="0"/>
        <w:snapToGrid w:val="0"/>
        <w:spacing w:line="312"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十三、</w:t>
      </w:r>
      <w:r>
        <w:rPr>
          <w:rFonts w:hint="eastAsia" w:ascii="宋体" w:hAnsi="宋体" w:eastAsia="宋体" w:cs="宋体"/>
          <w:sz w:val="24"/>
          <w:szCs w:val="24"/>
          <w:lang w:val="en-US" w:eastAsia="zh-CN"/>
        </w:rPr>
        <w:t>合同订立时间：2025年    月    日</w:t>
      </w:r>
    </w:p>
    <w:p w14:paraId="5BB0721C">
      <w:pPr>
        <w:pStyle w:val="7"/>
        <w:wordWrap w:val="0"/>
        <w:adjustRightInd w:val="0"/>
        <w:snapToGrid w:val="0"/>
        <w:spacing w:before="0" w:line="360" w:lineRule="auto"/>
        <w:ind w:firstLine="200"/>
        <w:rPr>
          <w:rFonts w:hint="eastAsia" w:ascii="宋体" w:hAnsi="宋体" w:eastAsia="宋体" w:cs="宋体"/>
          <w:sz w:val="24"/>
          <w:szCs w:val="24"/>
        </w:rPr>
      </w:pPr>
    </w:p>
    <w:p w14:paraId="0F8F09CA">
      <w:pPr>
        <w:rPr>
          <w:rFonts w:hint="eastAsia"/>
        </w:rPr>
      </w:pPr>
    </w:p>
    <w:p w14:paraId="7B52658D">
      <w:pPr>
        <w:wordWrap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采购人（章）：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供应商</w:t>
      </w:r>
      <w:r>
        <w:rPr>
          <w:rFonts w:hint="eastAsia" w:ascii="宋体" w:hAnsi="宋体" w:eastAsia="宋体" w:cs="宋体"/>
          <w:sz w:val="24"/>
          <w:szCs w:val="24"/>
        </w:rPr>
        <w:t>（章）：</w:t>
      </w:r>
    </w:p>
    <w:p w14:paraId="0FE72266">
      <w:pPr>
        <w:wordWrap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4A1CD1E">
      <w:pPr>
        <w:wordWrap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法定代表人或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法定代表人或</w:t>
      </w:r>
    </w:p>
    <w:p w14:paraId="0168D925">
      <w:pPr>
        <w:wordWrap w:val="0"/>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委托代理人（签字或盖章）：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委托代理人（签字或盖章）：</w:t>
      </w:r>
    </w:p>
    <w:p w14:paraId="2998DFD4">
      <w:pPr>
        <w:spacing w:line="560" w:lineRule="exact"/>
        <w:jc w:val="center"/>
        <w:outlineLvl w:val="0"/>
        <w:rPr>
          <w:rFonts w:ascii="宋体" w:hAnsi="宋体" w:cs="宋体"/>
          <w:b/>
          <w:color w:val="auto"/>
          <w:sz w:val="24"/>
          <w:highlight w:val="none"/>
        </w:rPr>
      </w:pPr>
      <w:r>
        <w:rPr>
          <w:rFonts w:hint="eastAsia" w:ascii="宋体" w:hAnsi="宋体" w:eastAsia="宋体" w:cs="宋体"/>
          <w:b/>
          <w:color w:val="auto"/>
          <w:sz w:val="24"/>
          <w:highlight w:val="none"/>
        </w:rPr>
        <w:br w:type="page"/>
      </w:r>
      <w:bookmarkStart w:id="20" w:name="_Toc5876"/>
      <w:bookmarkStart w:id="21" w:name="_Toc11659842"/>
      <w:bookmarkStart w:id="22" w:name="_Toc25753_WPSOffice_Level1"/>
      <w:r>
        <w:rPr>
          <w:rFonts w:ascii="宋体" w:hAnsi="宋体" w:cs="宋体"/>
          <w:b/>
          <w:color w:val="auto"/>
          <w:sz w:val="24"/>
          <w:highlight w:val="none"/>
        </w:rPr>
        <w:t>第六部分  响应文件部分格式</w:t>
      </w:r>
      <w:bookmarkEnd w:id="20"/>
      <w:bookmarkEnd w:id="21"/>
      <w:bookmarkEnd w:id="22"/>
    </w:p>
    <w:p w14:paraId="5EFDC4EB">
      <w:pPr>
        <w:spacing w:line="560" w:lineRule="exact"/>
        <w:jc w:val="center"/>
        <w:rPr>
          <w:rFonts w:hint="eastAsia" w:ascii="宋体" w:hAnsi="宋体" w:cs="宋体"/>
          <w:b/>
          <w:color w:val="auto"/>
          <w:sz w:val="36"/>
          <w:szCs w:val="36"/>
          <w:highlight w:val="none"/>
          <w:lang w:eastAsia="zh-CN"/>
        </w:rPr>
      </w:pPr>
      <w:bookmarkStart w:id="23" w:name="_Toc19010_WPSOffice_Level1"/>
      <w:r>
        <w:rPr>
          <w:rFonts w:hint="eastAsia" w:ascii="宋体" w:hAnsi="宋体" w:cs="宋体"/>
          <w:b/>
          <w:color w:val="auto"/>
          <w:sz w:val="36"/>
          <w:szCs w:val="36"/>
          <w:highlight w:val="none"/>
          <w:lang w:eastAsia="zh-CN"/>
        </w:rPr>
        <w:t>正方能源矿区供暖及蒸汽管线检修物资采购项目</w:t>
      </w:r>
    </w:p>
    <w:p w14:paraId="0D144A0B">
      <w:pPr>
        <w:spacing w:line="560" w:lineRule="exact"/>
        <w:jc w:val="center"/>
        <w:rPr>
          <w:rFonts w:ascii="宋体" w:hAnsi="宋体" w:cs="宋体"/>
          <w:b/>
          <w:color w:val="auto"/>
          <w:sz w:val="36"/>
          <w:szCs w:val="36"/>
          <w:highlight w:val="none"/>
        </w:rPr>
      </w:pPr>
      <w:r>
        <w:rPr>
          <w:rFonts w:ascii="宋体" w:hAnsi="宋体" w:cs="宋体"/>
          <w:b/>
          <w:color w:val="auto"/>
          <w:sz w:val="36"/>
          <w:szCs w:val="36"/>
          <w:highlight w:val="none"/>
        </w:rPr>
        <w:t>竞争性磋商</w:t>
      </w:r>
      <w:bookmarkEnd w:id="23"/>
    </w:p>
    <w:p w14:paraId="4F3EB03A">
      <w:pPr>
        <w:pStyle w:val="70"/>
        <w:spacing w:before="73" w:line="560" w:lineRule="exact"/>
        <w:ind w:left="306" w:hanging="306"/>
        <w:rPr>
          <w:rFonts w:cs="宋体"/>
          <w:color w:val="auto"/>
          <w:sz w:val="36"/>
          <w:szCs w:val="36"/>
          <w:highlight w:val="none"/>
        </w:rPr>
      </w:pPr>
    </w:p>
    <w:p w14:paraId="7E15C329">
      <w:pPr>
        <w:pStyle w:val="70"/>
        <w:spacing w:before="73" w:line="560" w:lineRule="exact"/>
        <w:ind w:left="306" w:hanging="306"/>
        <w:rPr>
          <w:rFonts w:cs="宋体"/>
          <w:color w:val="auto"/>
          <w:sz w:val="36"/>
          <w:szCs w:val="36"/>
          <w:highlight w:val="none"/>
        </w:rPr>
      </w:pPr>
    </w:p>
    <w:p w14:paraId="0E6BEDE0">
      <w:pPr>
        <w:spacing w:before="438" w:beforeLines="150" w:line="560" w:lineRule="exact"/>
        <w:jc w:val="center"/>
        <w:rPr>
          <w:rFonts w:ascii="宋体" w:hAnsi="宋体" w:cs="宋体"/>
          <w:color w:val="auto"/>
          <w:sz w:val="36"/>
          <w:szCs w:val="36"/>
          <w:highlight w:val="none"/>
        </w:rPr>
      </w:pPr>
      <w:bookmarkStart w:id="24" w:name="_Toc30077_WPSOffice_Level1"/>
      <w:r>
        <w:rPr>
          <w:rFonts w:ascii="宋体" w:hAnsi="宋体" w:cs="宋体"/>
          <w:b/>
          <w:bCs/>
          <w:color w:val="auto"/>
          <w:sz w:val="72"/>
          <w:szCs w:val="72"/>
          <w:highlight w:val="none"/>
        </w:rPr>
        <w:t>响应文件</w:t>
      </w:r>
      <w:bookmarkEnd w:id="24"/>
    </w:p>
    <w:p w14:paraId="3AABF6B8">
      <w:pPr>
        <w:spacing w:line="560" w:lineRule="exact"/>
        <w:jc w:val="center"/>
        <w:rPr>
          <w:rFonts w:ascii="宋体" w:hAnsi="宋体" w:cs="宋体"/>
          <w:color w:val="auto"/>
          <w:sz w:val="36"/>
          <w:szCs w:val="36"/>
          <w:highlight w:val="none"/>
        </w:rPr>
      </w:pPr>
    </w:p>
    <w:p w14:paraId="6A62331E">
      <w:pPr>
        <w:spacing w:line="560" w:lineRule="exact"/>
        <w:jc w:val="center"/>
        <w:rPr>
          <w:rFonts w:ascii="宋体" w:hAnsi="宋体" w:cs="宋体"/>
          <w:color w:val="auto"/>
          <w:sz w:val="36"/>
          <w:szCs w:val="36"/>
          <w:highlight w:val="none"/>
        </w:rPr>
      </w:pPr>
      <w:bookmarkStart w:id="25" w:name="_Toc21468_WPSOffice_Level1"/>
      <w:r>
        <w:rPr>
          <w:rFonts w:ascii="宋体" w:hAnsi="宋体" w:cs="宋体"/>
          <w:color w:val="auto"/>
          <w:sz w:val="36"/>
          <w:szCs w:val="36"/>
          <w:highlight w:val="none"/>
        </w:rPr>
        <w:t>项目编号：</w:t>
      </w:r>
      <w:bookmarkEnd w:id="25"/>
    </w:p>
    <w:p w14:paraId="2F758FAA">
      <w:pPr>
        <w:spacing w:line="560" w:lineRule="exact"/>
        <w:jc w:val="center"/>
        <w:rPr>
          <w:rFonts w:ascii="宋体" w:hAnsi="宋体" w:cs="宋体"/>
          <w:color w:val="auto"/>
          <w:sz w:val="24"/>
          <w:highlight w:val="none"/>
        </w:rPr>
      </w:pPr>
    </w:p>
    <w:p w14:paraId="7C7BF2AE">
      <w:pPr>
        <w:spacing w:line="560" w:lineRule="exact"/>
        <w:rPr>
          <w:rFonts w:ascii="宋体" w:hAnsi="宋体" w:cs="宋体"/>
          <w:color w:val="auto"/>
          <w:sz w:val="24"/>
          <w:highlight w:val="none"/>
        </w:rPr>
      </w:pPr>
    </w:p>
    <w:p w14:paraId="53B76AD3">
      <w:pPr>
        <w:spacing w:line="560" w:lineRule="exact"/>
        <w:rPr>
          <w:rFonts w:ascii="宋体" w:hAnsi="宋体" w:cs="宋体"/>
          <w:color w:val="auto"/>
          <w:sz w:val="24"/>
          <w:highlight w:val="none"/>
        </w:rPr>
      </w:pPr>
    </w:p>
    <w:p w14:paraId="18DFAD3A">
      <w:pPr>
        <w:spacing w:line="560" w:lineRule="exact"/>
        <w:rPr>
          <w:rFonts w:ascii="宋体" w:hAnsi="宋体" w:cs="宋体"/>
          <w:color w:val="auto"/>
          <w:sz w:val="24"/>
          <w:highlight w:val="none"/>
        </w:rPr>
      </w:pPr>
    </w:p>
    <w:p w14:paraId="0971EBAA">
      <w:pPr>
        <w:spacing w:line="560" w:lineRule="exact"/>
        <w:rPr>
          <w:rFonts w:ascii="宋体" w:hAnsi="宋体" w:cs="宋体"/>
          <w:color w:val="auto"/>
          <w:sz w:val="24"/>
          <w:highlight w:val="none"/>
        </w:rPr>
      </w:pPr>
    </w:p>
    <w:p w14:paraId="6C10422A">
      <w:pPr>
        <w:spacing w:line="560" w:lineRule="exact"/>
        <w:rPr>
          <w:rFonts w:ascii="宋体" w:hAnsi="宋体" w:cs="宋体"/>
          <w:color w:val="auto"/>
          <w:sz w:val="24"/>
          <w:highlight w:val="none"/>
        </w:rPr>
      </w:pPr>
    </w:p>
    <w:p w14:paraId="692A1C44">
      <w:pPr>
        <w:spacing w:line="560" w:lineRule="exact"/>
        <w:rPr>
          <w:rFonts w:ascii="宋体" w:hAnsi="宋体" w:cs="宋体"/>
          <w:color w:val="auto"/>
          <w:sz w:val="24"/>
          <w:highlight w:val="none"/>
        </w:rPr>
      </w:pPr>
    </w:p>
    <w:p w14:paraId="4C4C7E74">
      <w:pPr>
        <w:pStyle w:val="7"/>
        <w:rPr>
          <w:color w:val="auto"/>
          <w:highlight w:val="none"/>
        </w:rPr>
      </w:pPr>
    </w:p>
    <w:p w14:paraId="76D3AE38">
      <w:pPr>
        <w:spacing w:line="560" w:lineRule="exact"/>
        <w:rPr>
          <w:rFonts w:ascii="宋体" w:hAnsi="宋体" w:cs="宋体"/>
          <w:color w:val="auto"/>
          <w:sz w:val="24"/>
          <w:highlight w:val="none"/>
        </w:rPr>
      </w:pPr>
    </w:p>
    <w:p w14:paraId="27513488">
      <w:pPr>
        <w:spacing w:line="560" w:lineRule="exact"/>
        <w:rPr>
          <w:rFonts w:ascii="宋体" w:hAnsi="宋体" w:cs="宋体"/>
          <w:color w:val="auto"/>
          <w:sz w:val="24"/>
          <w:highlight w:val="none"/>
        </w:rPr>
      </w:pPr>
    </w:p>
    <w:p w14:paraId="6D36DC2D">
      <w:pPr>
        <w:spacing w:line="560" w:lineRule="exact"/>
        <w:ind w:firstLine="1560" w:firstLineChars="650"/>
        <w:rPr>
          <w:rFonts w:ascii="宋体" w:hAnsi="宋体" w:cs="宋体"/>
          <w:color w:val="auto"/>
          <w:sz w:val="24"/>
          <w:highlight w:val="none"/>
          <w:u w:val="single"/>
        </w:rPr>
      </w:pPr>
      <w:r>
        <w:rPr>
          <w:rFonts w:ascii="宋体" w:hAnsi="宋体" w:cs="宋体"/>
          <w:color w:val="auto"/>
          <w:sz w:val="24"/>
          <w:highlight w:val="none"/>
        </w:rPr>
        <w:t>磋商</w:t>
      </w:r>
      <w:r>
        <w:rPr>
          <w:rFonts w:hint="eastAsia" w:ascii="宋体" w:hAnsi="宋体" w:cs="宋体"/>
          <w:color w:val="auto"/>
          <w:sz w:val="24"/>
          <w:highlight w:val="none"/>
          <w:lang w:eastAsia="zh-CN"/>
        </w:rPr>
        <w:t>供应商</w:t>
      </w:r>
      <w:r>
        <w:rPr>
          <w:rFonts w:ascii="宋体" w:hAnsi="宋体" w:cs="宋体"/>
          <w:color w:val="auto"/>
          <w:sz w:val="24"/>
          <w:highlight w:val="none"/>
        </w:rPr>
        <w:t>：</w:t>
      </w:r>
      <w:r>
        <w:rPr>
          <w:rFonts w:ascii="宋体" w:hAnsi="宋体" w:cs="宋体"/>
          <w:color w:val="auto"/>
          <w:sz w:val="24"/>
          <w:highlight w:val="none"/>
          <w:u w:val="single"/>
        </w:rPr>
        <w:t xml:space="preserve">                            （盖章）</w:t>
      </w:r>
    </w:p>
    <w:p w14:paraId="2DD467D6">
      <w:pPr>
        <w:spacing w:line="560" w:lineRule="exact"/>
        <w:ind w:firstLine="1600" w:firstLineChars="667"/>
        <w:rPr>
          <w:rFonts w:ascii="宋体" w:hAnsi="宋体" w:cs="宋体"/>
          <w:color w:val="auto"/>
          <w:sz w:val="24"/>
          <w:highlight w:val="none"/>
          <w:u w:val="single"/>
        </w:rPr>
      </w:pPr>
      <w:r>
        <w:rPr>
          <w:rFonts w:ascii="宋体" w:hAnsi="宋体" w:cs="宋体"/>
          <w:color w:val="auto"/>
          <w:sz w:val="24"/>
          <w:highlight w:val="none"/>
        </w:rPr>
        <w:t>法定代表人或其委托代理人：</w:t>
      </w:r>
      <w:r>
        <w:rPr>
          <w:rFonts w:ascii="宋体" w:hAnsi="宋体" w:cs="宋体"/>
          <w:color w:val="auto"/>
          <w:sz w:val="24"/>
          <w:highlight w:val="none"/>
          <w:u w:val="single"/>
        </w:rPr>
        <w:t xml:space="preserve">            （签字或盖章）</w:t>
      </w:r>
    </w:p>
    <w:p w14:paraId="130DD6C2">
      <w:pPr>
        <w:spacing w:line="560" w:lineRule="exact"/>
        <w:ind w:firstLine="1600" w:firstLineChars="667"/>
        <w:rPr>
          <w:rFonts w:ascii="宋体" w:hAnsi="宋体" w:cs="宋体"/>
          <w:b/>
          <w:color w:val="auto"/>
          <w:sz w:val="24"/>
          <w:highlight w:val="none"/>
        </w:rPr>
      </w:pPr>
      <w:r>
        <w:rPr>
          <w:rFonts w:ascii="宋体" w:hAnsi="宋体" w:cs="宋体"/>
          <w:color w:val="auto"/>
          <w:sz w:val="24"/>
          <w:highlight w:val="none"/>
        </w:rPr>
        <w:t>日    期：</w:t>
      </w:r>
      <w:r>
        <w:rPr>
          <w:rFonts w:ascii="宋体" w:hAnsi="宋体" w:cs="宋体"/>
          <w:color w:val="auto"/>
          <w:sz w:val="24"/>
          <w:highlight w:val="none"/>
          <w:u w:val="single"/>
        </w:rPr>
        <w:t xml:space="preserve">          </w:t>
      </w:r>
      <w:r>
        <w:rPr>
          <w:rFonts w:ascii="宋体" w:hAnsi="宋体" w:cs="宋体"/>
          <w:color w:val="auto"/>
          <w:sz w:val="24"/>
          <w:highlight w:val="none"/>
        </w:rPr>
        <w:t>年</w:t>
      </w:r>
      <w:r>
        <w:rPr>
          <w:rFonts w:ascii="宋体" w:hAnsi="宋体" w:cs="宋体"/>
          <w:color w:val="auto"/>
          <w:sz w:val="24"/>
          <w:highlight w:val="none"/>
          <w:u w:val="single"/>
        </w:rPr>
        <w:t xml:space="preserve">      </w:t>
      </w:r>
      <w:r>
        <w:rPr>
          <w:rFonts w:ascii="宋体" w:hAnsi="宋体" w:cs="宋体"/>
          <w:color w:val="auto"/>
          <w:sz w:val="24"/>
          <w:highlight w:val="none"/>
        </w:rPr>
        <w:t>月</w:t>
      </w:r>
      <w:r>
        <w:rPr>
          <w:rFonts w:ascii="宋体" w:hAnsi="宋体" w:cs="宋体"/>
          <w:color w:val="auto"/>
          <w:sz w:val="24"/>
          <w:highlight w:val="none"/>
          <w:u w:val="single"/>
        </w:rPr>
        <w:t xml:space="preserve">      </w:t>
      </w:r>
      <w:r>
        <w:rPr>
          <w:rFonts w:ascii="宋体" w:hAnsi="宋体" w:cs="宋体"/>
          <w:color w:val="auto"/>
          <w:sz w:val="24"/>
          <w:highlight w:val="none"/>
        </w:rPr>
        <w:t>日</w:t>
      </w:r>
    </w:p>
    <w:p w14:paraId="315CF52B">
      <w:pPr>
        <w:spacing w:line="480" w:lineRule="exact"/>
        <w:jc w:val="center"/>
        <w:rPr>
          <w:rFonts w:ascii="宋体" w:hAnsi="宋体" w:cs="宋体"/>
          <w:b/>
          <w:color w:val="auto"/>
          <w:sz w:val="24"/>
          <w:highlight w:val="none"/>
        </w:rPr>
      </w:pPr>
      <w:r>
        <w:rPr>
          <w:rFonts w:ascii="宋体" w:hAnsi="宋体" w:cs="宋体"/>
          <w:b/>
          <w:color w:val="auto"/>
          <w:sz w:val="24"/>
          <w:highlight w:val="none"/>
        </w:rPr>
        <w:br w:type="page"/>
      </w:r>
      <w:r>
        <w:rPr>
          <w:rFonts w:ascii="宋体" w:hAnsi="宋体" w:cs="宋体"/>
          <w:b/>
          <w:color w:val="auto"/>
          <w:sz w:val="24"/>
          <w:highlight w:val="none"/>
        </w:rPr>
        <w:t>目    录</w:t>
      </w:r>
    </w:p>
    <w:p w14:paraId="02DC0A16">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bookmarkStart w:id="26" w:name="_Toc381880851"/>
      <w:r>
        <w:rPr>
          <w:rFonts w:ascii="宋体" w:hAnsi="宋体" w:cs="宋体"/>
          <w:color w:val="auto"/>
          <w:sz w:val="24"/>
          <w:highlight w:val="none"/>
        </w:rPr>
        <w:t>1、价格部分</w:t>
      </w:r>
    </w:p>
    <w:p w14:paraId="6454D344">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eastAsia" w:ascii="宋体" w:hAnsi="宋体" w:eastAsia="宋体" w:cs="宋体"/>
          <w:color w:val="auto"/>
          <w:sz w:val="24"/>
          <w:highlight w:val="none"/>
          <w:lang w:eastAsia="zh-CN"/>
        </w:rPr>
      </w:pPr>
      <w:r>
        <w:rPr>
          <w:rFonts w:ascii="宋体" w:hAnsi="宋体" w:cs="宋体"/>
          <w:color w:val="auto"/>
          <w:sz w:val="24"/>
          <w:highlight w:val="none"/>
        </w:rPr>
        <w:t>1.1</w:t>
      </w:r>
      <w:r>
        <w:rPr>
          <w:rFonts w:hint="eastAsia" w:ascii="宋体" w:hAnsi="宋体" w:cs="宋体"/>
          <w:color w:val="auto"/>
          <w:sz w:val="24"/>
          <w:highlight w:val="none"/>
          <w:lang w:eastAsia="zh-CN"/>
        </w:rPr>
        <w:t>初次报价一览表</w:t>
      </w:r>
    </w:p>
    <w:p w14:paraId="6DCDEF69">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1.2报价明细表</w:t>
      </w:r>
    </w:p>
    <w:p w14:paraId="6BD7F2C6">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default" w:ascii="宋体" w:hAnsi="宋体" w:cs="宋体"/>
          <w:color w:val="auto"/>
          <w:sz w:val="24"/>
          <w:highlight w:val="none"/>
        </w:rPr>
      </w:pPr>
      <w:r>
        <w:rPr>
          <w:rFonts w:ascii="宋体" w:hAnsi="宋体" w:cs="宋体"/>
          <w:color w:val="auto"/>
          <w:sz w:val="24"/>
          <w:highlight w:val="none"/>
        </w:rPr>
        <w:t>2、技术部分</w:t>
      </w:r>
    </w:p>
    <w:p w14:paraId="79C88887">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2.1</w:t>
      </w:r>
      <w:r>
        <w:rPr>
          <w:rFonts w:hint="eastAsia" w:ascii="宋体" w:hAnsi="宋体" w:cs="宋体"/>
          <w:color w:val="auto"/>
          <w:sz w:val="24"/>
          <w:highlight w:val="none"/>
        </w:rPr>
        <w:t>项目实施方案；售后服务方案；质量保证措施</w:t>
      </w:r>
    </w:p>
    <w:p w14:paraId="25BF6F7B">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default" w:ascii="宋体" w:hAnsi="宋体" w:cs="宋体"/>
          <w:color w:val="auto"/>
          <w:sz w:val="24"/>
          <w:highlight w:val="none"/>
        </w:rPr>
      </w:pPr>
      <w:r>
        <w:rPr>
          <w:rFonts w:ascii="宋体" w:hAnsi="宋体" w:cs="宋体"/>
          <w:color w:val="auto"/>
          <w:sz w:val="24"/>
          <w:highlight w:val="none"/>
        </w:rPr>
        <w:t>2.2</w:t>
      </w:r>
      <w:r>
        <w:rPr>
          <w:rFonts w:hint="eastAsia" w:ascii="宋体" w:hAnsi="宋体" w:cs="宋体"/>
          <w:color w:val="auto"/>
          <w:sz w:val="24"/>
          <w:highlight w:val="none"/>
          <w:lang w:eastAsia="zh-CN"/>
        </w:rPr>
        <w:t>供应商</w:t>
      </w:r>
      <w:r>
        <w:rPr>
          <w:rFonts w:ascii="宋体" w:hAnsi="宋体" w:cs="宋体"/>
          <w:color w:val="auto"/>
          <w:sz w:val="24"/>
          <w:highlight w:val="none"/>
        </w:rPr>
        <w:t>认为需要提供其他技术材料</w:t>
      </w:r>
    </w:p>
    <w:p w14:paraId="59AFB3FB">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3、商务部分</w:t>
      </w:r>
    </w:p>
    <w:p w14:paraId="5A419B9A">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3.1</w:t>
      </w:r>
      <w:r>
        <w:rPr>
          <w:rFonts w:hint="eastAsia" w:ascii="宋体" w:hAnsi="宋体" w:cs="宋体"/>
          <w:color w:val="auto"/>
          <w:sz w:val="24"/>
          <w:highlight w:val="none"/>
          <w:lang w:eastAsia="zh-CN"/>
        </w:rPr>
        <w:t>供应商</w:t>
      </w:r>
      <w:r>
        <w:rPr>
          <w:rFonts w:ascii="宋体" w:hAnsi="宋体" w:cs="宋体"/>
          <w:color w:val="auto"/>
          <w:sz w:val="24"/>
          <w:highlight w:val="none"/>
        </w:rPr>
        <w:t>声明函</w:t>
      </w:r>
    </w:p>
    <w:p w14:paraId="0A2AC9CD">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hint="eastAsia" w:ascii="宋体" w:hAnsi="宋体" w:eastAsia="宋体" w:cs="宋体"/>
          <w:color w:val="auto"/>
          <w:sz w:val="24"/>
          <w:highlight w:val="none"/>
          <w:lang w:val="en-US" w:eastAsia="zh-CN"/>
        </w:rPr>
      </w:pPr>
      <w:r>
        <w:rPr>
          <w:rFonts w:ascii="宋体" w:hAnsi="宋体" w:cs="宋体"/>
          <w:color w:val="auto"/>
          <w:sz w:val="24"/>
          <w:highlight w:val="none"/>
        </w:rPr>
        <w:t>3.2营业执照副本</w:t>
      </w:r>
    </w:p>
    <w:p w14:paraId="4D6F1300">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3.3</w:t>
      </w:r>
      <w:r>
        <w:rPr>
          <w:rFonts w:hint="eastAsia" w:ascii="宋体" w:hAnsi="宋体" w:cs="宋体"/>
          <w:color w:val="auto"/>
          <w:sz w:val="24"/>
          <w:highlight w:val="none"/>
        </w:rPr>
        <w:t>法定代表人身份证明及授权委托书</w:t>
      </w:r>
    </w:p>
    <w:p w14:paraId="02D4726E">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3.4 缴纳税收和社会保障资金等证明告知承诺书</w:t>
      </w:r>
    </w:p>
    <w:p w14:paraId="1A5BFE9B">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3.5</w:t>
      </w:r>
      <w:r>
        <w:rPr>
          <w:rFonts w:hint="eastAsia" w:ascii="宋体" w:hAnsi="宋体" w:cs="宋体"/>
          <w:color w:val="auto"/>
          <w:sz w:val="24"/>
          <w:highlight w:val="none"/>
        </w:rPr>
        <w:t>供应商具有履行合同所必需的设备和专业技术能力承诺书</w:t>
      </w:r>
    </w:p>
    <w:p w14:paraId="47B1B4B2">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lang w:val="en-US" w:eastAsia="zh-CN"/>
        </w:rPr>
        <w:t>3.6</w:t>
      </w:r>
      <w:r>
        <w:rPr>
          <w:rFonts w:ascii="宋体" w:hAnsi="宋体" w:cs="宋体"/>
          <w:color w:val="auto"/>
          <w:sz w:val="24"/>
          <w:highlight w:val="none"/>
        </w:rPr>
        <w:t>采购人要求</w:t>
      </w:r>
      <w:r>
        <w:rPr>
          <w:rFonts w:hint="eastAsia" w:ascii="宋体" w:hAnsi="宋体" w:cs="宋体"/>
          <w:color w:val="auto"/>
          <w:sz w:val="24"/>
          <w:highlight w:val="none"/>
          <w:lang w:eastAsia="zh-CN"/>
        </w:rPr>
        <w:t>供应商</w:t>
      </w:r>
      <w:r>
        <w:rPr>
          <w:rFonts w:ascii="宋体" w:hAnsi="宋体" w:cs="宋体"/>
          <w:color w:val="auto"/>
          <w:sz w:val="24"/>
          <w:highlight w:val="none"/>
        </w:rPr>
        <w:t>递交的其他资格审查材料</w:t>
      </w:r>
    </w:p>
    <w:p w14:paraId="28D0A780">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4、其他部分</w:t>
      </w:r>
    </w:p>
    <w:p w14:paraId="0F900DD8">
      <w:pPr>
        <w:keepNext w:val="0"/>
        <w:keepLines w:val="0"/>
        <w:pageBreakBefore w:val="0"/>
        <w:tabs>
          <w:tab w:val="left" w:pos="315"/>
        </w:tabs>
        <w:kinsoku/>
        <w:wordWrap/>
        <w:overflowPunct/>
        <w:topLinePunct w:val="0"/>
        <w:bidi w:val="0"/>
        <w:adjustRightInd/>
        <w:spacing w:line="360" w:lineRule="auto"/>
        <w:ind w:firstLine="480" w:firstLineChars="200"/>
        <w:textAlignment w:val="auto"/>
        <w:rPr>
          <w:rFonts w:ascii="宋体" w:hAnsi="宋体" w:cs="宋体"/>
          <w:color w:val="auto"/>
          <w:sz w:val="24"/>
          <w:highlight w:val="none"/>
        </w:rPr>
      </w:pPr>
      <w:r>
        <w:rPr>
          <w:rFonts w:ascii="宋体" w:hAnsi="宋体" w:cs="宋体"/>
          <w:color w:val="auto"/>
          <w:sz w:val="24"/>
          <w:highlight w:val="none"/>
        </w:rPr>
        <w:t>4.1</w:t>
      </w:r>
      <w:r>
        <w:rPr>
          <w:rFonts w:hint="eastAsia" w:ascii="宋体" w:hAnsi="宋体" w:cs="宋体"/>
          <w:color w:val="auto"/>
          <w:sz w:val="24"/>
          <w:highlight w:val="none"/>
          <w:lang w:eastAsia="zh-CN"/>
        </w:rPr>
        <w:t>供应商</w:t>
      </w:r>
      <w:r>
        <w:rPr>
          <w:rFonts w:ascii="宋体" w:hAnsi="宋体" w:cs="宋体"/>
          <w:color w:val="auto"/>
          <w:sz w:val="24"/>
          <w:highlight w:val="none"/>
        </w:rPr>
        <w:t>认为需要提供的其他材料</w:t>
      </w:r>
    </w:p>
    <w:p w14:paraId="09645455">
      <w:pPr>
        <w:tabs>
          <w:tab w:val="left" w:pos="315"/>
        </w:tabs>
        <w:spacing w:line="480" w:lineRule="exact"/>
        <w:ind w:firstLine="480" w:firstLineChars="200"/>
        <w:rPr>
          <w:rFonts w:ascii="宋体" w:hAnsi="宋体" w:cs="宋体"/>
          <w:color w:val="auto"/>
          <w:sz w:val="24"/>
          <w:highlight w:val="none"/>
        </w:rPr>
      </w:pPr>
    </w:p>
    <w:bookmarkEnd w:id="26"/>
    <w:p w14:paraId="61C102AE">
      <w:pPr>
        <w:spacing w:line="560" w:lineRule="exact"/>
        <w:rPr>
          <w:rFonts w:ascii="宋体" w:hAnsi="宋体" w:cs="宋体"/>
          <w:b/>
          <w:color w:val="auto"/>
          <w:sz w:val="24"/>
          <w:highlight w:val="none"/>
        </w:rPr>
      </w:pPr>
      <w:r>
        <w:rPr>
          <w:rFonts w:ascii="宋体" w:hAnsi="宋体" w:cs="宋体"/>
          <w:b/>
          <w:color w:val="auto"/>
          <w:sz w:val="24"/>
          <w:highlight w:val="none"/>
        </w:rPr>
        <w:br w:type="page"/>
      </w:r>
      <w:r>
        <w:rPr>
          <w:rFonts w:ascii="宋体" w:hAnsi="宋体" w:cs="宋体"/>
          <w:b/>
          <w:color w:val="auto"/>
          <w:sz w:val="24"/>
          <w:highlight w:val="none"/>
        </w:rPr>
        <w:t>一、价格部分</w:t>
      </w:r>
    </w:p>
    <w:p w14:paraId="5C722E66">
      <w:pPr>
        <w:spacing w:line="560" w:lineRule="exact"/>
        <w:ind w:firstLine="480" w:firstLineChars="200"/>
        <w:rPr>
          <w:rFonts w:hint="eastAsia" w:ascii="宋体" w:hAnsi="宋体" w:eastAsia="宋体" w:cs="宋体"/>
          <w:b/>
          <w:color w:val="auto"/>
          <w:sz w:val="24"/>
          <w:highlight w:val="none"/>
          <w:lang w:eastAsia="zh-CN"/>
        </w:rPr>
      </w:pPr>
      <w:r>
        <w:rPr>
          <w:rFonts w:ascii="宋体" w:hAnsi="宋体" w:cs="宋体"/>
          <w:color w:val="auto"/>
          <w:sz w:val="24"/>
          <w:highlight w:val="none"/>
        </w:rPr>
        <w:t>1.1</w:t>
      </w:r>
      <w:r>
        <w:rPr>
          <w:rFonts w:hint="eastAsia" w:ascii="宋体" w:hAnsi="宋体" w:cs="宋体"/>
          <w:color w:val="auto"/>
          <w:sz w:val="24"/>
          <w:highlight w:val="none"/>
          <w:lang w:eastAsia="zh-CN"/>
        </w:rPr>
        <w:t>初次报价一览表</w:t>
      </w:r>
    </w:p>
    <w:p w14:paraId="3EF83A90">
      <w:pPr>
        <w:spacing w:line="560" w:lineRule="exact"/>
        <w:ind w:left="206" w:right="555"/>
        <w:jc w:val="center"/>
        <w:rPr>
          <w:rFonts w:hint="eastAsia" w:ascii="宋体" w:hAnsi="宋体" w:cs="宋体"/>
          <w:b/>
          <w:bCs/>
          <w:color w:val="auto"/>
          <w:sz w:val="24"/>
          <w:highlight w:val="none"/>
          <w:lang w:eastAsia="zh-CN"/>
        </w:rPr>
      </w:pPr>
      <w:r>
        <w:rPr>
          <w:rFonts w:hint="eastAsia" w:ascii="宋体" w:hAnsi="宋体" w:cs="宋体"/>
          <w:b/>
          <w:bCs/>
          <w:color w:val="auto"/>
          <w:sz w:val="24"/>
          <w:highlight w:val="none"/>
          <w:lang w:eastAsia="zh-CN"/>
        </w:rPr>
        <w:t>初次报价一览表</w:t>
      </w:r>
    </w:p>
    <w:p w14:paraId="06153738">
      <w:pPr>
        <w:spacing w:line="560" w:lineRule="exact"/>
        <w:ind w:left="206" w:right="555"/>
        <w:jc w:val="right"/>
        <w:rPr>
          <w:rFonts w:ascii="宋体" w:hAnsi="宋体" w:cs="宋体"/>
          <w:color w:val="auto"/>
          <w:sz w:val="24"/>
          <w:highlight w:val="none"/>
        </w:rPr>
      </w:pPr>
      <w:r>
        <w:rPr>
          <w:rFonts w:ascii="宋体" w:hAnsi="宋体" w:cs="宋体"/>
          <w:color w:val="auto"/>
          <w:sz w:val="24"/>
          <w:highlight w:val="none"/>
        </w:rPr>
        <w:t>货币单位：元</w:t>
      </w:r>
    </w:p>
    <w:tbl>
      <w:tblPr>
        <w:tblStyle w:val="35"/>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5"/>
        <w:gridCol w:w="6950"/>
      </w:tblGrid>
      <w:tr w14:paraId="460E4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2905" w:type="dxa"/>
            <w:noWrap w:val="0"/>
            <w:vAlign w:val="center"/>
          </w:tcPr>
          <w:p w14:paraId="4125F974">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hint="eastAsia" w:ascii="宋体" w:hAnsi="宋体" w:eastAsia="Times New Roman" w:cs="宋体"/>
                <w:color w:val="auto"/>
                <w:sz w:val="24"/>
                <w:highlight w:val="none"/>
                <w:lang w:eastAsia="zh-CN"/>
              </w:rPr>
              <w:t>供应商</w:t>
            </w:r>
            <w:r>
              <w:rPr>
                <w:rFonts w:ascii="宋体" w:hAnsi="宋体" w:eastAsia="Times New Roman" w:cs="宋体"/>
                <w:color w:val="auto"/>
                <w:sz w:val="24"/>
                <w:highlight w:val="none"/>
              </w:rPr>
              <w:t>（名称及盖章）</w:t>
            </w:r>
          </w:p>
        </w:tc>
        <w:tc>
          <w:tcPr>
            <w:tcW w:w="6950" w:type="dxa"/>
            <w:noWrap w:val="0"/>
            <w:vAlign w:val="center"/>
          </w:tcPr>
          <w:p w14:paraId="4BCB51FF">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p>
        </w:tc>
      </w:tr>
      <w:tr w14:paraId="65E6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2905" w:type="dxa"/>
            <w:noWrap w:val="0"/>
            <w:vAlign w:val="center"/>
          </w:tcPr>
          <w:p w14:paraId="51E56E82">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项目名称</w:t>
            </w:r>
          </w:p>
        </w:tc>
        <w:tc>
          <w:tcPr>
            <w:tcW w:w="6950" w:type="dxa"/>
            <w:noWrap w:val="0"/>
            <w:vAlign w:val="center"/>
          </w:tcPr>
          <w:p w14:paraId="2803046A">
            <w:pPr>
              <w:keepNext w:val="0"/>
              <w:keepLines w:val="0"/>
              <w:suppressLineNumbers w:val="0"/>
              <w:spacing w:before="0" w:beforeAutospacing="0" w:after="0" w:afterAutospacing="0" w:line="560" w:lineRule="exact"/>
              <w:ind w:left="0" w:right="0"/>
              <w:jc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eastAsia="zh-CN"/>
              </w:rPr>
              <w:t>正方能源矿区供暖及蒸汽管线检修物资采购项目</w:t>
            </w:r>
          </w:p>
        </w:tc>
      </w:tr>
      <w:tr w14:paraId="7029D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2905" w:type="dxa"/>
            <w:noWrap w:val="0"/>
            <w:vAlign w:val="center"/>
          </w:tcPr>
          <w:p w14:paraId="3AA4148E">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hint="eastAsia" w:ascii="宋体" w:hAnsi="宋体" w:eastAsia="宋体" w:cs="宋体"/>
                <w:color w:val="auto"/>
                <w:sz w:val="24"/>
                <w:highlight w:val="none"/>
                <w:lang w:eastAsia="zh-CN"/>
              </w:rPr>
              <w:t>初次报价总价</w:t>
            </w:r>
            <w:r>
              <w:rPr>
                <w:rFonts w:ascii="宋体" w:hAnsi="宋体" w:eastAsia="Times New Roman" w:cs="宋体"/>
                <w:color w:val="auto"/>
                <w:sz w:val="24"/>
                <w:highlight w:val="none"/>
              </w:rPr>
              <w:t>（元）</w:t>
            </w:r>
          </w:p>
        </w:tc>
        <w:tc>
          <w:tcPr>
            <w:tcW w:w="6950" w:type="dxa"/>
            <w:noWrap w:val="0"/>
            <w:vAlign w:val="center"/>
          </w:tcPr>
          <w:p w14:paraId="6E27BFA0">
            <w:pPr>
              <w:keepNext w:val="0"/>
              <w:keepLines w:val="0"/>
              <w:suppressLineNumbers w:val="0"/>
              <w:spacing w:before="0" w:beforeAutospacing="0" w:after="0" w:afterAutospacing="0" w:line="560" w:lineRule="exact"/>
              <w:ind w:left="0" w:right="0"/>
              <w:rPr>
                <w:rFonts w:ascii="宋体" w:hAnsi="宋体" w:eastAsia="Times New Roman" w:cs="宋体"/>
                <w:color w:val="auto"/>
                <w:sz w:val="24"/>
                <w:highlight w:val="none"/>
              </w:rPr>
            </w:pPr>
            <w:r>
              <w:rPr>
                <w:rFonts w:ascii="宋体" w:hAnsi="宋体" w:eastAsia="Times New Roman" w:cs="宋体"/>
                <w:color w:val="auto"/>
                <w:sz w:val="24"/>
                <w:highlight w:val="none"/>
              </w:rPr>
              <w:t>小写：</w:t>
            </w:r>
          </w:p>
          <w:p w14:paraId="4D41785A">
            <w:pPr>
              <w:keepNext w:val="0"/>
              <w:keepLines w:val="0"/>
              <w:suppressLineNumbers w:val="0"/>
              <w:spacing w:before="0" w:beforeAutospacing="0" w:after="0" w:afterAutospacing="0" w:line="560" w:lineRule="exact"/>
              <w:ind w:left="0" w:right="0"/>
              <w:rPr>
                <w:rFonts w:ascii="宋体" w:hAnsi="宋体" w:eastAsia="Times New Roman" w:cs="宋体"/>
                <w:color w:val="auto"/>
                <w:sz w:val="24"/>
                <w:highlight w:val="none"/>
              </w:rPr>
            </w:pPr>
            <w:r>
              <w:rPr>
                <w:rFonts w:ascii="宋体" w:hAnsi="宋体" w:eastAsia="Times New Roman" w:cs="宋体"/>
                <w:color w:val="auto"/>
                <w:sz w:val="24"/>
                <w:highlight w:val="none"/>
              </w:rPr>
              <w:t>大写：</w:t>
            </w:r>
          </w:p>
        </w:tc>
      </w:tr>
      <w:tr w14:paraId="21E16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2905" w:type="dxa"/>
            <w:noWrap w:val="0"/>
            <w:vAlign w:val="center"/>
          </w:tcPr>
          <w:p w14:paraId="7C29E018">
            <w:pPr>
              <w:keepNext w:val="0"/>
              <w:keepLines w:val="0"/>
              <w:suppressLineNumbers w:val="0"/>
              <w:spacing w:before="0" w:beforeAutospacing="0" w:after="0" w:afterAutospacing="0" w:line="560" w:lineRule="exact"/>
              <w:ind w:left="0" w:right="0"/>
              <w:jc w:val="center"/>
              <w:rPr>
                <w:rFonts w:ascii="宋体" w:hAnsi="宋体" w:eastAsia="宋体" w:cs="宋体"/>
                <w:color w:val="auto"/>
                <w:sz w:val="24"/>
                <w:highlight w:val="none"/>
              </w:rPr>
            </w:pPr>
            <w:r>
              <w:rPr>
                <w:rFonts w:hint="eastAsia" w:ascii="宋体" w:hAnsi="宋体" w:eastAsia="宋体" w:cs="宋体"/>
                <w:color w:val="auto"/>
                <w:sz w:val="24"/>
                <w:szCs w:val="24"/>
              </w:rPr>
              <w:t>合同履行期限</w:t>
            </w:r>
          </w:p>
        </w:tc>
        <w:tc>
          <w:tcPr>
            <w:tcW w:w="6950" w:type="dxa"/>
            <w:noWrap w:val="0"/>
            <w:vAlign w:val="center"/>
          </w:tcPr>
          <w:p w14:paraId="42FCEF85">
            <w:pPr>
              <w:keepNext w:val="0"/>
              <w:keepLines w:val="0"/>
              <w:suppressLineNumbers w:val="0"/>
              <w:spacing w:before="0" w:beforeAutospacing="0" w:after="0" w:afterAutospacing="0" w:line="560" w:lineRule="exact"/>
              <w:ind w:left="0" w:right="0"/>
              <w:rPr>
                <w:rFonts w:ascii="宋体" w:hAnsi="宋体" w:eastAsia="Times New Roman" w:cs="宋体"/>
                <w:color w:val="auto"/>
                <w:sz w:val="24"/>
                <w:highlight w:val="none"/>
              </w:rPr>
            </w:pPr>
            <w:r>
              <w:rPr>
                <w:rFonts w:hint="eastAsia" w:ascii="宋体" w:hAnsi="宋体" w:cs="宋体"/>
                <w:color w:val="auto"/>
                <w:sz w:val="24"/>
                <w:szCs w:val="24"/>
                <w:highlight w:val="none"/>
                <w:lang w:val="en-US" w:eastAsia="zh-CN"/>
              </w:rPr>
              <w:t>合同签订生效并接到采购人供货通知后，</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个日历日内供货完成</w:t>
            </w:r>
          </w:p>
        </w:tc>
      </w:tr>
      <w:tr w14:paraId="12BCB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2905" w:type="dxa"/>
            <w:noWrap w:val="0"/>
            <w:vAlign w:val="center"/>
          </w:tcPr>
          <w:p w14:paraId="1CC79FD6">
            <w:pPr>
              <w:keepNext w:val="0"/>
              <w:keepLines w:val="0"/>
              <w:suppressLineNumbers w:val="0"/>
              <w:spacing w:before="0" w:beforeAutospacing="0" w:after="0" w:afterAutospacing="0" w:line="560" w:lineRule="exact"/>
              <w:ind w:left="0" w:right="0"/>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免费质保期</w:t>
            </w:r>
          </w:p>
        </w:tc>
        <w:tc>
          <w:tcPr>
            <w:tcW w:w="6950" w:type="dxa"/>
            <w:noWrap w:val="0"/>
            <w:vAlign w:val="center"/>
          </w:tcPr>
          <w:p w14:paraId="5774D014">
            <w:pPr>
              <w:keepNext w:val="0"/>
              <w:keepLines w:val="0"/>
              <w:suppressLineNumbers w:val="0"/>
              <w:spacing w:before="0" w:beforeAutospacing="0" w:after="0" w:afterAutospacing="0" w:line="560" w:lineRule="exact"/>
              <w:ind w:left="0" w:right="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年 </w:t>
            </w:r>
          </w:p>
        </w:tc>
      </w:tr>
      <w:tr w14:paraId="155E5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2905" w:type="dxa"/>
            <w:noWrap w:val="0"/>
            <w:vAlign w:val="center"/>
          </w:tcPr>
          <w:p w14:paraId="6CCD948A">
            <w:pPr>
              <w:keepNext w:val="0"/>
              <w:keepLines w:val="0"/>
              <w:suppressLineNumbers w:val="0"/>
              <w:spacing w:before="0" w:beforeAutospacing="0" w:after="0" w:afterAutospacing="0" w:line="560" w:lineRule="exact"/>
              <w:ind w:left="0" w:right="0"/>
              <w:jc w:val="center"/>
              <w:rPr>
                <w:rFonts w:hint="default" w:ascii="宋体" w:hAnsi="宋体" w:eastAsia="宋体" w:cs="宋体"/>
                <w:color w:val="auto"/>
                <w:sz w:val="24"/>
                <w:highlight w:val="none"/>
                <w:lang w:val="en-US" w:eastAsia="zh-CN"/>
              </w:rPr>
            </w:pPr>
            <w:r>
              <w:rPr>
                <w:rFonts w:hint="eastAsia" w:ascii="宋体" w:hAnsi="宋体" w:eastAsia="Times New Roman" w:cs="宋体"/>
                <w:color w:val="auto"/>
                <w:sz w:val="24"/>
                <w:highlight w:val="none"/>
                <w:lang w:val="en-US" w:eastAsia="zh-CN"/>
              </w:rPr>
              <w:t>对磋商文件响应程度</w:t>
            </w:r>
          </w:p>
        </w:tc>
        <w:tc>
          <w:tcPr>
            <w:tcW w:w="6950" w:type="dxa"/>
            <w:noWrap w:val="0"/>
            <w:vAlign w:val="center"/>
          </w:tcPr>
          <w:p w14:paraId="2A790132">
            <w:pPr>
              <w:keepNext w:val="0"/>
              <w:keepLines w:val="0"/>
              <w:suppressLineNumbers w:val="0"/>
              <w:spacing w:before="0" w:beforeAutospacing="0" w:after="0" w:afterAutospacing="0" w:line="560" w:lineRule="exact"/>
              <w:ind w:left="0" w:right="0"/>
              <w:rPr>
                <w:rFonts w:ascii="宋体" w:hAnsi="宋体" w:eastAsia="Times New Roman" w:cs="宋体"/>
                <w:color w:val="auto"/>
                <w:sz w:val="24"/>
                <w:highlight w:val="none"/>
              </w:rPr>
            </w:pPr>
          </w:p>
        </w:tc>
      </w:tr>
      <w:tr w14:paraId="78735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2905" w:type="dxa"/>
            <w:noWrap w:val="0"/>
            <w:vAlign w:val="center"/>
          </w:tcPr>
          <w:p w14:paraId="4C536276">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法定代表人或授权代表</w:t>
            </w:r>
          </w:p>
          <w:p w14:paraId="468081D3">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（签字或盖章）</w:t>
            </w:r>
          </w:p>
        </w:tc>
        <w:tc>
          <w:tcPr>
            <w:tcW w:w="6950" w:type="dxa"/>
            <w:noWrap w:val="0"/>
            <w:vAlign w:val="center"/>
          </w:tcPr>
          <w:p w14:paraId="29E2D1FF">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p>
        </w:tc>
      </w:tr>
      <w:tr w14:paraId="43F0A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855" w:type="dxa"/>
            <w:gridSpan w:val="2"/>
            <w:noWrap w:val="0"/>
            <w:vAlign w:val="center"/>
          </w:tcPr>
          <w:p w14:paraId="1C141F2A">
            <w:pPr>
              <w:keepNext w:val="0"/>
              <w:keepLines w:val="0"/>
              <w:suppressLineNumbers w:val="0"/>
              <w:spacing w:before="0" w:beforeAutospacing="0" w:after="0" w:afterAutospacing="0" w:line="560" w:lineRule="exact"/>
              <w:ind w:left="0" w:right="0"/>
              <w:rPr>
                <w:rFonts w:ascii="宋体" w:hAnsi="宋体" w:eastAsia="Times New Roman" w:cs="宋体"/>
                <w:color w:val="auto"/>
                <w:sz w:val="24"/>
                <w:highlight w:val="none"/>
              </w:rPr>
            </w:pPr>
            <w:r>
              <w:rPr>
                <w:rFonts w:ascii="宋体" w:hAnsi="宋体" w:eastAsia="Times New Roman" w:cs="宋体"/>
                <w:color w:val="auto"/>
                <w:sz w:val="24"/>
                <w:highlight w:val="none"/>
              </w:rPr>
              <w:t>注：总报价包含达到本次采购要求的一切费用。</w:t>
            </w:r>
          </w:p>
        </w:tc>
      </w:tr>
    </w:tbl>
    <w:p w14:paraId="0AD473B1">
      <w:pPr>
        <w:spacing w:line="560" w:lineRule="exact"/>
        <w:ind w:firstLine="480" w:firstLineChars="200"/>
        <w:jc w:val="right"/>
        <w:rPr>
          <w:rFonts w:ascii="宋体" w:hAnsi="宋体" w:cs="宋体"/>
          <w:color w:val="auto"/>
          <w:sz w:val="24"/>
          <w:highlight w:val="none"/>
        </w:rPr>
      </w:pPr>
    </w:p>
    <w:p w14:paraId="5CC23C34">
      <w:pPr>
        <w:spacing w:line="560" w:lineRule="exact"/>
        <w:ind w:firstLine="480" w:firstLineChars="200"/>
        <w:jc w:val="right"/>
        <w:rPr>
          <w:rFonts w:ascii="宋体" w:hAnsi="宋体" w:cs="宋体"/>
          <w:color w:val="auto"/>
          <w:sz w:val="24"/>
          <w:highlight w:val="none"/>
        </w:rPr>
      </w:pPr>
      <w:r>
        <w:rPr>
          <w:rFonts w:ascii="宋体" w:hAnsi="宋体" w:cs="宋体"/>
          <w:color w:val="auto"/>
          <w:sz w:val="24"/>
          <w:highlight w:val="none"/>
        </w:rPr>
        <w:t>日期：    年    月   日</w:t>
      </w:r>
    </w:p>
    <w:p w14:paraId="438A33FA">
      <w:pPr>
        <w:pStyle w:val="70"/>
        <w:spacing w:before="73"/>
        <w:ind w:left="0" w:firstLine="0" w:firstLineChars="0"/>
        <w:rPr>
          <w:color w:val="auto"/>
          <w:highlight w:val="none"/>
        </w:rPr>
      </w:pPr>
    </w:p>
    <w:p w14:paraId="62B6FAE5">
      <w:pPr>
        <w:spacing w:line="560" w:lineRule="exact"/>
        <w:rPr>
          <w:rFonts w:hint="eastAsia" w:ascii="宋体" w:hAnsi="宋体" w:eastAsia="宋体" w:cs="宋体"/>
          <w:b/>
          <w:color w:val="auto"/>
          <w:sz w:val="24"/>
          <w:highlight w:val="none"/>
          <w:lang w:eastAsia="zh-CN"/>
        </w:rPr>
      </w:pPr>
      <w:r>
        <w:rPr>
          <w:rFonts w:ascii="宋体" w:hAnsi="宋体" w:cs="宋体"/>
          <w:b/>
          <w:color w:val="auto"/>
          <w:sz w:val="24"/>
          <w:highlight w:val="none"/>
        </w:rPr>
        <w:br w:type="page"/>
      </w:r>
      <w:r>
        <w:rPr>
          <w:rFonts w:ascii="宋体" w:hAnsi="宋体" w:cs="宋体"/>
          <w:color w:val="auto"/>
          <w:sz w:val="24"/>
          <w:highlight w:val="none"/>
        </w:rPr>
        <w:t>1.</w:t>
      </w:r>
      <w:r>
        <w:rPr>
          <w:rFonts w:hint="eastAsia" w:ascii="宋体" w:hAnsi="宋体" w:cs="宋体"/>
          <w:color w:val="auto"/>
          <w:sz w:val="24"/>
          <w:highlight w:val="none"/>
          <w:lang w:val="en-US" w:eastAsia="zh-CN"/>
        </w:rPr>
        <w:t>2报价明细表</w:t>
      </w:r>
    </w:p>
    <w:p w14:paraId="3069A927">
      <w:pPr>
        <w:pStyle w:val="63"/>
        <w:spacing w:line="360" w:lineRule="auto"/>
        <w:jc w:val="center"/>
        <w:outlineLvl w:val="9"/>
        <w:rPr>
          <w:rFonts w:hint="eastAsia" w:ascii="宋体" w:hAnsi="宋体" w:eastAsia="宋体" w:cs="宋体"/>
          <w:b/>
          <w:color w:val="auto"/>
          <w:sz w:val="24"/>
          <w:szCs w:val="24"/>
          <w:highlight w:val="none"/>
        </w:rPr>
      </w:pPr>
      <w:bookmarkStart w:id="27" w:name="_Toc5722"/>
      <w:bookmarkStart w:id="28" w:name="_Toc17228"/>
      <w:bookmarkStart w:id="29" w:name="_Toc15331"/>
      <w:bookmarkStart w:id="30" w:name="_Toc11854"/>
      <w:r>
        <w:rPr>
          <w:rFonts w:hint="eastAsia" w:ascii="宋体" w:hAnsi="宋体" w:eastAsia="宋体" w:cs="宋体"/>
          <w:b/>
          <w:color w:val="auto"/>
          <w:sz w:val="24"/>
          <w:szCs w:val="24"/>
          <w:highlight w:val="none"/>
        </w:rPr>
        <w:t>报价明细表</w:t>
      </w:r>
      <w:bookmarkEnd w:id="27"/>
      <w:bookmarkEnd w:id="28"/>
      <w:bookmarkEnd w:id="29"/>
      <w:bookmarkEnd w:id="30"/>
    </w:p>
    <w:p w14:paraId="33E94ADF">
      <w:pPr>
        <w:spacing w:line="360" w:lineRule="auto"/>
        <w:ind w:left="309" w:leftChars="147" w:right="420"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货币单位：元</w:t>
      </w:r>
    </w:p>
    <w:tbl>
      <w:tblPr>
        <w:tblStyle w:val="35"/>
        <w:tblW w:w="51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452"/>
        <w:gridCol w:w="1742"/>
        <w:gridCol w:w="1353"/>
        <w:gridCol w:w="816"/>
        <w:gridCol w:w="752"/>
        <w:gridCol w:w="892"/>
        <w:gridCol w:w="907"/>
        <w:gridCol w:w="1489"/>
      </w:tblGrid>
      <w:tr w14:paraId="61DA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2" w:type="pct"/>
            <w:noWrap w:val="0"/>
            <w:vAlign w:val="center"/>
          </w:tcPr>
          <w:p w14:paraId="5A70F88A">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序号</w:t>
            </w:r>
          </w:p>
        </w:tc>
        <w:tc>
          <w:tcPr>
            <w:tcW w:w="716" w:type="pct"/>
            <w:noWrap w:val="0"/>
            <w:vAlign w:val="center"/>
          </w:tcPr>
          <w:p w14:paraId="0C45E4DD">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货物名称</w:t>
            </w:r>
          </w:p>
        </w:tc>
        <w:tc>
          <w:tcPr>
            <w:tcW w:w="859" w:type="pct"/>
            <w:noWrap w:val="0"/>
            <w:vAlign w:val="center"/>
          </w:tcPr>
          <w:p w14:paraId="1029BA49">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规格型号</w:t>
            </w:r>
          </w:p>
        </w:tc>
        <w:tc>
          <w:tcPr>
            <w:tcW w:w="667" w:type="pct"/>
            <w:noWrap w:val="0"/>
            <w:vAlign w:val="center"/>
          </w:tcPr>
          <w:p w14:paraId="3814C2E4">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品牌</w:t>
            </w:r>
          </w:p>
        </w:tc>
        <w:tc>
          <w:tcPr>
            <w:tcW w:w="402" w:type="pct"/>
            <w:noWrap w:val="0"/>
            <w:vAlign w:val="center"/>
          </w:tcPr>
          <w:p w14:paraId="582DA24E">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单位</w:t>
            </w:r>
          </w:p>
        </w:tc>
        <w:tc>
          <w:tcPr>
            <w:tcW w:w="370" w:type="pct"/>
            <w:noWrap w:val="0"/>
            <w:vAlign w:val="center"/>
          </w:tcPr>
          <w:p w14:paraId="715C1CB7">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数量</w:t>
            </w:r>
          </w:p>
        </w:tc>
        <w:tc>
          <w:tcPr>
            <w:tcW w:w="439" w:type="pct"/>
            <w:noWrap w:val="0"/>
            <w:vAlign w:val="center"/>
          </w:tcPr>
          <w:p w14:paraId="795EA610">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单价</w:t>
            </w:r>
          </w:p>
        </w:tc>
        <w:tc>
          <w:tcPr>
            <w:tcW w:w="447" w:type="pct"/>
            <w:noWrap w:val="0"/>
            <w:vAlign w:val="center"/>
          </w:tcPr>
          <w:p w14:paraId="441C89B9">
            <w:pPr>
              <w:keepNext w:val="0"/>
              <w:keepLines w:val="0"/>
              <w:suppressLineNumbers w:val="0"/>
              <w:spacing w:before="0" w:beforeLines="0" w:beforeAutospacing="0" w:after="0" w:afterLines="0" w:afterAutospacing="0"/>
              <w:ind w:left="0" w:right="0"/>
              <w:jc w:val="center"/>
              <w:rPr>
                <w:rFonts w:hint="default" w:ascii="宋体" w:hAnsi="宋体" w:eastAsia="宋体" w:cs="宋体"/>
                <w:color w:val="000000"/>
                <w:kern w:val="2"/>
                <w:sz w:val="24"/>
                <w:szCs w:val="24"/>
                <w:lang w:val="en-US" w:eastAsia="zh-CN" w:bidi="ar-SA"/>
              </w:rPr>
            </w:pPr>
            <w:r>
              <w:rPr>
                <w:rFonts w:hint="eastAsia" w:ascii="宋体" w:hAnsi="宋体" w:cs="宋体"/>
                <w:color w:val="000000"/>
                <w:kern w:val="2"/>
                <w:sz w:val="24"/>
                <w:szCs w:val="24"/>
                <w:lang w:val="en-US" w:eastAsia="zh-CN" w:bidi="ar-SA"/>
              </w:rPr>
              <w:t>总价</w:t>
            </w:r>
          </w:p>
        </w:tc>
        <w:tc>
          <w:tcPr>
            <w:tcW w:w="734" w:type="pct"/>
            <w:noWrap w:val="0"/>
            <w:vAlign w:val="center"/>
          </w:tcPr>
          <w:p w14:paraId="6AEBE29B">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备注</w:t>
            </w:r>
          </w:p>
        </w:tc>
      </w:tr>
      <w:tr w14:paraId="50A2E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2" w:type="pct"/>
            <w:noWrap w:val="0"/>
            <w:vAlign w:val="center"/>
          </w:tcPr>
          <w:p w14:paraId="25654B5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716" w:type="pct"/>
            <w:noWrap w:val="0"/>
            <w:vAlign w:val="center"/>
          </w:tcPr>
          <w:p w14:paraId="48816C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859" w:type="pct"/>
            <w:noWrap w:val="0"/>
            <w:vAlign w:val="center"/>
          </w:tcPr>
          <w:p w14:paraId="734353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667" w:type="pct"/>
            <w:noWrap w:val="0"/>
            <w:vAlign w:val="center"/>
          </w:tcPr>
          <w:p w14:paraId="66869C47">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02" w:type="pct"/>
            <w:noWrap w:val="0"/>
            <w:vAlign w:val="center"/>
          </w:tcPr>
          <w:p w14:paraId="3E4611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370" w:type="pct"/>
            <w:noWrap w:val="0"/>
            <w:vAlign w:val="center"/>
          </w:tcPr>
          <w:p w14:paraId="6EF0F9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39" w:type="pct"/>
            <w:noWrap w:val="0"/>
            <w:vAlign w:val="center"/>
          </w:tcPr>
          <w:p w14:paraId="3BAD6A3E">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47" w:type="pct"/>
            <w:noWrap w:val="0"/>
            <w:vAlign w:val="center"/>
          </w:tcPr>
          <w:p w14:paraId="691FB0C1">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734" w:type="pct"/>
            <w:noWrap w:val="0"/>
            <w:vAlign w:val="center"/>
          </w:tcPr>
          <w:p w14:paraId="600A7B80">
            <w:pPr>
              <w:keepNext w:val="0"/>
              <w:keepLines w:val="0"/>
              <w:suppressLineNumbers w:val="0"/>
              <w:spacing w:before="0" w:beforeLines="0" w:beforeAutospacing="0" w:after="0" w:afterLines="0" w:afterAutospacing="0"/>
              <w:ind w:left="0" w:right="0"/>
              <w:jc w:val="both"/>
              <w:rPr>
                <w:rFonts w:hint="eastAsia" w:ascii="宋体" w:hAnsi="宋体" w:eastAsia="宋体" w:cs="宋体"/>
                <w:color w:val="000000"/>
                <w:kern w:val="2"/>
                <w:sz w:val="24"/>
                <w:szCs w:val="24"/>
                <w:lang w:val="en-US" w:eastAsia="zh-CN" w:bidi="ar-SA"/>
              </w:rPr>
            </w:pPr>
          </w:p>
        </w:tc>
      </w:tr>
      <w:tr w14:paraId="22193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62" w:type="pct"/>
            <w:noWrap w:val="0"/>
            <w:vAlign w:val="center"/>
          </w:tcPr>
          <w:p w14:paraId="337D7F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716" w:type="pct"/>
            <w:noWrap w:val="0"/>
            <w:vAlign w:val="center"/>
          </w:tcPr>
          <w:p w14:paraId="05A1D0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859" w:type="pct"/>
            <w:noWrap w:val="0"/>
            <w:vAlign w:val="center"/>
          </w:tcPr>
          <w:p w14:paraId="7959F7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667" w:type="pct"/>
            <w:noWrap w:val="0"/>
            <w:vAlign w:val="center"/>
          </w:tcPr>
          <w:p w14:paraId="488B8ED1">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02" w:type="pct"/>
            <w:noWrap w:val="0"/>
            <w:vAlign w:val="center"/>
          </w:tcPr>
          <w:p w14:paraId="76E0DA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370" w:type="pct"/>
            <w:noWrap w:val="0"/>
            <w:vAlign w:val="center"/>
          </w:tcPr>
          <w:p w14:paraId="7A5C943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439" w:type="pct"/>
            <w:noWrap w:val="0"/>
            <w:vAlign w:val="center"/>
          </w:tcPr>
          <w:p w14:paraId="0A80508C">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447" w:type="pct"/>
            <w:noWrap w:val="0"/>
            <w:vAlign w:val="center"/>
          </w:tcPr>
          <w:p w14:paraId="6D008EDD">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kern w:val="2"/>
                <w:sz w:val="24"/>
                <w:szCs w:val="24"/>
                <w:lang w:val="en-US" w:eastAsia="zh-CN" w:bidi="ar-SA"/>
              </w:rPr>
            </w:pPr>
          </w:p>
        </w:tc>
        <w:tc>
          <w:tcPr>
            <w:tcW w:w="734" w:type="pct"/>
            <w:noWrap w:val="0"/>
            <w:vAlign w:val="center"/>
          </w:tcPr>
          <w:p w14:paraId="25168144">
            <w:pPr>
              <w:keepNext w:val="0"/>
              <w:keepLines w:val="0"/>
              <w:suppressLineNumbers w:val="0"/>
              <w:spacing w:before="0" w:beforeLines="0" w:beforeAutospacing="0" w:after="0" w:afterLines="0" w:afterAutospacing="0"/>
              <w:ind w:left="0" w:right="0"/>
              <w:jc w:val="both"/>
              <w:rPr>
                <w:rFonts w:hint="eastAsia" w:ascii="宋体" w:hAnsi="宋体" w:eastAsia="宋体" w:cs="宋体"/>
                <w:color w:val="000000"/>
                <w:kern w:val="2"/>
                <w:sz w:val="24"/>
                <w:szCs w:val="24"/>
                <w:lang w:val="en-US" w:eastAsia="zh-CN" w:bidi="ar-SA"/>
              </w:rPr>
            </w:pPr>
          </w:p>
        </w:tc>
      </w:tr>
      <w:tr w14:paraId="6C37C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818" w:type="pct"/>
            <w:gridSpan w:val="7"/>
            <w:noWrap w:val="0"/>
            <w:vAlign w:val="center"/>
          </w:tcPr>
          <w:p w14:paraId="6251943A">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合计金额小写：</w:t>
            </w:r>
          </w:p>
        </w:tc>
        <w:tc>
          <w:tcPr>
            <w:tcW w:w="1181" w:type="pct"/>
            <w:gridSpan w:val="2"/>
            <w:noWrap w:val="0"/>
            <w:vAlign w:val="center"/>
          </w:tcPr>
          <w:p w14:paraId="1CA14880">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sz w:val="24"/>
                <w:szCs w:val="24"/>
                <w:lang w:val="en-US" w:eastAsia="zh-CN"/>
              </w:rPr>
            </w:pPr>
          </w:p>
        </w:tc>
      </w:tr>
      <w:tr w14:paraId="1FFF3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818" w:type="pct"/>
            <w:gridSpan w:val="7"/>
            <w:noWrap w:val="0"/>
            <w:vAlign w:val="center"/>
          </w:tcPr>
          <w:p w14:paraId="22A3B3C1">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合计人民币金额（大写）：</w:t>
            </w:r>
          </w:p>
        </w:tc>
        <w:tc>
          <w:tcPr>
            <w:tcW w:w="1181" w:type="pct"/>
            <w:gridSpan w:val="2"/>
            <w:noWrap w:val="0"/>
            <w:vAlign w:val="center"/>
          </w:tcPr>
          <w:p w14:paraId="4315236B">
            <w:pPr>
              <w:keepNext w:val="0"/>
              <w:keepLines w:val="0"/>
              <w:suppressLineNumbers w:val="0"/>
              <w:spacing w:before="0" w:beforeLines="0" w:beforeAutospacing="0" w:after="0" w:afterLines="0" w:afterAutospacing="0"/>
              <w:ind w:left="0" w:right="0"/>
              <w:jc w:val="center"/>
              <w:rPr>
                <w:rFonts w:hint="eastAsia" w:ascii="宋体" w:hAnsi="宋体" w:eastAsia="宋体" w:cs="宋体"/>
                <w:color w:val="000000"/>
                <w:sz w:val="24"/>
                <w:szCs w:val="24"/>
              </w:rPr>
            </w:pPr>
          </w:p>
        </w:tc>
      </w:tr>
    </w:tbl>
    <w:p w14:paraId="6F3B22BD">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注：1.本表为参考格式，谈判响应方</w:t>
      </w:r>
      <w:r>
        <w:rPr>
          <w:rFonts w:hint="eastAsia" w:ascii="宋体" w:hAnsi="宋体" w:cs="宋体"/>
          <w:color w:val="auto"/>
          <w:sz w:val="24"/>
          <w:szCs w:val="24"/>
          <w:highlight w:val="none"/>
          <w:lang w:eastAsia="zh-CN"/>
        </w:rPr>
        <w:t>可</w:t>
      </w:r>
      <w:r>
        <w:rPr>
          <w:rFonts w:hint="eastAsia" w:ascii="宋体" w:hAnsi="宋体" w:eastAsia="宋体" w:cs="宋体"/>
          <w:color w:val="auto"/>
          <w:sz w:val="24"/>
          <w:szCs w:val="24"/>
          <w:highlight w:val="none"/>
          <w:lang w:eastAsia="zh-CN"/>
        </w:rPr>
        <w:t>根据采购需求及自身实际情况列项报价</w:t>
      </w:r>
      <w:r>
        <w:rPr>
          <w:rFonts w:hint="eastAsia" w:ascii="宋体" w:hAnsi="宋体" w:eastAsia="宋体" w:cs="宋体"/>
          <w:color w:val="auto"/>
          <w:sz w:val="24"/>
          <w:szCs w:val="24"/>
          <w:highlight w:val="none"/>
          <w:lang w:val="en-US" w:eastAsia="zh-CN"/>
        </w:rPr>
        <w:t>。</w:t>
      </w:r>
    </w:p>
    <w:p w14:paraId="0B514318">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2.合计总价应与总报价表中的总报价一致。</w:t>
      </w:r>
    </w:p>
    <w:p w14:paraId="5855AA1C">
      <w:pPr>
        <w:widowControl/>
        <w:shd w:val="clear" w:color="auto" w:fill="FFFFFF"/>
        <w:spacing w:line="360" w:lineRule="auto"/>
        <w:ind w:firstLine="480"/>
        <w:jc w:val="left"/>
        <w:rPr>
          <w:rFonts w:hint="eastAsia" w:ascii="宋体" w:hAnsi="宋体" w:cs="黑体"/>
          <w:b/>
          <w:bCs/>
          <w:color w:val="auto"/>
          <w:kern w:val="0"/>
          <w:sz w:val="24"/>
        </w:rPr>
      </w:pPr>
      <w:r>
        <w:rPr>
          <w:rFonts w:hint="eastAsia" w:ascii="宋体" w:hAnsi="宋体" w:eastAsia="宋体" w:cs="宋体"/>
          <w:color w:val="auto"/>
          <w:sz w:val="24"/>
          <w:szCs w:val="24"/>
          <w:highlight w:val="none"/>
          <w:lang w:val="en-US" w:eastAsia="zh-CN"/>
        </w:rPr>
        <w:t>3.</w:t>
      </w:r>
      <w:r>
        <w:rPr>
          <w:rFonts w:hint="eastAsia" w:ascii="宋体" w:hAnsi="宋体" w:cs="黑体"/>
          <w:b/>
          <w:bCs/>
          <w:color w:val="auto"/>
          <w:kern w:val="0"/>
          <w:sz w:val="24"/>
        </w:rPr>
        <w:t>本项目采用固定含税全费用综合单价合同形式。</w:t>
      </w:r>
    </w:p>
    <w:p w14:paraId="1BDCFB40">
      <w:pPr>
        <w:spacing w:line="360" w:lineRule="auto"/>
        <w:ind w:firstLine="482" w:firstLineChars="200"/>
        <w:rPr>
          <w:rFonts w:hint="eastAsia" w:ascii="宋体" w:hAnsi="宋体" w:eastAsia="宋体" w:cs="宋体"/>
          <w:color w:val="auto"/>
          <w:sz w:val="24"/>
          <w:szCs w:val="24"/>
          <w:highlight w:val="none"/>
          <w:lang w:val="en-US" w:eastAsia="zh-CN"/>
        </w:rPr>
      </w:pPr>
      <w:r>
        <w:rPr>
          <w:rFonts w:hint="eastAsia" w:ascii="宋体" w:hAnsi="宋体" w:cs="黑体"/>
          <w:b/>
          <w:bCs/>
          <w:color w:val="auto"/>
          <w:kern w:val="0"/>
          <w:sz w:val="24"/>
        </w:rPr>
        <w:t>各</w:t>
      </w:r>
      <w:r>
        <w:rPr>
          <w:rFonts w:hint="eastAsia" w:ascii="宋体" w:hAnsi="宋体" w:cs="黑体"/>
          <w:b/>
          <w:bCs/>
          <w:color w:val="auto"/>
          <w:kern w:val="0"/>
          <w:sz w:val="24"/>
          <w:lang w:eastAsia="zh-CN"/>
        </w:rPr>
        <w:t>供应商</w:t>
      </w:r>
      <w:r>
        <w:rPr>
          <w:rFonts w:hint="eastAsia" w:ascii="宋体" w:hAnsi="宋体" w:cs="黑体"/>
          <w:b/>
          <w:bCs/>
          <w:color w:val="auto"/>
          <w:kern w:val="0"/>
          <w:sz w:val="24"/>
        </w:rPr>
        <w:t>应根据</w:t>
      </w:r>
      <w:r>
        <w:rPr>
          <w:rFonts w:hint="eastAsia" w:ascii="宋体" w:hAnsi="宋体" w:cs="黑体"/>
          <w:b/>
          <w:bCs/>
          <w:color w:val="auto"/>
          <w:kern w:val="0"/>
          <w:sz w:val="24"/>
          <w:lang w:eastAsia="zh-CN"/>
        </w:rPr>
        <w:t>采购文件</w:t>
      </w:r>
      <w:r>
        <w:rPr>
          <w:rFonts w:hint="eastAsia" w:ascii="宋体" w:hAnsi="宋体" w:cs="黑体"/>
          <w:b/>
          <w:bCs/>
          <w:color w:val="auto"/>
          <w:kern w:val="0"/>
          <w:sz w:val="24"/>
        </w:rPr>
        <w:t>给定的</w:t>
      </w:r>
      <w:r>
        <w:rPr>
          <w:rFonts w:hint="eastAsia" w:ascii="宋体" w:hAnsi="宋体" w:cs="黑体"/>
          <w:b/>
          <w:bCs/>
          <w:color w:val="auto"/>
          <w:kern w:val="0"/>
          <w:sz w:val="24"/>
          <w:lang w:eastAsia="zh-CN"/>
        </w:rPr>
        <w:t>采购</w:t>
      </w:r>
      <w:r>
        <w:rPr>
          <w:rFonts w:hint="eastAsia" w:ascii="宋体" w:hAnsi="宋体" w:cs="黑体"/>
          <w:b/>
          <w:bCs/>
          <w:color w:val="auto"/>
          <w:kern w:val="0"/>
          <w:sz w:val="24"/>
        </w:rPr>
        <w:t>清单逐项填报单价和合价，并以此汇总计算总价，供应商的报价包括</w:t>
      </w:r>
      <w:r>
        <w:rPr>
          <w:rFonts w:hint="eastAsia" w:ascii="宋体" w:hAnsi="宋体" w:cs="黑体"/>
          <w:b/>
          <w:bCs/>
          <w:color w:val="auto"/>
          <w:kern w:val="0"/>
          <w:sz w:val="24"/>
          <w:lang w:eastAsia="zh-CN"/>
        </w:rPr>
        <w:t>但不限于：货物费</w:t>
      </w:r>
      <w:r>
        <w:rPr>
          <w:rFonts w:hint="eastAsia" w:ascii="宋体" w:hAnsi="宋体" w:cs="黑体"/>
          <w:b/>
          <w:bCs/>
          <w:color w:val="auto"/>
          <w:kern w:val="0"/>
          <w:sz w:val="24"/>
        </w:rPr>
        <w:t>，装卸</w:t>
      </w:r>
      <w:r>
        <w:rPr>
          <w:rFonts w:hint="eastAsia" w:ascii="宋体" w:hAnsi="宋体" w:cs="黑体"/>
          <w:b/>
          <w:bCs/>
          <w:color w:val="auto"/>
          <w:kern w:val="0"/>
          <w:sz w:val="24"/>
          <w:lang w:eastAsia="zh-CN"/>
        </w:rPr>
        <w:t>费，</w:t>
      </w:r>
      <w:r>
        <w:rPr>
          <w:rFonts w:hint="eastAsia" w:ascii="宋体" w:hAnsi="宋体" w:cs="黑体"/>
          <w:b/>
          <w:bCs/>
          <w:color w:val="auto"/>
          <w:kern w:val="0"/>
          <w:sz w:val="24"/>
        </w:rPr>
        <w:t>运输</w:t>
      </w:r>
      <w:r>
        <w:rPr>
          <w:rFonts w:hint="eastAsia" w:ascii="宋体" w:hAnsi="宋体" w:cs="黑体"/>
          <w:b/>
          <w:bCs/>
          <w:color w:val="auto"/>
          <w:kern w:val="0"/>
          <w:sz w:val="24"/>
          <w:lang w:eastAsia="zh-CN"/>
        </w:rPr>
        <w:t>费，</w:t>
      </w:r>
      <w:r>
        <w:rPr>
          <w:rFonts w:hint="eastAsia" w:ascii="宋体" w:hAnsi="宋体" w:cs="黑体"/>
          <w:b/>
          <w:bCs/>
          <w:color w:val="auto"/>
          <w:kern w:val="0"/>
          <w:sz w:val="24"/>
        </w:rPr>
        <w:t>现场保管费</w:t>
      </w:r>
      <w:r>
        <w:rPr>
          <w:rFonts w:hint="eastAsia" w:ascii="宋体" w:hAnsi="宋体" w:cs="黑体"/>
          <w:b/>
          <w:bCs/>
          <w:color w:val="auto"/>
          <w:kern w:val="0"/>
          <w:sz w:val="24"/>
          <w:lang w:eastAsia="zh-CN"/>
        </w:rPr>
        <w:t>，现场</w:t>
      </w:r>
      <w:r>
        <w:rPr>
          <w:rFonts w:hint="eastAsia" w:ascii="宋体" w:hAnsi="宋体" w:cs="黑体"/>
          <w:b/>
          <w:bCs/>
          <w:color w:val="auto"/>
          <w:kern w:val="0"/>
          <w:sz w:val="24"/>
        </w:rPr>
        <w:t>协调</w:t>
      </w:r>
      <w:r>
        <w:rPr>
          <w:rFonts w:hint="eastAsia" w:ascii="宋体" w:hAnsi="宋体" w:cs="黑体"/>
          <w:b/>
          <w:bCs/>
          <w:color w:val="auto"/>
          <w:kern w:val="0"/>
          <w:sz w:val="24"/>
          <w:lang w:eastAsia="zh-CN"/>
        </w:rPr>
        <w:t>费，配合施工费，</w:t>
      </w:r>
      <w:r>
        <w:rPr>
          <w:rFonts w:hint="eastAsia" w:ascii="宋体" w:hAnsi="宋体" w:cs="黑体"/>
          <w:b/>
          <w:bCs/>
          <w:color w:val="auto"/>
          <w:kern w:val="0"/>
          <w:sz w:val="24"/>
        </w:rPr>
        <w:t>配合验收</w:t>
      </w:r>
      <w:r>
        <w:rPr>
          <w:rFonts w:hint="eastAsia" w:ascii="宋体" w:hAnsi="宋体" w:cs="黑体"/>
          <w:b/>
          <w:bCs/>
          <w:color w:val="auto"/>
          <w:kern w:val="0"/>
          <w:sz w:val="24"/>
          <w:lang w:eastAsia="zh-CN"/>
        </w:rPr>
        <w:t>费，</w:t>
      </w:r>
      <w:r>
        <w:rPr>
          <w:rFonts w:hint="eastAsia" w:ascii="宋体" w:hAnsi="宋体" w:cs="黑体"/>
          <w:b/>
          <w:bCs/>
          <w:color w:val="auto"/>
          <w:kern w:val="0"/>
          <w:sz w:val="24"/>
        </w:rPr>
        <w:t>资料编制费</w:t>
      </w:r>
      <w:r>
        <w:rPr>
          <w:rFonts w:hint="eastAsia" w:ascii="宋体" w:hAnsi="宋体" w:cs="黑体"/>
          <w:b/>
          <w:bCs/>
          <w:color w:val="auto"/>
          <w:kern w:val="0"/>
          <w:sz w:val="24"/>
          <w:lang w:eastAsia="zh-CN"/>
        </w:rPr>
        <w:t>，</w:t>
      </w:r>
      <w:r>
        <w:rPr>
          <w:rFonts w:hint="eastAsia" w:ascii="宋体" w:hAnsi="宋体" w:cs="黑体"/>
          <w:b/>
          <w:bCs/>
          <w:color w:val="auto"/>
          <w:kern w:val="0"/>
          <w:sz w:val="24"/>
        </w:rPr>
        <w:t>检验试验费</w:t>
      </w:r>
      <w:r>
        <w:rPr>
          <w:rFonts w:hint="eastAsia" w:ascii="宋体" w:hAnsi="宋体" w:cs="黑体"/>
          <w:b/>
          <w:bCs/>
          <w:color w:val="auto"/>
          <w:kern w:val="0"/>
          <w:sz w:val="24"/>
          <w:lang w:eastAsia="zh-CN"/>
        </w:rPr>
        <w:t>，</w:t>
      </w:r>
      <w:r>
        <w:rPr>
          <w:rFonts w:hint="eastAsia" w:ascii="宋体" w:hAnsi="宋体" w:cs="黑体"/>
          <w:b/>
          <w:bCs/>
          <w:color w:val="auto"/>
          <w:kern w:val="0"/>
          <w:sz w:val="24"/>
        </w:rPr>
        <w:t>材料二次搬运</w:t>
      </w:r>
      <w:r>
        <w:rPr>
          <w:rFonts w:hint="eastAsia" w:ascii="宋体" w:hAnsi="宋体" w:cs="黑体"/>
          <w:b/>
          <w:bCs/>
          <w:color w:val="auto"/>
          <w:kern w:val="0"/>
          <w:sz w:val="24"/>
          <w:lang w:eastAsia="zh-CN"/>
        </w:rPr>
        <w:t>费，</w:t>
      </w:r>
      <w:r>
        <w:rPr>
          <w:rFonts w:hint="eastAsia" w:ascii="宋体" w:hAnsi="宋体" w:cs="黑体"/>
          <w:b/>
          <w:bCs/>
          <w:color w:val="auto"/>
          <w:kern w:val="0"/>
          <w:sz w:val="24"/>
        </w:rPr>
        <w:t>成品保护</w:t>
      </w:r>
      <w:r>
        <w:rPr>
          <w:rFonts w:hint="eastAsia" w:ascii="宋体" w:hAnsi="宋体" w:cs="黑体"/>
          <w:b/>
          <w:bCs/>
          <w:color w:val="auto"/>
          <w:kern w:val="0"/>
          <w:sz w:val="24"/>
          <w:lang w:eastAsia="zh-CN"/>
        </w:rPr>
        <w:t>费，</w:t>
      </w:r>
      <w:r>
        <w:rPr>
          <w:rFonts w:hint="eastAsia" w:ascii="宋体" w:hAnsi="宋体" w:cs="黑体"/>
          <w:b/>
          <w:bCs/>
          <w:color w:val="auto"/>
          <w:kern w:val="0"/>
          <w:sz w:val="24"/>
        </w:rPr>
        <w:t>管理费</w:t>
      </w:r>
      <w:r>
        <w:rPr>
          <w:rFonts w:hint="eastAsia" w:ascii="宋体" w:hAnsi="宋体" w:cs="黑体"/>
          <w:b/>
          <w:bCs/>
          <w:color w:val="auto"/>
          <w:kern w:val="0"/>
          <w:sz w:val="24"/>
          <w:lang w:eastAsia="zh-CN"/>
        </w:rPr>
        <w:t>，</w:t>
      </w:r>
      <w:r>
        <w:rPr>
          <w:rFonts w:hint="eastAsia" w:ascii="宋体" w:hAnsi="宋体" w:cs="黑体"/>
          <w:b/>
          <w:bCs/>
          <w:color w:val="auto"/>
          <w:kern w:val="0"/>
          <w:sz w:val="24"/>
        </w:rPr>
        <w:t>利润</w:t>
      </w:r>
      <w:r>
        <w:rPr>
          <w:rFonts w:hint="eastAsia" w:ascii="宋体" w:hAnsi="宋体" w:cs="黑体"/>
          <w:b/>
          <w:bCs/>
          <w:color w:val="auto"/>
          <w:kern w:val="0"/>
          <w:sz w:val="24"/>
          <w:lang w:eastAsia="zh-CN"/>
        </w:rPr>
        <w:t>，</w:t>
      </w:r>
      <w:r>
        <w:rPr>
          <w:rFonts w:hint="eastAsia" w:ascii="宋体" w:hAnsi="宋体" w:cs="黑体"/>
          <w:b/>
          <w:bCs/>
          <w:color w:val="auto"/>
          <w:kern w:val="0"/>
          <w:sz w:val="24"/>
        </w:rPr>
        <w:t>安全风险费</w:t>
      </w:r>
      <w:r>
        <w:rPr>
          <w:rFonts w:hint="eastAsia" w:ascii="宋体" w:hAnsi="宋体" w:cs="黑体"/>
          <w:b/>
          <w:bCs/>
          <w:color w:val="auto"/>
          <w:kern w:val="0"/>
          <w:sz w:val="24"/>
          <w:lang w:eastAsia="zh-CN"/>
        </w:rPr>
        <w:t>，保险费，各类</w:t>
      </w:r>
      <w:r>
        <w:rPr>
          <w:rFonts w:hint="eastAsia" w:ascii="宋体" w:hAnsi="宋体" w:cs="黑体"/>
          <w:b/>
          <w:bCs/>
          <w:color w:val="auto"/>
          <w:kern w:val="0"/>
          <w:sz w:val="24"/>
        </w:rPr>
        <w:t>税</w:t>
      </w:r>
      <w:r>
        <w:rPr>
          <w:rFonts w:hint="eastAsia" w:ascii="宋体" w:hAnsi="宋体" w:cs="黑体"/>
          <w:b/>
          <w:bCs/>
          <w:color w:val="auto"/>
          <w:kern w:val="0"/>
          <w:sz w:val="24"/>
          <w:lang w:eastAsia="zh-CN"/>
        </w:rPr>
        <w:t>费，及</w:t>
      </w:r>
      <w:r>
        <w:rPr>
          <w:rFonts w:hint="eastAsia" w:ascii="宋体" w:hAnsi="宋体" w:cs="黑体"/>
          <w:b/>
          <w:bCs/>
          <w:color w:val="auto"/>
          <w:kern w:val="0"/>
          <w:sz w:val="24"/>
        </w:rPr>
        <w:t>一切风险、责任和义务等的费用，如上述描述不到位，但乙方为完成本项目应支付的费用也包含在合同内，甲方无须再向乙方支付其他任何价款及费用，乙方也不得再向甲方提出任何价款及费用的请求。此价款不因市场和政策性变动而变动</w:t>
      </w:r>
      <w:r>
        <w:rPr>
          <w:rFonts w:hint="eastAsia" w:ascii="宋体" w:hAnsi="宋体" w:eastAsia="宋体" w:cs="宋体"/>
          <w:b/>
          <w:color w:val="auto"/>
          <w:sz w:val="24"/>
          <w:szCs w:val="24"/>
          <w:lang w:eastAsia="zh-CN"/>
        </w:rPr>
        <w:t>。</w:t>
      </w:r>
    </w:p>
    <w:p w14:paraId="6FD8AFC7">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4、本项目最终报价只报总价，各分项费用按照最终报价与初次报价的下浮比例，同比例下调。</w:t>
      </w:r>
    </w:p>
    <w:p w14:paraId="27A5FA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磋商响应方</w:t>
      </w:r>
      <w:r>
        <w:rPr>
          <w:rFonts w:hint="eastAsia" w:ascii="宋体" w:hAnsi="宋体" w:eastAsia="宋体" w:cs="宋体"/>
          <w:color w:val="auto"/>
          <w:sz w:val="24"/>
          <w:szCs w:val="24"/>
          <w:highlight w:val="none"/>
        </w:rPr>
        <w:t xml:space="preserve">（名称及盖章）：          </w:t>
      </w:r>
    </w:p>
    <w:p w14:paraId="22A0C862">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法定代表人或授权代表（签字或盖章）：    </w:t>
      </w:r>
    </w:p>
    <w:p w14:paraId="6466EB62">
      <w:pPr>
        <w:jc w:val="right"/>
        <w:rPr>
          <w:rFonts w:ascii="宋体" w:hAnsi="宋体" w:cs="宋体"/>
          <w:b/>
          <w:color w:val="auto"/>
          <w:sz w:val="24"/>
          <w:highlight w:val="none"/>
        </w:rPr>
      </w:pPr>
      <w:bookmarkStart w:id="31" w:name="_Toc4043"/>
      <w:bookmarkStart w:id="32" w:name="_Toc16688"/>
      <w:bookmarkStart w:id="33" w:name="_Toc16481"/>
      <w:bookmarkStart w:id="34" w:name="_Toc8179"/>
      <w:r>
        <w:rPr>
          <w:rFonts w:hint="eastAsia" w:ascii="宋体" w:hAnsi="宋体" w:eastAsia="宋体" w:cs="宋体"/>
          <w:color w:val="auto"/>
          <w:sz w:val="24"/>
          <w:szCs w:val="24"/>
          <w:highlight w:val="none"/>
        </w:rPr>
        <w:t>日    期：      年    月    日</w:t>
      </w:r>
      <w:bookmarkEnd w:id="31"/>
      <w:bookmarkEnd w:id="32"/>
      <w:bookmarkEnd w:id="33"/>
      <w:bookmarkEnd w:id="34"/>
    </w:p>
    <w:p w14:paraId="076FCB65">
      <w:pPr>
        <w:rPr>
          <w:rFonts w:ascii="宋体" w:hAnsi="宋体" w:cs="宋体"/>
          <w:b/>
          <w:color w:val="auto"/>
          <w:sz w:val="24"/>
          <w:highlight w:val="none"/>
        </w:rPr>
      </w:pPr>
    </w:p>
    <w:p w14:paraId="5F89A87A">
      <w:pPr>
        <w:spacing w:line="560" w:lineRule="exact"/>
        <w:jc w:val="center"/>
        <w:rPr>
          <w:rFonts w:ascii="宋体" w:hAnsi="宋体" w:cs="宋体"/>
          <w:b/>
          <w:color w:val="auto"/>
          <w:sz w:val="24"/>
          <w:highlight w:val="none"/>
        </w:rPr>
      </w:pPr>
      <w:r>
        <w:rPr>
          <w:rFonts w:ascii="宋体" w:hAnsi="宋体" w:cs="宋体"/>
          <w:b/>
          <w:color w:val="auto"/>
          <w:sz w:val="24"/>
          <w:highlight w:val="none"/>
        </w:rPr>
        <w:t>二、技术部分</w:t>
      </w:r>
    </w:p>
    <w:p w14:paraId="746A0F78">
      <w:pPr>
        <w:spacing w:line="560" w:lineRule="exact"/>
        <w:jc w:val="center"/>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2.1、项目实施方案；售后服务方案；质量保证措施</w:t>
      </w:r>
    </w:p>
    <w:p w14:paraId="551767EE">
      <w:pPr>
        <w:spacing w:line="560" w:lineRule="exact"/>
        <w:jc w:val="center"/>
        <w:rPr>
          <w:rFonts w:hint="eastAsia" w:ascii="宋体" w:hAnsi="宋体" w:eastAsia="宋体" w:cs="宋体"/>
          <w:color w:val="auto"/>
          <w:sz w:val="24"/>
          <w:highlight w:val="none"/>
          <w:lang w:eastAsia="zh-CN"/>
        </w:rPr>
      </w:pPr>
      <w:r>
        <w:rPr>
          <w:rFonts w:ascii="宋体" w:hAnsi="宋体" w:cs="宋体"/>
          <w:color w:val="auto"/>
          <w:sz w:val="44"/>
          <w:szCs w:val="44"/>
          <w:highlight w:val="none"/>
        </w:rPr>
        <w:t>由供应商</w:t>
      </w:r>
      <w:r>
        <w:rPr>
          <w:rFonts w:hint="eastAsia" w:ascii="宋体" w:hAnsi="宋体" w:cs="宋体"/>
          <w:color w:val="auto"/>
          <w:sz w:val="44"/>
          <w:szCs w:val="44"/>
          <w:highlight w:val="none"/>
          <w:lang w:eastAsia="zh-CN"/>
        </w:rPr>
        <w:t>根据采购文件要求及自身情况分别</w:t>
      </w:r>
      <w:r>
        <w:rPr>
          <w:rFonts w:ascii="宋体" w:hAnsi="宋体" w:cs="宋体"/>
          <w:color w:val="auto"/>
          <w:sz w:val="44"/>
          <w:szCs w:val="44"/>
          <w:highlight w:val="none"/>
        </w:rPr>
        <w:t>自行书写</w:t>
      </w:r>
      <w:r>
        <w:rPr>
          <w:rFonts w:hint="eastAsia" w:ascii="宋体" w:hAnsi="宋体" w:cs="宋体"/>
          <w:color w:val="auto"/>
          <w:sz w:val="44"/>
          <w:szCs w:val="44"/>
          <w:highlight w:val="none"/>
          <w:lang w:eastAsia="zh-CN"/>
        </w:rPr>
        <w:t>，格式不限</w:t>
      </w:r>
    </w:p>
    <w:p w14:paraId="62054403">
      <w:pPr>
        <w:spacing w:line="560" w:lineRule="exact"/>
        <w:rPr>
          <w:rFonts w:ascii="宋体" w:hAnsi="宋体" w:cs="宋体"/>
          <w:color w:val="auto"/>
          <w:sz w:val="24"/>
          <w:highlight w:val="none"/>
        </w:rPr>
      </w:pPr>
    </w:p>
    <w:p w14:paraId="5657C2A3">
      <w:pPr>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br w:type="page"/>
      </w:r>
      <w:r>
        <w:rPr>
          <w:rFonts w:ascii="宋体" w:hAnsi="宋体" w:cs="宋体"/>
          <w:color w:val="auto"/>
          <w:sz w:val="24"/>
          <w:highlight w:val="none"/>
        </w:rPr>
        <w:t>2.2</w:t>
      </w:r>
      <w:r>
        <w:rPr>
          <w:rFonts w:hint="eastAsia" w:ascii="宋体" w:hAnsi="宋体" w:cs="宋体"/>
          <w:color w:val="auto"/>
          <w:sz w:val="24"/>
          <w:highlight w:val="none"/>
          <w:lang w:eastAsia="zh-CN"/>
        </w:rPr>
        <w:t>供应商</w:t>
      </w:r>
      <w:r>
        <w:rPr>
          <w:rFonts w:ascii="宋体" w:hAnsi="宋体" w:cs="宋体"/>
          <w:color w:val="auto"/>
          <w:sz w:val="24"/>
          <w:highlight w:val="none"/>
        </w:rPr>
        <w:t>认为需要提供其他技术材料</w:t>
      </w:r>
    </w:p>
    <w:p w14:paraId="53B5A401">
      <w:pPr>
        <w:rPr>
          <w:rFonts w:hint="default"/>
          <w:color w:val="auto"/>
          <w:highlight w:val="none"/>
        </w:rPr>
      </w:pPr>
    </w:p>
    <w:p w14:paraId="4FBE3912">
      <w:pPr>
        <w:spacing w:line="560" w:lineRule="exact"/>
        <w:jc w:val="center"/>
        <w:rPr>
          <w:rFonts w:hint="eastAsia" w:ascii="宋体" w:hAnsi="宋体" w:eastAsia="宋体" w:cs="宋体"/>
          <w:color w:val="auto"/>
          <w:sz w:val="24"/>
          <w:highlight w:val="none"/>
          <w:lang w:eastAsia="zh-CN"/>
        </w:rPr>
      </w:pPr>
      <w:r>
        <w:rPr>
          <w:rFonts w:ascii="宋体" w:hAnsi="宋体" w:cs="宋体"/>
          <w:color w:val="auto"/>
          <w:sz w:val="44"/>
          <w:szCs w:val="44"/>
          <w:highlight w:val="none"/>
        </w:rPr>
        <w:t>由供应商</w:t>
      </w:r>
      <w:r>
        <w:rPr>
          <w:rFonts w:hint="eastAsia" w:ascii="宋体" w:hAnsi="宋体" w:cs="宋体"/>
          <w:color w:val="auto"/>
          <w:sz w:val="44"/>
          <w:szCs w:val="44"/>
          <w:highlight w:val="none"/>
          <w:lang w:eastAsia="zh-CN"/>
        </w:rPr>
        <w:t>根据采购文件要求及自身情况</w:t>
      </w:r>
      <w:r>
        <w:rPr>
          <w:rFonts w:ascii="宋体" w:hAnsi="宋体" w:cs="宋体"/>
          <w:color w:val="auto"/>
          <w:sz w:val="44"/>
          <w:szCs w:val="44"/>
          <w:highlight w:val="none"/>
        </w:rPr>
        <w:t>自行书写</w:t>
      </w:r>
      <w:r>
        <w:rPr>
          <w:rFonts w:hint="eastAsia" w:ascii="宋体" w:hAnsi="宋体" w:cs="宋体"/>
          <w:color w:val="auto"/>
          <w:sz w:val="44"/>
          <w:szCs w:val="44"/>
          <w:highlight w:val="none"/>
          <w:lang w:eastAsia="zh-CN"/>
        </w:rPr>
        <w:t>，格式不限；如无需提供该部分内容，可直接删除</w:t>
      </w:r>
    </w:p>
    <w:p w14:paraId="57C671FC">
      <w:pPr>
        <w:spacing w:line="560" w:lineRule="exact"/>
        <w:jc w:val="center"/>
        <w:rPr>
          <w:rFonts w:ascii="宋体" w:hAnsi="宋体" w:cs="宋体"/>
          <w:color w:val="auto"/>
          <w:sz w:val="44"/>
          <w:szCs w:val="44"/>
          <w:highlight w:val="none"/>
        </w:rPr>
      </w:pPr>
    </w:p>
    <w:p w14:paraId="2A4BD8E0">
      <w:pPr>
        <w:spacing w:line="560" w:lineRule="exact"/>
        <w:ind w:firstLine="482" w:firstLineChars="200"/>
        <w:jc w:val="center"/>
        <w:rPr>
          <w:rFonts w:ascii="宋体" w:hAnsi="宋体" w:cs="宋体"/>
          <w:b/>
          <w:color w:val="auto"/>
          <w:sz w:val="24"/>
          <w:highlight w:val="none"/>
        </w:rPr>
      </w:pPr>
      <w:r>
        <w:rPr>
          <w:rFonts w:ascii="宋体" w:hAnsi="宋体" w:cs="宋体"/>
          <w:b/>
          <w:color w:val="auto"/>
          <w:sz w:val="24"/>
          <w:highlight w:val="none"/>
        </w:rPr>
        <w:br w:type="page"/>
      </w:r>
      <w:r>
        <w:rPr>
          <w:rFonts w:ascii="宋体" w:hAnsi="宋体" w:cs="宋体"/>
          <w:b/>
          <w:color w:val="auto"/>
          <w:sz w:val="24"/>
          <w:highlight w:val="none"/>
        </w:rPr>
        <w:t>三、商务部分</w:t>
      </w:r>
    </w:p>
    <w:p w14:paraId="18740879">
      <w:pPr>
        <w:spacing w:line="560" w:lineRule="exact"/>
        <w:ind w:firstLine="482" w:firstLineChars="200"/>
        <w:rPr>
          <w:rFonts w:ascii="宋体" w:hAnsi="宋体" w:cs="宋体"/>
          <w:b/>
          <w:bCs/>
          <w:color w:val="auto"/>
          <w:sz w:val="24"/>
          <w:highlight w:val="none"/>
        </w:rPr>
      </w:pPr>
      <w:r>
        <w:rPr>
          <w:rFonts w:ascii="宋体" w:hAnsi="宋体" w:cs="宋体"/>
          <w:b/>
          <w:bCs/>
          <w:color w:val="auto"/>
          <w:sz w:val="24"/>
          <w:highlight w:val="none"/>
        </w:rPr>
        <w:t>3.1</w:t>
      </w:r>
      <w:r>
        <w:rPr>
          <w:rFonts w:hint="eastAsia" w:ascii="宋体" w:hAnsi="宋体" w:cs="宋体"/>
          <w:b/>
          <w:bCs/>
          <w:color w:val="auto"/>
          <w:sz w:val="24"/>
          <w:highlight w:val="none"/>
          <w:lang w:eastAsia="zh-CN"/>
        </w:rPr>
        <w:t>供应商</w:t>
      </w:r>
      <w:r>
        <w:rPr>
          <w:rFonts w:ascii="宋体" w:hAnsi="宋体" w:cs="宋体"/>
          <w:b/>
          <w:bCs/>
          <w:color w:val="auto"/>
          <w:sz w:val="24"/>
          <w:highlight w:val="none"/>
        </w:rPr>
        <w:t>声明函</w:t>
      </w:r>
    </w:p>
    <w:p w14:paraId="7AFAFD69">
      <w:pPr>
        <w:tabs>
          <w:tab w:val="left" w:pos="315"/>
        </w:tabs>
        <w:spacing w:line="560" w:lineRule="exact"/>
        <w:ind w:firstLine="482" w:firstLineChars="200"/>
        <w:jc w:val="center"/>
        <w:rPr>
          <w:rFonts w:ascii="宋体" w:hAnsi="宋体" w:cs="宋体"/>
          <w:b/>
          <w:color w:val="auto"/>
          <w:sz w:val="24"/>
          <w:highlight w:val="none"/>
        </w:rPr>
      </w:pPr>
      <w:r>
        <w:rPr>
          <w:rFonts w:ascii="宋体" w:hAnsi="宋体" w:cs="宋体"/>
          <w:b/>
          <w:color w:val="auto"/>
          <w:sz w:val="24"/>
          <w:highlight w:val="none"/>
        </w:rPr>
        <w:t>响应函</w:t>
      </w:r>
    </w:p>
    <w:p w14:paraId="45A8D9B0">
      <w:pPr>
        <w:widowControl/>
        <w:spacing w:line="560" w:lineRule="exact"/>
        <w:ind w:firstLine="480" w:firstLineChars="200"/>
        <w:jc w:val="left"/>
        <w:rPr>
          <w:rFonts w:ascii="宋体" w:hAnsi="宋体" w:cs="宋体"/>
          <w:bCs/>
          <w:color w:val="auto"/>
          <w:kern w:val="0"/>
          <w:sz w:val="24"/>
          <w:highlight w:val="none"/>
        </w:rPr>
      </w:pPr>
      <w:r>
        <w:rPr>
          <w:rFonts w:hint="eastAsia" w:ascii="宋体" w:hAnsi="宋体" w:cs="宋体"/>
          <w:bCs/>
          <w:color w:val="auto"/>
          <w:kern w:val="0"/>
          <w:sz w:val="24"/>
          <w:highlight w:val="none"/>
          <w:lang w:eastAsia="zh-CN"/>
        </w:rPr>
        <w:t>邹城正方能源投资有限公司</w:t>
      </w:r>
      <w:r>
        <w:rPr>
          <w:rFonts w:ascii="宋体" w:hAnsi="宋体" w:cs="宋体"/>
          <w:bCs/>
          <w:color w:val="auto"/>
          <w:kern w:val="0"/>
          <w:sz w:val="24"/>
          <w:highlight w:val="none"/>
        </w:rPr>
        <w:t>：</w:t>
      </w:r>
    </w:p>
    <w:p w14:paraId="4CDB51B2">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w:t>
      </w:r>
      <w:r>
        <w:rPr>
          <w:rFonts w:hint="eastAsia" w:ascii="宋体" w:hAnsi="宋体" w:cs="宋体"/>
          <w:bCs/>
          <w:color w:val="auto"/>
          <w:kern w:val="0"/>
          <w:sz w:val="24"/>
          <w:highlight w:val="none"/>
          <w:lang w:eastAsia="zh-CN"/>
        </w:rPr>
        <w:t>供应商</w:t>
      </w:r>
      <w:r>
        <w:rPr>
          <w:rFonts w:ascii="宋体" w:hAnsi="宋体" w:cs="宋体"/>
          <w:bCs/>
          <w:color w:val="auto"/>
          <w:kern w:val="0"/>
          <w:sz w:val="24"/>
          <w:highlight w:val="none"/>
        </w:rPr>
        <w:t>全称)授权</w:t>
      </w:r>
      <w:r>
        <w:rPr>
          <w:rFonts w:ascii="宋体" w:hAnsi="宋体" w:cs="宋体"/>
          <w:bCs/>
          <w:color w:val="auto"/>
          <w:kern w:val="0"/>
          <w:sz w:val="24"/>
          <w:highlight w:val="none"/>
          <w:u w:val="single"/>
        </w:rPr>
        <w:t>          </w:t>
      </w:r>
      <w:r>
        <w:rPr>
          <w:rFonts w:ascii="宋体" w:hAnsi="宋体" w:cs="宋体"/>
          <w:bCs/>
          <w:color w:val="auto"/>
          <w:kern w:val="0"/>
          <w:sz w:val="24"/>
          <w:highlight w:val="none"/>
        </w:rPr>
        <w:t>(全权代表姓名)</w:t>
      </w:r>
      <w:r>
        <w:rPr>
          <w:rFonts w:ascii="宋体" w:hAnsi="宋体" w:cs="宋体"/>
          <w:bCs/>
          <w:color w:val="auto"/>
          <w:kern w:val="0"/>
          <w:sz w:val="24"/>
          <w:highlight w:val="none"/>
          <w:u w:val="single"/>
        </w:rPr>
        <w:t>      </w:t>
      </w:r>
      <w:r>
        <w:rPr>
          <w:rFonts w:ascii="宋体" w:hAnsi="宋体" w:cs="宋体"/>
          <w:bCs/>
          <w:color w:val="auto"/>
          <w:kern w:val="0"/>
          <w:sz w:val="24"/>
          <w:highlight w:val="none"/>
        </w:rPr>
        <w:t>(职务、职称)为全权代表，参加贵方组织的“</w:t>
      </w:r>
      <w:r>
        <w:rPr>
          <w:rFonts w:hint="eastAsia" w:ascii="宋体" w:hAnsi="宋体" w:cs="宋体"/>
          <w:bCs/>
          <w:color w:val="auto"/>
          <w:kern w:val="0"/>
          <w:sz w:val="24"/>
          <w:highlight w:val="none"/>
          <w:lang w:eastAsia="zh-CN"/>
        </w:rPr>
        <w:t>正方能源矿区供暖及蒸汽管线检修物资采购项目</w:t>
      </w:r>
      <w:r>
        <w:rPr>
          <w:rFonts w:ascii="宋体" w:hAnsi="宋体" w:cs="宋体"/>
          <w:bCs/>
          <w:color w:val="auto"/>
          <w:kern w:val="0"/>
          <w:sz w:val="24"/>
          <w:highlight w:val="none"/>
        </w:rPr>
        <w:t>”(采购编号：</w:t>
      </w:r>
      <w:r>
        <w:rPr>
          <w:rFonts w:hint="eastAsia" w:ascii="宋体" w:hAnsi="宋体" w:cs="宋体"/>
          <w:bCs/>
          <w:color w:val="auto"/>
          <w:kern w:val="0"/>
          <w:sz w:val="24"/>
          <w:highlight w:val="none"/>
          <w:lang w:eastAsia="zh-CN"/>
        </w:rPr>
        <w:t>FZZB-2025-011</w:t>
      </w:r>
      <w:r>
        <w:rPr>
          <w:rFonts w:ascii="宋体" w:hAnsi="宋体" w:cs="宋体"/>
          <w:bCs/>
          <w:color w:val="auto"/>
          <w:kern w:val="0"/>
          <w:sz w:val="24"/>
          <w:highlight w:val="none"/>
        </w:rPr>
        <w:t>)采购的有关活动，并对此项目进行响应。为此：</w:t>
      </w:r>
    </w:p>
    <w:p w14:paraId="7C623982">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1、我方同意在</w:t>
      </w:r>
      <w:r>
        <w:rPr>
          <w:rFonts w:hint="eastAsia" w:ascii="宋体" w:hAnsi="宋体" w:cs="宋体"/>
          <w:bCs/>
          <w:color w:val="auto"/>
          <w:kern w:val="0"/>
          <w:sz w:val="24"/>
          <w:highlight w:val="none"/>
          <w:lang w:eastAsia="zh-CN"/>
        </w:rPr>
        <w:t>供应商</w:t>
      </w:r>
      <w:r>
        <w:rPr>
          <w:rFonts w:ascii="宋体" w:hAnsi="宋体" w:cs="宋体"/>
          <w:bCs/>
          <w:color w:val="auto"/>
          <w:kern w:val="0"/>
          <w:sz w:val="24"/>
          <w:highlight w:val="none"/>
        </w:rPr>
        <w:t>编制和提交采购响应文件须知规定的开标日期起遵守本响应书中的承诺且在响应有效期满之前均具有约束力。</w:t>
      </w:r>
    </w:p>
    <w:p w14:paraId="6AC942CD">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2、我方承诺已经具备《中华人民共和国政府采购法》中规定的参加政府采购活动的供应商应当具备的条件：</w:t>
      </w:r>
    </w:p>
    <w:p w14:paraId="2E13C784">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（1）具有独立承担民事责任的能力；</w:t>
      </w:r>
    </w:p>
    <w:p w14:paraId="3D86EE96">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（2）遵守国家法律、行政法规，具有良好的信誉和商业道德；</w:t>
      </w:r>
    </w:p>
    <w:p w14:paraId="78778F9B">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（3）具有履行合同的能力和良好的履行合同记录；</w:t>
      </w:r>
    </w:p>
    <w:p w14:paraId="05914FD5">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（4）良好的资金、财务状况；</w:t>
      </w:r>
    </w:p>
    <w:p w14:paraId="65A04A5F">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（5）没有违反政府采购法规、政策的记录；</w:t>
      </w:r>
    </w:p>
    <w:p w14:paraId="4872B3E7">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w:t>
      </w:r>
      <w:r>
        <w:rPr>
          <w:rFonts w:hint="eastAsia" w:ascii="宋体" w:hAnsi="宋体" w:cs="宋体"/>
          <w:bCs/>
          <w:color w:val="auto"/>
          <w:kern w:val="0"/>
          <w:sz w:val="24"/>
          <w:highlight w:val="none"/>
          <w:lang w:val="en-US" w:eastAsia="zh-CN"/>
        </w:rPr>
        <w:t>6</w:t>
      </w:r>
      <w:r>
        <w:rPr>
          <w:rFonts w:ascii="宋体" w:hAnsi="宋体" w:cs="宋体"/>
          <w:bCs/>
          <w:color w:val="auto"/>
          <w:kern w:val="0"/>
          <w:sz w:val="24"/>
          <w:highlight w:val="none"/>
        </w:rPr>
        <w:t>）没有发生重大经济纠纷和走私犯罪记录；</w:t>
      </w:r>
    </w:p>
    <w:p w14:paraId="2679E4AF">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3、提供编制和提交采购响应文件须知规定的全部响应文件，包括响应文件正本1份，副本</w:t>
      </w:r>
      <w:r>
        <w:rPr>
          <w:rFonts w:hint="eastAsia" w:ascii="宋体" w:hAnsi="宋体" w:cs="宋体"/>
          <w:bCs/>
          <w:color w:val="auto"/>
          <w:kern w:val="0"/>
          <w:sz w:val="24"/>
          <w:highlight w:val="none"/>
          <w:lang w:val="en-US" w:eastAsia="zh-CN"/>
        </w:rPr>
        <w:t>3</w:t>
      </w:r>
      <w:r>
        <w:rPr>
          <w:rFonts w:ascii="宋体" w:hAnsi="宋体" w:cs="宋体"/>
          <w:bCs/>
          <w:color w:val="auto"/>
          <w:kern w:val="0"/>
          <w:sz w:val="24"/>
          <w:highlight w:val="none"/>
        </w:rPr>
        <w:t>份。</w:t>
      </w:r>
    </w:p>
    <w:p w14:paraId="1D2D1A75">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4、按采购文件要求提供服务的响应报价详见报价一览表。</w:t>
      </w:r>
    </w:p>
    <w:p w14:paraId="3B3DA6B7">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5、保证忠实地执行双方所签订的合同，并承担合同规定的责任和义务。</w:t>
      </w:r>
    </w:p>
    <w:p w14:paraId="6C959410">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6、保证遵守采购文件中的其他有关规定。</w:t>
      </w:r>
    </w:p>
    <w:p w14:paraId="1CAC3C66">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7、如果在开标后规定的响应有效期内撤回响应，我方将承担因此造成的相应损失。</w:t>
      </w:r>
    </w:p>
    <w:p w14:paraId="01C0B907">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8、我方完全理解贵方不一定要接受最低价的响应。</w:t>
      </w:r>
    </w:p>
    <w:p w14:paraId="23F55403">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9、我方愿意向贵方提供任何与该项响应有关的数据、情况和技术资料。若贵方需要，我方愿意提供我方作出的一切承诺的证明材料。</w:t>
      </w:r>
    </w:p>
    <w:p w14:paraId="3DD45866">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10、我方已详细审核全部采购文件，包括采购文件</w:t>
      </w:r>
      <w:r>
        <w:rPr>
          <w:rFonts w:hint="eastAsia" w:ascii="宋体" w:hAnsi="宋体" w:cs="宋体"/>
          <w:bCs/>
          <w:color w:val="auto"/>
          <w:kern w:val="0"/>
          <w:sz w:val="24"/>
          <w:highlight w:val="none"/>
          <w:lang w:eastAsia="zh-CN"/>
        </w:rPr>
        <w:t>澄清或更正内容</w:t>
      </w:r>
      <w:r>
        <w:rPr>
          <w:rFonts w:ascii="宋体" w:hAnsi="宋体" w:cs="宋体"/>
          <w:bCs/>
          <w:color w:val="auto"/>
          <w:kern w:val="0"/>
          <w:sz w:val="24"/>
          <w:highlight w:val="none"/>
        </w:rPr>
        <w:t>（如果有）、参考资料及有关附件，确认无误。</w:t>
      </w:r>
    </w:p>
    <w:p w14:paraId="7FBB322C">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11、我方将严格遵守《中华人民共和国政府采购法》第七十七条规定，供应商有下列情形之一的，处以采购金额5‰以上10‰以下的罚款，列入不良行为记录名单，在一至三年内禁止参加政府采购活动；有违法所得的，并处没收违法所得；情节严重的，由工商行政管理机关吊销营业执照；构成犯罪的，依法追究刑事责任：</w:t>
      </w:r>
    </w:p>
    <w:p w14:paraId="13E74705">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a)提供虚假材料谋取成交的；</w:t>
      </w:r>
    </w:p>
    <w:p w14:paraId="0F990C6D">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b)采取不正当手段诋毁、排挤其他供应商的；</w:t>
      </w:r>
    </w:p>
    <w:p w14:paraId="59338F86">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c)与采购单位、其它供应商恶意串通的；</w:t>
      </w:r>
    </w:p>
    <w:p w14:paraId="343270DC">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d)向采购单位、交易中心行贿或者提供其他不正当利益的；</w:t>
      </w:r>
    </w:p>
    <w:p w14:paraId="0847E935">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e)在采购采购过程中与采购单位进行协商谈判的；</w:t>
      </w:r>
    </w:p>
    <w:p w14:paraId="7FFC4564">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f)拒绝有关部门监督检查或提供虚假情况的。</w:t>
      </w:r>
    </w:p>
    <w:p w14:paraId="2640C419">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color w:val="auto"/>
          <w:kern w:val="0"/>
          <w:sz w:val="24"/>
          <w:highlight w:val="none"/>
        </w:rPr>
        <w:t>法定代表人</w:t>
      </w:r>
      <w:r>
        <w:rPr>
          <w:rFonts w:hint="eastAsia" w:ascii="宋体" w:hAnsi="宋体" w:cs="宋体"/>
          <w:bCs/>
          <w:color w:val="auto"/>
          <w:kern w:val="0"/>
          <w:sz w:val="24"/>
          <w:highlight w:val="none"/>
          <w:lang w:eastAsia="zh-CN"/>
        </w:rPr>
        <w:t>签字或盖章</w:t>
      </w:r>
      <w:r>
        <w:rPr>
          <w:rFonts w:ascii="宋体" w:hAnsi="宋体" w:cs="宋体"/>
          <w:bCs/>
          <w:color w:val="auto"/>
          <w:kern w:val="0"/>
          <w:sz w:val="24"/>
          <w:highlight w:val="none"/>
        </w:rPr>
        <w:t xml:space="preserve">：                  </w:t>
      </w:r>
    </w:p>
    <w:p w14:paraId="3DD53E00">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公 司 盖 章:                            </w:t>
      </w:r>
    </w:p>
    <w:p w14:paraId="2CECC978">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联系地址：    </w:t>
      </w:r>
    </w:p>
    <w:p w14:paraId="39EA2A92">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      </w:t>
      </w:r>
    </w:p>
    <w:p w14:paraId="33C0EF0A">
      <w:pPr>
        <w:widowControl/>
        <w:spacing w:line="560" w:lineRule="exact"/>
        <w:ind w:firstLine="480" w:firstLineChars="200"/>
        <w:jc w:val="right"/>
        <w:rPr>
          <w:rFonts w:ascii="宋体" w:hAnsi="宋体" w:cs="宋体"/>
          <w:bCs/>
          <w:color w:val="auto"/>
          <w:kern w:val="0"/>
          <w:sz w:val="24"/>
          <w:highlight w:val="none"/>
        </w:rPr>
      </w:pPr>
      <w:r>
        <w:rPr>
          <w:rFonts w:ascii="宋体" w:hAnsi="宋体" w:cs="宋体"/>
          <w:bCs/>
          <w:color w:val="auto"/>
          <w:kern w:val="0"/>
          <w:sz w:val="24"/>
          <w:highlight w:val="none"/>
        </w:rPr>
        <w:t>日期：        年   月  日</w:t>
      </w:r>
    </w:p>
    <w:p w14:paraId="7183C798">
      <w:pPr>
        <w:widowControl/>
        <w:spacing w:line="560" w:lineRule="exact"/>
        <w:jc w:val="left"/>
        <w:rPr>
          <w:rFonts w:ascii="宋体" w:hAnsi="宋体" w:cs="宋体"/>
          <w:bCs/>
          <w:color w:val="auto"/>
          <w:kern w:val="0"/>
          <w:sz w:val="24"/>
          <w:highlight w:val="none"/>
        </w:rPr>
      </w:pPr>
      <w:r>
        <w:rPr>
          <w:rFonts w:ascii="宋体" w:hAnsi="宋体" w:cs="宋体"/>
          <w:bCs/>
          <w:color w:val="auto"/>
          <w:kern w:val="0"/>
          <w:sz w:val="24"/>
          <w:highlight w:val="none"/>
        </w:rPr>
        <w:t>注：未按照本响应函要求填报的将被视为非实质性响应响应，从而可能导致该响应被拒绝。</w:t>
      </w:r>
    </w:p>
    <w:p w14:paraId="0D69C502">
      <w:pPr>
        <w:widowControl/>
        <w:spacing w:line="560" w:lineRule="exact"/>
        <w:ind w:firstLine="480" w:firstLineChars="200"/>
        <w:jc w:val="left"/>
        <w:rPr>
          <w:rFonts w:ascii="宋体" w:hAnsi="宋体" w:cs="宋体"/>
          <w:bCs/>
          <w:color w:val="auto"/>
          <w:kern w:val="0"/>
          <w:sz w:val="24"/>
          <w:highlight w:val="none"/>
        </w:rPr>
      </w:pPr>
    </w:p>
    <w:p w14:paraId="34571890">
      <w:pPr>
        <w:widowControl/>
        <w:spacing w:line="560" w:lineRule="exact"/>
        <w:ind w:firstLine="480" w:firstLineChars="200"/>
        <w:jc w:val="left"/>
        <w:rPr>
          <w:rFonts w:ascii="宋体" w:hAnsi="宋体" w:cs="宋体"/>
          <w:bCs/>
          <w:color w:val="auto"/>
          <w:kern w:val="0"/>
          <w:sz w:val="24"/>
          <w:highlight w:val="none"/>
        </w:rPr>
      </w:pPr>
    </w:p>
    <w:p w14:paraId="6D486865">
      <w:pPr>
        <w:widowControl/>
        <w:spacing w:line="560" w:lineRule="exact"/>
        <w:ind w:firstLine="480" w:firstLineChars="200"/>
        <w:jc w:val="left"/>
        <w:rPr>
          <w:rFonts w:ascii="宋体" w:hAnsi="宋体" w:cs="宋体"/>
          <w:bCs/>
          <w:color w:val="auto"/>
          <w:kern w:val="0"/>
          <w:sz w:val="24"/>
          <w:highlight w:val="none"/>
        </w:rPr>
      </w:pPr>
    </w:p>
    <w:p w14:paraId="055D61D7">
      <w:pPr>
        <w:widowControl/>
        <w:spacing w:line="560" w:lineRule="exact"/>
        <w:ind w:firstLine="480" w:firstLineChars="200"/>
        <w:jc w:val="left"/>
        <w:rPr>
          <w:rFonts w:ascii="宋体" w:hAnsi="宋体" w:cs="宋体"/>
          <w:bCs/>
          <w:color w:val="auto"/>
          <w:kern w:val="0"/>
          <w:sz w:val="24"/>
          <w:highlight w:val="none"/>
        </w:rPr>
      </w:pPr>
    </w:p>
    <w:p w14:paraId="1C0A4E69">
      <w:pPr>
        <w:pStyle w:val="11"/>
      </w:pPr>
    </w:p>
    <w:p w14:paraId="3EF88818">
      <w:pPr>
        <w:widowControl/>
        <w:spacing w:line="560" w:lineRule="exact"/>
        <w:ind w:firstLine="482" w:firstLineChars="200"/>
        <w:jc w:val="left"/>
        <w:rPr>
          <w:rFonts w:ascii="宋体" w:hAnsi="宋体" w:cs="宋体"/>
          <w:b/>
          <w:bCs w:val="0"/>
          <w:color w:val="auto"/>
          <w:kern w:val="0"/>
          <w:sz w:val="24"/>
          <w:highlight w:val="none"/>
        </w:rPr>
      </w:pPr>
      <w:r>
        <w:rPr>
          <w:rFonts w:ascii="宋体" w:hAnsi="宋体" w:cs="宋体"/>
          <w:b/>
          <w:bCs w:val="0"/>
          <w:color w:val="auto"/>
          <w:kern w:val="0"/>
          <w:sz w:val="24"/>
          <w:highlight w:val="none"/>
        </w:rPr>
        <w:t>3.2营业执照副本</w:t>
      </w:r>
    </w:p>
    <w:p w14:paraId="12555B8A">
      <w:pPr>
        <w:widowControl/>
        <w:spacing w:line="560" w:lineRule="exact"/>
        <w:ind w:firstLine="480" w:firstLineChars="200"/>
        <w:jc w:val="left"/>
        <w:rPr>
          <w:rFonts w:ascii="宋体" w:hAnsi="宋体" w:cs="宋体"/>
          <w:bCs/>
          <w:color w:val="auto"/>
          <w:kern w:val="0"/>
          <w:sz w:val="24"/>
          <w:highlight w:val="none"/>
        </w:rPr>
      </w:pPr>
      <w:r>
        <w:rPr>
          <w:rFonts w:ascii="宋体" w:hAnsi="宋体" w:cs="宋体"/>
          <w:bCs/>
          <w:color w:val="auto"/>
          <w:kern w:val="0"/>
          <w:sz w:val="24"/>
          <w:highlight w:val="none"/>
        </w:rPr>
        <w:t>由</w:t>
      </w:r>
      <w:r>
        <w:rPr>
          <w:rFonts w:hint="eastAsia" w:ascii="宋体" w:hAnsi="宋体" w:cs="宋体"/>
          <w:bCs/>
          <w:color w:val="auto"/>
          <w:kern w:val="0"/>
          <w:sz w:val="24"/>
          <w:highlight w:val="none"/>
          <w:lang w:eastAsia="zh-CN"/>
        </w:rPr>
        <w:t>供应商</w:t>
      </w:r>
      <w:r>
        <w:rPr>
          <w:rFonts w:ascii="宋体" w:hAnsi="宋体" w:cs="宋体"/>
          <w:bCs/>
          <w:color w:val="auto"/>
          <w:kern w:val="0"/>
          <w:sz w:val="24"/>
          <w:highlight w:val="none"/>
        </w:rPr>
        <w:t>提供加盖公章的复印件或扫描件</w:t>
      </w:r>
    </w:p>
    <w:p w14:paraId="34E3B4D5">
      <w:pPr>
        <w:widowControl/>
        <w:spacing w:line="560" w:lineRule="exact"/>
        <w:ind w:firstLine="480" w:firstLineChars="200"/>
        <w:jc w:val="left"/>
        <w:rPr>
          <w:rFonts w:ascii="宋体" w:hAnsi="宋体" w:cs="宋体"/>
          <w:color w:val="auto"/>
          <w:sz w:val="24"/>
          <w:highlight w:val="none"/>
        </w:rPr>
      </w:pPr>
      <w:r>
        <w:rPr>
          <w:rFonts w:ascii="宋体" w:hAnsi="宋体" w:cs="宋体"/>
          <w:bCs/>
          <w:color w:val="auto"/>
          <w:kern w:val="0"/>
          <w:sz w:val="24"/>
          <w:highlight w:val="none"/>
        </w:rPr>
        <w:br w:type="page"/>
      </w:r>
      <w:r>
        <w:rPr>
          <w:rFonts w:ascii="宋体" w:hAnsi="宋体" w:cs="宋体"/>
          <w:b/>
          <w:bCs/>
          <w:color w:val="auto"/>
          <w:sz w:val="24"/>
          <w:highlight w:val="none"/>
        </w:rPr>
        <w:t>3.3</w:t>
      </w:r>
      <w:r>
        <w:rPr>
          <w:rFonts w:hint="eastAsia" w:ascii="宋体" w:hAnsi="宋体" w:cs="宋体"/>
          <w:b/>
          <w:bCs/>
          <w:color w:val="auto"/>
          <w:sz w:val="24"/>
          <w:highlight w:val="none"/>
        </w:rPr>
        <w:t>法定代表人身份证明及授权委托书</w:t>
      </w:r>
    </w:p>
    <w:p w14:paraId="55518861">
      <w:pPr>
        <w:widowControl/>
        <w:spacing w:line="560" w:lineRule="exact"/>
        <w:ind w:firstLine="482" w:firstLineChars="200"/>
        <w:jc w:val="center"/>
        <w:rPr>
          <w:rFonts w:hint="default" w:ascii="宋体" w:hAnsi="宋体" w:eastAsia="宋体" w:cs="宋体"/>
          <w:b/>
          <w:bCs/>
          <w:color w:val="auto"/>
          <w:sz w:val="24"/>
          <w:highlight w:val="none"/>
          <w:lang w:val="en-US" w:eastAsia="zh-CN"/>
        </w:rPr>
      </w:pPr>
      <w:bookmarkStart w:id="35" w:name="_Toc21684"/>
      <w:bookmarkStart w:id="36" w:name="_Toc11659844"/>
      <w:r>
        <w:rPr>
          <w:rFonts w:hint="eastAsia" w:ascii="宋体" w:hAnsi="宋体" w:eastAsia="宋体" w:cs="宋体"/>
          <w:b/>
          <w:bCs/>
          <w:color w:val="auto"/>
          <w:sz w:val="24"/>
          <w:highlight w:val="none"/>
          <w:lang w:val="en-US" w:eastAsia="zh-CN"/>
        </w:rPr>
        <w:t>3.3.1、法定代表人身份证明</w:t>
      </w:r>
    </w:p>
    <w:p w14:paraId="7C4701B3">
      <w:pPr>
        <w:pStyle w:val="10"/>
        <w:rPr>
          <w:b/>
          <w:color w:val="auto"/>
          <w:sz w:val="24"/>
          <w:szCs w:val="24"/>
          <w:highlight w:val="none"/>
        </w:rPr>
      </w:pPr>
    </w:p>
    <w:p w14:paraId="0CA99545">
      <w:pPr>
        <w:pStyle w:val="10"/>
        <w:tabs>
          <w:tab w:val="left" w:pos="8341"/>
        </w:tabs>
        <w:ind w:left="218"/>
        <w:rPr>
          <w:rFonts w:ascii="Times New Roman" w:eastAsia="Times New Roman"/>
          <w:color w:val="auto"/>
          <w:sz w:val="24"/>
          <w:szCs w:val="24"/>
          <w:highlight w:val="none"/>
        </w:rPr>
      </w:pPr>
      <w:bookmarkStart w:id="37" w:name="供应商名称：                                  "/>
      <w:bookmarkEnd w:id="37"/>
      <w:r>
        <w:rPr>
          <w:color w:val="auto"/>
          <w:spacing w:val="-1"/>
          <w:sz w:val="24"/>
          <w:szCs w:val="24"/>
          <w:highlight w:val="none"/>
        </w:rPr>
        <w:t>供</w:t>
      </w:r>
      <w:r>
        <w:rPr>
          <w:color w:val="auto"/>
          <w:sz w:val="24"/>
          <w:szCs w:val="24"/>
          <w:highlight w:val="none"/>
        </w:rPr>
        <w:t>应商名称：</w:t>
      </w: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p>
    <w:p w14:paraId="50E00CFB">
      <w:pPr>
        <w:pStyle w:val="10"/>
        <w:tabs>
          <w:tab w:val="left" w:pos="8197"/>
        </w:tabs>
        <w:spacing w:before="74"/>
        <w:ind w:left="218"/>
        <w:rPr>
          <w:rFonts w:ascii="Times New Roman" w:eastAsia="Times New Roman"/>
          <w:color w:val="auto"/>
          <w:sz w:val="24"/>
          <w:szCs w:val="24"/>
          <w:highlight w:val="none"/>
        </w:rPr>
      </w:pPr>
      <w:r>
        <w:rPr>
          <w:color w:val="auto"/>
          <w:spacing w:val="-1"/>
          <w:sz w:val="24"/>
          <w:szCs w:val="24"/>
          <w:highlight w:val="none"/>
        </w:rPr>
        <w:t>单</w:t>
      </w:r>
      <w:r>
        <w:rPr>
          <w:color w:val="auto"/>
          <w:sz w:val="24"/>
          <w:szCs w:val="24"/>
          <w:highlight w:val="none"/>
        </w:rPr>
        <w:t>位性质：</w:t>
      </w: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p>
    <w:p w14:paraId="0EF83708">
      <w:pPr>
        <w:pStyle w:val="10"/>
        <w:tabs>
          <w:tab w:val="left" w:pos="938"/>
          <w:tab w:val="left" w:pos="8197"/>
        </w:tabs>
        <w:spacing w:before="74"/>
        <w:ind w:left="218"/>
        <w:rPr>
          <w:rFonts w:ascii="Times New Roman" w:eastAsia="Times New Roman"/>
          <w:color w:val="auto"/>
          <w:sz w:val="24"/>
          <w:szCs w:val="24"/>
          <w:highlight w:val="none"/>
        </w:rPr>
      </w:pPr>
      <w:r>
        <w:rPr>
          <w:color w:val="auto"/>
          <w:sz w:val="24"/>
          <w:szCs w:val="24"/>
          <w:highlight w:val="none"/>
        </w:rPr>
        <w:t>地</w:t>
      </w:r>
      <w:r>
        <w:rPr>
          <w:color w:val="auto"/>
          <w:sz w:val="24"/>
          <w:szCs w:val="24"/>
          <w:highlight w:val="none"/>
        </w:rPr>
        <w:tab/>
      </w:r>
      <w:r>
        <w:rPr>
          <w:color w:val="auto"/>
          <w:spacing w:val="-1"/>
          <w:sz w:val="24"/>
          <w:szCs w:val="24"/>
          <w:highlight w:val="none"/>
        </w:rPr>
        <w:t>址</w:t>
      </w:r>
      <w:r>
        <w:rPr>
          <w:color w:val="auto"/>
          <w:sz w:val="24"/>
          <w:szCs w:val="24"/>
          <w:highlight w:val="none"/>
        </w:rPr>
        <w:t>：</w:t>
      </w: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p>
    <w:p w14:paraId="2F9FFEB8">
      <w:pPr>
        <w:pStyle w:val="10"/>
        <w:tabs>
          <w:tab w:val="left" w:pos="3458"/>
          <w:tab w:val="left" w:pos="5378"/>
          <w:tab w:val="left" w:pos="7298"/>
        </w:tabs>
        <w:spacing w:before="74"/>
        <w:ind w:left="218"/>
        <w:rPr>
          <w:color w:val="auto"/>
          <w:sz w:val="24"/>
          <w:szCs w:val="24"/>
          <w:highlight w:val="none"/>
        </w:rPr>
      </w:pPr>
      <w:r>
        <w:rPr>
          <w:color w:val="auto"/>
          <w:sz w:val="24"/>
          <w:szCs w:val="24"/>
          <w:highlight w:val="none"/>
        </w:rPr>
        <w:t>成立时间：</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年</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月</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日</w:t>
      </w:r>
    </w:p>
    <w:p w14:paraId="68A6A1CA">
      <w:pPr>
        <w:pStyle w:val="10"/>
        <w:tabs>
          <w:tab w:val="left" w:pos="8197"/>
        </w:tabs>
        <w:ind w:left="218"/>
        <w:rPr>
          <w:rFonts w:ascii="Times New Roman" w:eastAsia="Times New Roman"/>
          <w:color w:val="auto"/>
          <w:sz w:val="24"/>
          <w:szCs w:val="24"/>
          <w:highlight w:val="none"/>
        </w:rPr>
      </w:pPr>
      <w:r>
        <w:rPr>
          <w:color w:val="auto"/>
          <w:spacing w:val="-1"/>
          <w:sz w:val="24"/>
          <w:szCs w:val="24"/>
          <w:highlight w:val="none"/>
        </w:rPr>
        <w:t>经</w:t>
      </w:r>
      <w:r>
        <w:rPr>
          <w:color w:val="auto"/>
          <w:sz w:val="24"/>
          <w:szCs w:val="24"/>
          <w:highlight w:val="none"/>
        </w:rPr>
        <w:t>营期限：</w:t>
      </w: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p>
    <w:p w14:paraId="0BA3F297">
      <w:pPr>
        <w:pStyle w:val="10"/>
        <w:tabs>
          <w:tab w:val="left" w:pos="938"/>
          <w:tab w:val="left" w:pos="4538"/>
          <w:tab w:val="left" w:pos="5738"/>
          <w:tab w:val="left" w:pos="8197"/>
        </w:tabs>
        <w:spacing w:before="74"/>
        <w:ind w:left="218"/>
        <w:rPr>
          <w:rFonts w:ascii="Times New Roman" w:eastAsia="Times New Roman"/>
          <w:color w:val="auto"/>
          <w:sz w:val="24"/>
          <w:szCs w:val="24"/>
          <w:highlight w:val="none"/>
        </w:rPr>
      </w:pPr>
      <w:r>
        <w:rPr>
          <w:color w:val="auto"/>
          <w:sz w:val="24"/>
          <w:szCs w:val="24"/>
          <w:highlight w:val="none"/>
        </w:rPr>
        <w:t>姓</w:t>
      </w:r>
      <w:r>
        <w:rPr>
          <w:color w:val="auto"/>
          <w:sz w:val="24"/>
          <w:szCs w:val="24"/>
          <w:highlight w:val="none"/>
        </w:rPr>
        <w:tab/>
      </w:r>
      <w:r>
        <w:rPr>
          <w:color w:val="auto"/>
          <w:sz w:val="24"/>
          <w:szCs w:val="24"/>
          <w:highlight w:val="none"/>
        </w:rPr>
        <w:t>名：</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性</w:t>
      </w:r>
      <w:r>
        <w:rPr>
          <w:color w:val="auto"/>
          <w:sz w:val="24"/>
          <w:szCs w:val="24"/>
          <w:highlight w:val="none"/>
        </w:rPr>
        <w:tab/>
      </w:r>
      <w:r>
        <w:rPr>
          <w:color w:val="auto"/>
          <w:spacing w:val="-1"/>
          <w:sz w:val="24"/>
          <w:szCs w:val="24"/>
          <w:highlight w:val="none"/>
        </w:rPr>
        <w:t>别</w:t>
      </w:r>
      <w:r>
        <w:rPr>
          <w:color w:val="auto"/>
          <w:sz w:val="24"/>
          <w:szCs w:val="24"/>
          <w:highlight w:val="none"/>
        </w:rPr>
        <w:t>：</w:t>
      </w: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p>
    <w:p w14:paraId="6235F1CC">
      <w:pPr>
        <w:pStyle w:val="10"/>
        <w:tabs>
          <w:tab w:val="left" w:pos="938"/>
          <w:tab w:val="left" w:pos="4538"/>
          <w:tab w:val="left" w:pos="5738"/>
          <w:tab w:val="left" w:pos="8197"/>
        </w:tabs>
        <w:spacing w:before="74"/>
        <w:ind w:left="218"/>
        <w:rPr>
          <w:rFonts w:ascii="Times New Roman" w:eastAsia="Times New Roman"/>
          <w:color w:val="auto"/>
          <w:sz w:val="24"/>
          <w:szCs w:val="24"/>
          <w:highlight w:val="none"/>
        </w:rPr>
      </w:pPr>
      <w:r>
        <w:rPr>
          <w:color w:val="auto"/>
          <w:sz w:val="24"/>
          <w:szCs w:val="24"/>
          <w:highlight w:val="none"/>
        </w:rPr>
        <w:t>年</w:t>
      </w:r>
      <w:r>
        <w:rPr>
          <w:color w:val="auto"/>
          <w:sz w:val="24"/>
          <w:szCs w:val="24"/>
          <w:highlight w:val="none"/>
        </w:rPr>
        <w:tab/>
      </w:r>
      <w:r>
        <w:rPr>
          <w:color w:val="auto"/>
          <w:sz w:val="24"/>
          <w:szCs w:val="24"/>
          <w:highlight w:val="none"/>
        </w:rPr>
        <w:t>龄：</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职</w:t>
      </w:r>
      <w:r>
        <w:rPr>
          <w:color w:val="auto"/>
          <w:sz w:val="24"/>
          <w:szCs w:val="24"/>
          <w:highlight w:val="none"/>
        </w:rPr>
        <w:tab/>
      </w:r>
      <w:r>
        <w:rPr>
          <w:color w:val="auto"/>
          <w:spacing w:val="-1"/>
          <w:sz w:val="24"/>
          <w:szCs w:val="24"/>
          <w:highlight w:val="none"/>
        </w:rPr>
        <w:t>务</w:t>
      </w:r>
      <w:r>
        <w:rPr>
          <w:color w:val="auto"/>
          <w:sz w:val="24"/>
          <w:szCs w:val="24"/>
          <w:highlight w:val="none"/>
        </w:rPr>
        <w:t>：</w:t>
      </w:r>
      <w:r>
        <w:rPr>
          <w:rFonts w:ascii="Times New Roman" w:eastAsia="Times New Roman"/>
          <w:color w:val="auto"/>
          <w:sz w:val="24"/>
          <w:szCs w:val="24"/>
          <w:highlight w:val="none"/>
          <w:u w:val="single"/>
        </w:rPr>
        <w:t xml:space="preserve"> </w:t>
      </w:r>
      <w:r>
        <w:rPr>
          <w:rFonts w:ascii="Times New Roman" w:eastAsia="Times New Roman"/>
          <w:color w:val="auto"/>
          <w:sz w:val="24"/>
          <w:szCs w:val="24"/>
          <w:highlight w:val="none"/>
          <w:u w:val="single"/>
        </w:rPr>
        <w:tab/>
      </w:r>
    </w:p>
    <w:p w14:paraId="117E92E6">
      <w:pPr>
        <w:pStyle w:val="10"/>
        <w:tabs>
          <w:tab w:val="left" w:pos="6338"/>
        </w:tabs>
        <w:spacing w:before="74" w:line="448" w:lineRule="auto"/>
        <w:ind w:left="218" w:right="865"/>
        <w:rPr>
          <w:color w:val="auto"/>
          <w:sz w:val="24"/>
          <w:szCs w:val="24"/>
          <w:highlight w:val="none"/>
        </w:rPr>
      </w:pPr>
      <w:r>
        <w:rPr>
          <w:color w:val="auto"/>
          <w:sz w:val="24"/>
          <w:szCs w:val="24"/>
          <w:highlight w:val="none"/>
        </w:rPr>
        <w:t>系</w:t>
      </w:r>
      <w:r>
        <w:rPr>
          <w:color w:val="auto"/>
          <w:sz w:val="24"/>
          <w:szCs w:val="24"/>
          <w:highlight w:val="none"/>
          <w:u w:val="single"/>
        </w:rPr>
        <w:t xml:space="preserve"> </w:t>
      </w:r>
      <w:r>
        <w:rPr>
          <w:color w:val="auto"/>
          <w:sz w:val="24"/>
          <w:szCs w:val="24"/>
          <w:highlight w:val="none"/>
          <w:u w:val="single"/>
        </w:rPr>
        <w:tab/>
      </w:r>
      <w:r>
        <w:rPr>
          <w:color w:val="auto"/>
          <w:sz w:val="24"/>
          <w:szCs w:val="24"/>
          <w:highlight w:val="none"/>
        </w:rPr>
        <w:t>（供应商名称）的法定代表人</w:t>
      </w:r>
      <w:r>
        <w:rPr>
          <w:color w:val="auto"/>
          <w:spacing w:val="-17"/>
          <w:sz w:val="24"/>
          <w:szCs w:val="24"/>
          <w:highlight w:val="none"/>
        </w:rPr>
        <w:t>。</w:t>
      </w:r>
      <w:r>
        <w:rPr>
          <w:color w:val="auto"/>
          <w:sz w:val="24"/>
          <w:szCs w:val="24"/>
          <w:highlight w:val="none"/>
        </w:rPr>
        <w:t>特此证明。</w:t>
      </w:r>
    </w:p>
    <w:tbl>
      <w:tblPr>
        <w:tblStyle w:val="86"/>
        <w:tblW w:w="8282" w:type="dxa"/>
        <w:tblInd w:w="473" w:type="dxa"/>
        <w:tblLayout w:type="autofit"/>
        <w:tblCellMar>
          <w:top w:w="59" w:type="dxa"/>
          <w:left w:w="108" w:type="dxa"/>
          <w:bottom w:w="0" w:type="dxa"/>
          <w:right w:w="115" w:type="dxa"/>
        </w:tblCellMar>
      </w:tblPr>
      <w:tblGrid>
        <w:gridCol w:w="3781"/>
        <w:gridCol w:w="720"/>
        <w:gridCol w:w="3781"/>
      </w:tblGrid>
      <w:tr w14:paraId="6F0DD2B9">
        <w:tblPrEx>
          <w:tblCellMar>
            <w:top w:w="59" w:type="dxa"/>
            <w:left w:w="108" w:type="dxa"/>
            <w:bottom w:w="0" w:type="dxa"/>
            <w:right w:w="115" w:type="dxa"/>
          </w:tblCellMar>
        </w:tblPrEx>
        <w:trPr>
          <w:trHeight w:val="2194" w:hRule="atLeast"/>
        </w:trPr>
        <w:tc>
          <w:tcPr>
            <w:tcW w:w="3781" w:type="dxa"/>
            <w:tcBorders>
              <w:top w:val="single" w:color="000000" w:sz="4" w:space="0"/>
              <w:left w:val="single" w:color="000000" w:sz="4" w:space="0"/>
              <w:bottom w:val="single" w:color="000000" w:sz="4" w:space="0"/>
              <w:right w:val="single" w:color="000000" w:sz="4" w:space="0"/>
            </w:tcBorders>
            <w:vAlign w:val="center"/>
          </w:tcPr>
          <w:p w14:paraId="62290599">
            <w:pPr>
              <w:ind w:left="1" w:firstLine="480"/>
              <w:jc w:val="center"/>
              <w:rPr>
                <w:rFonts w:ascii="宋体" w:hAnsi="宋体" w:cs="宋体"/>
                <w:color w:val="auto"/>
                <w:sz w:val="24"/>
                <w:szCs w:val="24"/>
              </w:rPr>
            </w:pPr>
            <w:r>
              <w:rPr>
                <w:rFonts w:hint="eastAsia" w:ascii="宋体" w:hAnsi="宋体" w:cs="宋体"/>
                <w:color w:val="auto"/>
                <w:sz w:val="24"/>
                <w:szCs w:val="24"/>
              </w:rPr>
              <w:t xml:space="preserve">附法定代表人身份证人像面复印件 </w:t>
            </w:r>
          </w:p>
        </w:tc>
        <w:tc>
          <w:tcPr>
            <w:tcW w:w="720" w:type="dxa"/>
            <w:tcBorders>
              <w:top w:val="nil"/>
              <w:left w:val="single" w:color="000000" w:sz="4" w:space="0"/>
              <w:bottom w:val="nil"/>
              <w:right w:val="single" w:color="000000" w:sz="4" w:space="0"/>
            </w:tcBorders>
          </w:tcPr>
          <w:p w14:paraId="616994AB">
            <w:pPr>
              <w:ind w:firstLine="480"/>
              <w:rPr>
                <w:rFonts w:ascii="宋体" w:hAnsi="宋体" w:cs="宋体"/>
                <w:color w:val="auto"/>
                <w:sz w:val="24"/>
                <w:szCs w:val="24"/>
              </w:rPr>
            </w:pPr>
            <w:r>
              <w:rPr>
                <w:rFonts w:hint="eastAsia" w:ascii="宋体" w:hAnsi="宋体" w:cs="宋体"/>
                <w:color w:val="auto"/>
                <w:sz w:val="24"/>
                <w:szCs w:val="24"/>
              </w:rPr>
              <w:t xml:space="preserve"> </w:t>
            </w:r>
          </w:p>
        </w:tc>
        <w:tc>
          <w:tcPr>
            <w:tcW w:w="3781" w:type="dxa"/>
            <w:tcBorders>
              <w:top w:val="single" w:color="000000" w:sz="4" w:space="0"/>
              <w:left w:val="single" w:color="000000" w:sz="4" w:space="0"/>
              <w:bottom w:val="single" w:color="000000" w:sz="4" w:space="0"/>
              <w:right w:val="single" w:color="000000" w:sz="4" w:space="0"/>
            </w:tcBorders>
            <w:vAlign w:val="center"/>
          </w:tcPr>
          <w:p w14:paraId="46D320C6">
            <w:pPr>
              <w:ind w:left="105" w:firstLine="480"/>
              <w:jc w:val="center"/>
              <w:rPr>
                <w:rFonts w:ascii="宋体" w:hAnsi="宋体" w:cs="宋体"/>
                <w:color w:val="auto"/>
                <w:sz w:val="24"/>
                <w:szCs w:val="24"/>
              </w:rPr>
            </w:pPr>
            <w:r>
              <w:rPr>
                <w:rFonts w:hint="eastAsia" w:ascii="宋体" w:hAnsi="宋体" w:cs="宋体"/>
                <w:color w:val="auto"/>
                <w:sz w:val="24"/>
                <w:szCs w:val="24"/>
              </w:rPr>
              <w:t xml:space="preserve"> 附法定代表人身份证国徽面复印件</w:t>
            </w:r>
          </w:p>
        </w:tc>
      </w:tr>
    </w:tbl>
    <w:p w14:paraId="2CFD4079">
      <w:pPr>
        <w:keepNext w:val="0"/>
        <w:keepLines w:val="0"/>
        <w:pageBreakBefore w:val="0"/>
        <w:widowControl/>
        <w:kinsoku/>
        <w:wordWrap/>
        <w:overflowPunct/>
        <w:topLinePunct w:val="0"/>
        <w:autoSpaceDE/>
        <w:autoSpaceDN/>
        <w:bidi w:val="0"/>
        <w:adjustRightInd/>
        <w:snapToGrid/>
        <w:spacing w:after="0" w:line="360" w:lineRule="auto"/>
        <w:ind w:left="3371" w:hanging="10"/>
        <w:textAlignment w:val="auto"/>
        <w:rPr>
          <w:rFonts w:hint="eastAsia" w:ascii="宋体" w:hAnsi="宋体" w:eastAsia="宋体" w:cs="宋体"/>
          <w:color w:val="auto"/>
          <w:sz w:val="24"/>
          <w:szCs w:val="24"/>
          <w:lang w:eastAsia="zh-CN"/>
        </w:rPr>
      </w:pPr>
    </w:p>
    <w:p w14:paraId="79D3B12B">
      <w:pPr>
        <w:keepNext w:val="0"/>
        <w:keepLines w:val="0"/>
        <w:pageBreakBefore w:val="0"/>
        <w:widowControl/>
        <w:kinsoku/>
        <w:wordWrap/>
        <w:overflowPunct/>
        <w:topLinePunct w:val="0"/>
        <w:autoSpaceDE/>
        <w:autoSpaceDN/>
        <w:bidi w:val="0"/>
        <w:adjustRightInd/>
        <w:snapToGrid/>
        <w:spacing w:after="0" w:line="360" w:lineRule="auto"/>
        <w:ind w:left="3371" w:hanging="10"/>
        <w:textAlignment w:val="auto"/>
        <w:rPr>
          <w:rFonts w:hint="eastAsia" w:ascii="宋体" w:hAnsi="宋体" w:eastAsia="宋体" w:cs="宋体"/>
          <w:color w:val="auto"/>
          <w:sz w:val="24"/>
          <w:szCs w:val="24"/>
          <w:lang w:eastAsia="zh-CN"/>
        </w:rPr>
      </w:pPr>
    </w:p>
    <w:p w14:paraId="7667BFC6">
      <w:pPr>
        <w:keepNext w:val="0"/>
        <w:keepLines w:val="0"/>
        <w:pageBreakBefore w:val="0"/>
        <w:widowControl/>
        <w:kinsoku/>
        <w:wordWrap/>
        <w:overflowPunct/>
        <w:topLinePunct w:val="0"/>
        <w:autoSpaceDE/>
        <w:autoSpaceDN/>
        <w:bidi w:val="0"/>
        <w:adjustRightInd/>
        <w:snapToGrid/>
        <w:spacing w:after="0" w:line="360" w:lineRule="auto"/>
        <w:ind w:left="3371" w:hanging="10"/>
        <w:textAlignment w:val="auto"/>
        <w:rPr>
          <w:color w:val="auto"/>
          <w:sz w:val="24"/>
          <w:szCs w:val="24"/>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名称（加盖公章）：</w:t>
      </w:r>
      <w:r>
        <w:rPr>
          <w:rFonts w:ascii="Times New Roman" w:hAnsi="Times New Roman" w:eastAsia="Times New Roman" w:cs="Times New Roman"/>
          <w:color w:val="auto"/>
          <w:sz w:val="24"/>
          <w:szCs w:val="24"/>
          <w:u w:val="single" w:color="000000"/>
        </w:rPr>
        <w:t xml:space="preserve">            </w:t>
      </w:r>
      <w:r>
        <w:rPr>
          <w:rFonts w:ascii="Times New Roman" w:hAnsi="Times New Roman" w:eastAsia="Times New Roman" w:cs="Times New Roman"/>
          <w:color w:val="auto"/>
          <w:sz w:val="24"/>
          <w:szCs w:val="24"/>
        </w:rPr>
        <w:t xml:space="preserve"> </w:t>
      </w:r>
    </w:p>
    <w:p w14:paraId="1100F8FC">
      <w:pPr>
        <w:pStyle w:val="4"/>
        <w:keepNext w:val="0"/>
        <w:keepLines w:val="0"/>
        <w:pageBreakBefore w:val="0"/>
        <w:widowControl w:val="0"/>
        <w:kinsoku/>
        <w:wordWrap/>
        <w:overflowPunct w:val="0"/>
        <w:topLinePunct w:val="0"/>
        <w:autoSpaceDE w:val="0"/>
        <w:autoSpaceDN w:val="0"/>
        <w:bidi w:val="0"/>
        <w:snapToGrid/>
        <w:spacing w:line="360" w:lineRule="auto"/>
        <w:ind w:firstLine="482"/>
        <w:jc w:val="center"/>
        <w:rPr>
          <w:rFonts w:hint="eastAsia" w:ascii="宋体" w:hAnsi="宋体" w:eastAsia="宋体" w:cs="宋体"/>
          <w:b/>
          <w:color w:val="auto"/>
          <w:sz w:val="24"/>
          <w:szCs w:val="24"/>
        </w:rPr>
      </w:pPr>
      <w:r>
        <w:rPr>
          <w:rFonts w:ascii="Times New Roman" w:hAnsi="Times New Roman" w:eastAsia="Times New Roman" w:cs="Times New Roman"/>
          <w:color w:val="auto"/>
          <w:sz w:val="24"/>
          <w:szCs w:val="24"/>
        </w:rPr>
        <w:t xml:space="preserve"> </w:t>
      </w:r>
      <w:r>
        <w:rPr>
          <w:rFonts w:hint="eastAsia" w:ascii="Times New Roman" w:hAnsi="Times New Roman" w:eastAsia="宋体" w:cs="Times New Roman"/>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ascii="宋体" w:hAnsi="宋体" w:eastAsia="宋体" w:cs="宋体"/>
          <w:color w:val="auto"/>
          <w:sz w:val="24"/>
          <w:szCs w:val="24"/>
        </w:rPr>
        <w:t>日</w:t>
      </w:r>
      <w:r>
        <w:rPr>
          <w:rFonts w:ascii="Times New Roman" w:hAnsi="Times New Roman" w:eastAsia="Times New Roman" w:cs="Times New Roman"/>
          <w:color w:val="auto"/>
          <w:sz w:val="24"/>
          <w:szCs w:val="24"/>
        </w:rPr>
        <w:t xml:space="preserve"> </w:t>
      </w:r>
      <w:r>
        <w:rPr>
          <w:rFonts w:ascii="宋体" w:hAnsi="宋体" w:eastAsia="宋体" w:cs="宋体"/>
          <w:color w:val="auto"/>
          <w:sz w:val="24"/>
          <w:szCs w:val="24"/>
        </w:rPr>
        <w:t>期：</w:t>
      </w:r>
      <w:r>
        <w:rPr>
          <w:rFonts w:ascii="Times New Roman" w:hAnsi="Times New Roman" w:eastAsia="Times New Roman" w:cs="Times New Roman"/>
          <w:color w:val="auto"/>
          <w:sz w:val="24"/>
          <w:szCs w:val="24"/>
          <w:u w:val="single" w:color="000000"/>
        </w:rPr>
        <w:t xml:space="preserve">     </w:t>
      </w:r>
      <w:r>
        <w:rPr>
          <w:rFonts w:ascii="宋体" w:hAnsi="宋体" w:eastAsia="宋体" w:cs="宋体"/>
          <w:color w:val="auto"/>
          <w:sz w:val="24"/>
          <w:szCs w:val="24"/>
        </w:rPr>
        <w:t>年</w:t>
      </w:r>
      <w:r>
        <w:rPr>
          <w:rFonts w:ascii="Times New Roman" w:hAnsi="Times New Roman" w:eastAsia="Times New Roman" w:cs="Times New Roman"/>
          <w:color w:val="auto"/>
          <w:sz w:val="24"/>
          <w:szCs w:val="24"/>
          <w:u w:val="single" w:color="000000"/>
        </w:rPr>
        <w:t xml:space="preserve">       </w:t>
      </w:r>
      <w:r>
        <w:rPr>
          <w:rFonts w:ascii="Times New Roman" w:hAnsi="Times New Roman" w:eastAsia="Times New Roman" w:cs="Times New Roman"/>
          <w:color w:val="auto"/>
          <w:sz w:val="24"/>
          <w:szCs w:val="24"/>
        </w:rPr>
        <w:t xml:space="preserve"> </w:t>
      </w:r>
      <w:r>
        <w:rPr>
          <w:rFonts w:ascii="宋体" w:hAnsi="宋体" w:eastAsia="宋体" w:cs="宋体"/>
          <w:color w:val="auto"/>
          <w:sz w:val="24"/>
          <w:szCs w:val="24"/>
        </w:rPr>
        <w:t>月</w:t>
      </w:r>
      <w:r>
        <w:rPr>
          <w:rFonts w:ascii="Times New Roman" w:hAnsi="Times New Roman" w:eastAsia="Times New Roman" w:cs="Times New Roman"/>
          <w:color w:val="auto"/>
          <w:sz w:val="24"/>
          <w:szCs w:val="24"/>
          <w:u w:val="single" w:color="000000"/>
        </w:rPr>
        <w:t xml:space="preserve">      </w:t>
      </w:r>
      <w:r>
        <w:rPr>
          <w:rFonts w:ascii="宋体" w:hAnsi="宋体" w:eastAsia="宋体" w:cs="宋体"/>
          <w:color w:val="auto"/>
          <w:sz w:val="24"/>
          <w:szCs w:val="24"/>
        </w:rPr>
        <w:t>日</w:t>
      </w:r>
      <w:r>
        <w:rPr>
          <w:rFonts w:hint="eastAsia" w:ascii="宋体" w:hAnsi="宋体" w:cs="宋体"/>
          <w:b/>
          <w:color w:val="auto"/>
          <w:sz w:val="24"/>
          <w:szCs w:val="24"/>
          <w:highlight w:val="none"/>
        </w:rPr>
        <w:br w:type="page"/>
      </w:r>
      <w:bookmarkEnd w:id="35"/>
      <w:bookmarkEnd w:id="36"/>
      <w:r>
        <w:rPr>
          <w:rFonts w:hint="eastAsia" w:ascii="宋体" w:hAnsi="宋体" w:cs="宋体"/>
          <w:b/>
          <w:color w:val="auto"/>
          <w:sz w:val="24"/>
          <w:szCs w:val="24"/>
          <w:highlight w:val="none"/>
          <w:lang w:val="en-US" w:eastAsia="zh-CN"/>
        </w:rPr>
        <w:t>3.3.</w:t>
      </w: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授权委托书</w:t>
      </w:r>
    </w:p>
    <w:p w14:paraId="679B8B90">
      <w:pPr>
        <w:keepNext w:val="0"/>
        <w:keepLines w:val="0"/>
        <w:pageBreakBefore w:val="0"/>
        <w:widowControl w:val="0"/>
        <w:kinsoku/>
        <w:wordWrap/>
        <w:topLinePunct w:val="0"/>
        <w:autoSpaceDE w:val="0"/>
        <w:autoSpaceDN w:val="0"/>
        <w:bidi w:val="0"/>
        <w:snapToGrid/>
        <w:spacing w:line="360" w:lineRule="auto"/>
        <w:rPr>
          <w:rFonts w:hint="eastAsia" w:ascii="宋体" w:hAnsi="宋体" w:eastAsia="宋体" w:cs="宋体"/>
          <w:color w:val="auto"/>
          <w:sz w:val="24"/>
          <w:szCs w:val="24"/>
        </w:rPr>
      </w:pPr>
      <w:r>
        <w:rPr>
          <w:rFonts w:hint="eastAsia" w:ascii="宋体" w:hAnsi="宋体" w:eastAsia="宋体" w:cs="宋体"/>
          <w:b/>
          <w:color w:val="auto"/>
          <w:sz w:val="24"/>
          <w:szCs w:val="24"/>
        </w:rPr>
        <w:t xml:space="preserve">            </w:t>
      </w:r>
    </w:p>
    <w:p w14:paraId="7BBF8E6B">
      <w:pPr>
        <w:keepNext w:val="0"/>
        <w:keepLines w:val="0"/>
        <w:pageBreakBefore w:val="0"/>
        <w:widowControl w:val="0"/>
        <w:kinsoku/>
        <w:wordWrap/>
        <w:topLinePunct w:val="0"/>
        <w:autoSpaceDE w:val="0"/>
        <w:autoSpaceDN w:val="0"/>
        <w:bidi w:val="0"/>
        <w:snapToGrid/>
        <w:spacing w:line="360" w:lineRule="auto"/>
        <w:ind w:firstLine="840" w:firstLineChars="35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rPr>
        <w:t xml:space="preserve">    （姓名） </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（供应商全称）</w:t>
      </w:r>
      <w:r>
        <w:rPr>
          <w:rFonts w:hint="eastAsia" w:ascii="宋体" w:hAnsi="宋体" w:eastAsia="宋体" w:cs="宋体"/>
          <w:color w:val="auto"/>
          <w:sz w:val="24"/>
          <w:szCs w:val="24"/>
        </w:rPr>
        <w:t>法定代表人，兹委派我单位</w:t>
      </w:r>
      <w:r>
        <w:rPr>
          <w:rFonts w:hint="eastAsia" w:ascii="宋体" w:hAnsi="宋体" w:eastAsia="宋体" w:cs="宋体"/>
          <w:color w:val="auto"/>
          <w:sz w:val="24"/>
          <w:szCs w:val="24"/>
          <w:u w:val="single"/>
        </w:rPr>
        <w:t xml:space="preserve">     (全权代表姓名)</w:t>
      </w:r>
      <w:r>
        <w:rPr>
          <w:rFonts w:hint="eastAsia" w:ascii="宋体" w:hAnsi="宋体" w:eastAsia="宋体" w:cs="宋体"/>
          <w:color w:val="auto"/>
          <w:sz w:val="24"/>
          <w:szCs w:val="24"/>
        </w:rPr>
        <w:t>参加贵方组织的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w:t>
      </w:r>
      <w:r>
        <w:rPr>
          <w:rFonts w:hint="eastAsia" w:ascii="宋体" w:hAnsi="宋体" w:eastAsia="宋体" w:cs="宋体"/>
          <w:color w:val="auto"/>
          <w:sz w:val="24"/>
          <w:szCs w:val="24"/>
          <w:lang w:eastAsia="zh-CN"/>
        </w:rPr>
        <w:t>项目</w:t>
      </w:r>
      <w:r>
        <w:rPr>
          <w:rFonts w:hint="eastAsia" w:ascii="宋体" w:hAnsi="宋体" w:eastAsia="宋体" w:cs="宋体"/>
          <w:color w:val="auto"/>
          <w:sz w:val="24"/>
          <w:szCs w:val="24"/>
        </w:rPr>
        <w:t>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）的竞争性磋商采购活动，全权代表我单位处理本次磋商中的有关事务</w:t>
      </w:r>
      <w:r>
        <w:rPr>
          <w:rFonts w:hint="eastAsia" w:eastAsia="宋体" w:cs="宋体"/>
          <w:color w:val="auto"/>
          <w:kern w:val="0"/>
          <w:sz w:val="24"/>
          <w:szCs w:val="24"/>
          <w:highlight w:val="none"/>
          <w:lang w:eastAsia="zh-CN"/>
        </w:rPr>
        <w:t>，</w:t>
      </w:r>
      <w:r>
        <w:rPr>
          <w:rFonts w:hint="eastAsia" w:ascii="宋体" w:hAnsi="宋体"/>
          <w:color w:val="auto"/>
          <w:sz w:val="24"/>
          <w:szCs w:val="24"/>
          <w:highlight w:val="none"/>
        </w:rPr>
        <w:t>其法律后果由我方承担</w:t>
      </w:r>
      <w:r>
        <w:rPr>
          <w:rFonts w:hint="eastAsia" w:ascii="宋体" w:hAnsi="宋体" w:eastAsia="宋体" w:cs="宋体"/>
          <w:color w:val="auto"/>
          <w:sz w:val="24"/>
          <w:szCs w:val="24"/>
        </w:rPr>
        <w:t>。</w:t>
      </w:r>
    </w:p>
    <w:p w14:paraId="1049CB9B">
      <w:pPr>
        <w:keepNext w:val="0"/>
        <w:keepLines w:val="0"/>
        <w:pageBreakBefore w:val="0"/>
        <w:widowControl w:val="0"/>
        <w:kinsoku/>
        <w:wordWrap/>
        <w:topLinePunct w:val="0"/>
        <w:autoSpaceDE w:val="0"/>
        <w:autoSpaceDN w:val="0"/>
        <w:bidi w:val="0"/>
        <w:snapToGrid/>
        <w:spacing w:line="360" w:lineRule="auto"/>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特此授权！</w:t>
      </w:r>
    </w:p>
    <w:p w14:paraId="426EA7BD">
      <w:pPr>
        <w:keepNext w:val="0"/>
        <w:keepLines w:val="0"/>
        <w:pageBreakBefore w:val="0"/>
        <w:widowControl w:val="0"/>
        <w:kinsoku/>
        <w:wordWrap/>
        <w:topLinePunct w:val="0"/>
        <w:autoSpaceDE w:val="0"/>
        <w:autoSpaceDN w:val="0"/>
        <w:bidi w:val="0"/>
        <w:snapToGrid/>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授权人无转委权。</w:t>
      </w:r>
    </w:p>
    <w:p w14:paraId="79FA517E">
      <w:pPr>
        <w:keepNext w:val="0"/>
        <w:keepLines w:val="0"/>
        <w:pageBreakBefore w:val="0"/>
        <w:widowControl w:val="0"/>
        <w:kinsoku/>
        <w:wordWrap/>
        <w:topLinePunct w:val="0"/>
        <w:autoSpaceDE w:val="0"/>
        <w:autoSpaceDN w:val="0"/>
        <w:bidi w:val="0"/>
        <w:snapToGrid/>
        <w:spacing w:line="360" w:lineRule="auto"/>
        <w:ind w:firstLine="480"/>
        <w:rPr>
          <w:rFonts w:hint="eastAsia" w:ascii="宋体" w:hAnsi="宋体" w:eastAsia="宋体" w:cs="宋体"/>
          <w:b/>
          <w:color w:val="auto"/>
          <w:sz w:val="24"/>
          <w:szCs w:val="24"/>
        </w:rPr>
      </w:pPr>
      <w:r>
        <w:rPr>
          <w:rFonts w:hint="eastAsia" w:ascii="宋体" w:hAnsi="宋体" w:eastAsia="宋体" w:cs="宋体"/>
          <w:color w:val="auto"/>
          <w:sz w:val="24"/>
          <w:szCs w:val="24"/>
        </w:rPr>
        <w:t>附全权代表情况：</w:t>
      </w:r>
      <w:r>
        <w:rPr>
          <w:rFonts w:hint="eastAsia" w:ascii="宋体" w:hAnsi="宋体" w:eastAsia="宋体" w:cs="宋体"/>
          <w:b/>
          <w:color w:val="auto"/>
          <w:sz w:val="24"/>
          <w:szCs w:val="24"/>
        </w:rPr>
        <w:t xml:space="preserve"> </w:t>
      </w:r>
    </w:p>
    <w:p w14:paraId="7B6D7C86">
      <w:pPr>
        <w:keepNext w:val="0"/>
        <w:keepLines w:val="0"/>
        <w:pageBreakBefore w:val="0"/>
        <w:widowControl w:val="0"/>
        <w:kinsoku/>
        <w:wordWrap/>
        <w:topLinePunct w:val="0"/>
        <w:autoSpaceDE w:val="0"/>
        <w:autoSpaceDN w:val="0"/>
        <w:bidi w:val="0"/>
        <w:snapToGrid/>
        <w:spacing w:line="360" w:lineRule="auto"/>
        <w:ind w:firstLine="48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身份证号码:</w:t>
      </w:r>
      <w:r>
        <w:rPr>
          <w:rFonts w:hint="eastAsia" w:ascii="宋体" w:hAnsi="宋体" w:eastAsia="宋体" w:cs="宋体"/>
          <w:color w:val="auto"/>
          <w:sz w:val="24"/>
          <w:szCs w:val="24"/>
          <w:u w:val="single"/>
        </w:rPr>
        <w:t xml:space="preserve">                   ：</w:t>
      </w:r>
    </w:p>
    <w:p w14:paraId="46320C53">
      <w:pPr>
        <w:keepNext w:val="0"/>
        <w:keepLines w:val="0"/>
        <w:pageBreakBefore w:val="0"/>
        <w:widowControl w:val="0"/>
        <w:kinsoku/>
        <w:wordWrap/>
        <w:topLinePunct w:val="0"/>
        <w:autoSpaceDE w:val="0"/>
        <w:autoSpaceDN w:val="0"/>
        <w:bidi w:val="0"/>
        <w:snapToGrid/>
        <w:spacing w:line="360" w:lineRule="auto"/>
        <w:ind w:firstLine="480"/>
        <w:rPr>
          <w:rFonts w:hint="eastAsia" w:ascii="宋体" w:hAnsi="宋体" w:eastAsia="宋体" w:cs="宋体"/>
          <w:color w:val="auto"/>
          <w:sz w:val="24"/>
          <w:szCs w:val="24"/>
          <w:u w:val="single"/>
        </w:rPr>
      </w:pPr>
      <w:r>
        <w:rPr>
          <w:rFonts w:hint="eastAsia" w:ascii="宋体" w:hAnsi="宋体" w:eastAsia="宋体" w:cs="宋体"/>
          <w:color w:val="auto"/>
          <w:sz w:val="24"/>
          <w:szCs w:val="24"/>
        </w:rPr>
        <w:t>部门：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00C5CA2">
      <w:pPr>
        <w:keepNext w:val="0"/>
        <w:keepLines w:val="0"/>
        <w:pageBreakBefore w:val="0"/>
        <w:widowControl w:val="0"/>
        <w:kinsoku/>
        <w:wordWrap/>
        <w:topLinePunct w:val="0"/>
        <w:autoSpaceDE w:val="0"/>
        <w:autoSpaceDN w:val="0"/>
        <w:bidi w:val="0"/>
        <w:snapToGrid/>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通讯地址：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邮政编码:</w:t>
      </w:r>
      <w:r>
        <w:rPr>
          <w:rFonts w:hint="eastAsia" w:ascii="宋体" w:hAnsi="宋体" w:eastAsia="宋体" w:cs="宋体"/>
          <w:color w:val="auto"/>
          <w:sz w:val="24"/>
          <w:szCs w:val="24"/>
          <w:u w:val="single"/>
        </w:rPr>
        <w:t xml:space="preserve">              ：   </w:t>
      </w:r>
    </w:p>
    <w:p w14:paraId="2CD15C94">
      <w:pPr>
        <w:keepNext w:val="0"/>
        <w:keepLines w:val="0"/>
        <w:pageBreakBefore w:val="0"/>
        <w:widowControl w:val="0"/>
        <w:kinsoku/>
        <w:wordWrap/>
        <w:topLinePunct w:val="0"/>
        <w:autoSpaceDE w:val="0"/>
        <w:autoSpaceDN w:val="0"/>
        <w:bidi w:val="0"/>
        <w:snapToGrid/>
        <w:spacing w:line="360" w:lineRule="auto"/>
        <w:ind w:firstLine="480"/>
        <w:rPr>
          <w:rFonts w:hint="eastAsia" w:ascii="宋体" w:hAnsi="宋体" w:eastAsia="宋体" w:cs="宋体"/>
          <w:color w:val="auto"/>
          <w:sz w:val="24"/>
          <w:szCs w:val="24"/>
          <w:u w:val="single"/>
        </w:rPr>
      </w:pPr>
      <w:r>
        <w:rPr>
          <w:rFonts w:hint="eastAsia" w:ascii="宋体" w:hAnsi="宋体" w:eastAsia="宋体" w:cs="宋体"/>
          <w:color w:val="auto"/>
          <w:sz w:val="24"/>
          <w:szCs w:val="24"/>
        </w:rPr>
        <w:t>授权代表：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w:t>
      </w:r>
    </w:p>
    <w:p w14:paraId="4CF79D5A">
      <w:pPr>
        <w:keepNext w:val="0"/>
        <w:keepLines w:val="0"/>
        <w:pageBreakBefore w:val="0"/>
        <w:widowControl w:val="0"/>
        <w:kinsoku/>
        <w:wordWrap/>
        <w:topLinePunct w:val="0"/>
        <w:autoSpaceDE w:val="0"/>
        <w:autoSpaceDN w:val="0"/>
        <w:bidi w:val="0"/>
        <w:snapToGrid/>
        <w:spacing w:line="360" w:lineRule="auto"/>
        <w:ind w:firstLine="480"/>
        <w:rPr>
          <w:rFonts w:hint="eastAsia" w:ascii="宋体" w:hAnsi="宋体" w:eastAsia="宋体" w:cs="宋体"/>
          <w:color w:val="auto"/>
          <w:sz w:val="24"/>
          <w:szCs w:val="24"/>
        </w:rPr>
      </w:pPr>
    </w:p>
    <w:tbl>
      <w:tblPr>
        <w:tblStyle w:val="35"/>
        <w:tblW w:w="828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0"/>
        <w:gridCol w:w="720"/>
        <w:gridCol w:w="3780"/>
      </w:tblGrid>
      <w:tr w14:paraId="48B53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3780" w:type="dxa"/>
            <w:vAlign w:val="center"/>
          </w:tcPr>
          <w:p w14:paraId="25B39634">
            <w:pPr>
              <w:keepNext w:val="0"/>
              <w:keepLines w:val="0"/>
              <w:pageBreakBefore w:val="0"/>
              <w:widowControl w:val="0"/>
              <w:suppressLineNumbers w:val="0"/>
              <w:kinsoku/>
              <w:wordWrap/>
              <w:topLinePunct w:val="0"/>
              <w:autoSpaceDE w:val="0"/>
              <w:autoSpaceDN w:val="0"/>
              <w:bidi w:val="0"/>
              <w:snapToGrid/>
              <w:spacing w:before="0" w:beforeAutospacing="0" w:after="0" w:afterAutospacing="0" w:line="360" w:lineRule="auto"/>
              <w:ind w:left="0" w:right="0" w:firstLine="480"/>
              <w:jc w:val="center"/>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附被委托人身份证人像面复印件</w:t>
            </w:r>
          </w:p>
        </w:tc>
        <w:tc>
          <w:tcPr>
            <w:tcW w:w="720" w:type="dxa"/>
            <w:tcBorders>
              <w:top w:val="nil"/>
              <w:bottom w:val="nil"/>
            </w:tcBorders>
          </w:tcPr>
          <w:p w14:paraId="5B8BFFCC">
            <w:pPr>
              <w:keepNext w:val="0"/>
              <w:keepLines w:val="0"/>
              <w:pageBreakBefore w:val="0"/>
              <w:widowControl w:val="0"/>
              <w:suppressLineNumbers w:val="0"/>
              <w:kinsoku/>
              <w:wordWrap/>
              <w:topLinePunct w:val="0"/>
              <w:autoSpaceDE w:val="0"/>
              <w:autoSpaceDN w:val="0"/>
              <w:bidi w:val="0"/>
              <w:snapToGrid/>
              <w:spacing w:before="0" w:beforeAutospacing="0" w:after="0" w:afterAutospacing="0" w:line="360" w:lineRule="auto"/>
              <w:ind w:left="0" w:right="0" w:firstLine="480"/>
              <w:rPr>
                <w:rFonts w:hint="eastAsia" w:ascii="宋体" w:hAnsi="宋体" w:eastAsia="宋体" w:cs="宋体"/>
                <w:color w:val="auto"/>
                <w:sz w:val="24"/>
                <w:szCs w:val="24"/>
                <w:u w:val="single"/>
              </w:rPr>
            </w:pPr>
          </w:p>
        </w:tc>
        <w:tc>
          <w:tcPr>
            <w:tcW w:w="3780" w:type="dxa"/>
            <w:vAlign w:val="center"/>
          </w:tcPr>
          <w:p w14:paraId="373AC579">
            <w:pPr>
              <w:keepNext w:val="0"/>
              <w:keepLines w:val="0"/>
              <w:pageBreakBefore w:val="0"/>
              <w:widowControl w:val="0"/>
              <w:suppressLineNumbers w:val="0"/>
              <w:kinsoku/>
              <w:wordWrap/>
              <w:topLinePunct w:val="0"/>
              <w:autoSpaceDE w:val="0"/>
              <w:autoSpaceDN w:val="0"/>
              <w:bidi w:val="0"/>
              <w:snapToGrid/>
              <w:spacing w:before="0" w:beforeAutospacing="0" w:after="0" w:afterAutospacing="0" w:line="360" w:lineRule="auto"/>
              <w:ind w:left="0" w:right="0" w:firstLine="480"/>
              <w:jc w:val="center"/>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附被委托人身份证国徽面复印件</w:t>
            </w:r>
          </w:p>
        </w:tc>
      </w:tr>
    </w:tbl>
    <w:p w14:paraId="689F724B">
      <w:pPr>
        <w:keepNext w:val="0"/>
        <w:keepLines w:val="0"/>
        <w:pageBreakBefore w:val="0"/>
        <w:widowControl/>
        <w:kinsoku/>
        <w:wordWrap/>
        <w:overflowPunct/>
        <w:topLinePunct w:val="0"/>
        <w:autoSpaceDE/>
        <w:autoSpaceDN/>
        <w:bidi w:val="0"/>
        <w:adjustRightInd/>
        <w:snapToGrid/>
        <w:spacing w:after="0" w:line="360" w:lineRule="auto"/>
        <w:ind w:left="3371" w:hanging="10"/>
        <w:textAlignment w:val="auto"/>
        <w:rPr>
          <w:color w:val="auto"/>
          <w:sz w:val="24"/>
          <w:szCs w:val="24"/>
        </w:rPr>
      </w:pPr>
      <w:r>
        <w:rPr>
          <w:rFonts w:hint="eastAsia" w:ascii="宋体" w:hAnsi="宋体" w:eastAsia="宋体" w:cs="宋体"/>
          <w:color w:val="auto"/>
          <w:sz w:val="24"/>
          <w:szCs w:val="24"/>
          <w:lang w:eastAsia="zh-CN"/>
        </w:rPr>
        <w:t>供应商</w:t>
      </w:r>
      <w:r>
        <w:rPr>
          <w:rFonts w:ascii="宋体" w:hAnsi="宋体" w:eastAsia="宋体" w:cs="宋体"/>
          <w:color w:val="auto"/>
          <w:sz w:val="24"/>
          <w:szCs w:val="24"/>
        </w:rPr>
        <w:t>名称（加盖公章）：</w:t>
      </w:r>
      <w:r>
        <w:rPr>
          <w:rFonts w:ascii="Times New Roman" w:hAnsi="Times New Roman" w:eastAsia="Times New Roman" w:cs="Times New Roman"/>
          <w:color w:val="auto"/>
          <w:sz w:val="24"/>
          <w:szCs w:val="24"/>
          <w:u w:val="single" w:color="000000"/>
        </w:rPr>
        <w:t xml:space="preserve">            </w:t>
      </w:r>
      <w:r>
        <w:rPr>
          <w:rFonts w:ascii="Times New Roman" w:hAnsi="Times New Roman" w:eastAsia="Times New Roman" w:cs="Times New Roman"/>
          <w:color w:val="auto"/>
          <w:sz w:val="24"/>
          <w:szCs w:val="24"/>
        </w:rPr>
        <w:t xml:space="preserve"> </w:t>
      </w:r>
    </w:p>
    <w:p w14:paraId="0A0C6412">
      <w:pPr>
        <w:widowControl/>
        <w:spacing w:line="560" w:lineRule="exact"/>
        <w:ind w:firstLine="480" w:firstLineChars="200"/>
        <w:rPr>
          <w:rFonts w:hint="default" w:ascii="宋体" w:hAnsi="宋体" w:eastAsia="宋体" w:cs="宋体"/>
          <w:color w:val="auto"/>
          <w:sz w:val="24"/>
          <w:szCs w:val="24"/>
          <w:u w:val="single"/>
          <w:lang w:val="en-US" w:eastAsia="zh-CN"/>
        </w:rPr>
      </w:pPr>
      <w:r>
        <w:rPr>
          <w:rFonts w:ascii="Times New Roman" w:hAnsi="Times New Roman" w:eastAsia="Times New Roman" w:cs="Times New Roman"/>
          <w:color w:val="auto"/>
          <w:sz w:val="24"/>
          <w:szCs w:val="24"/>
        </w:rPr>
        <w:t xml:space="preserve"> </w:t>
      </w:r>
      <w:r>
        <w:rPr>
          <w:rFonts w:hint="eastAsia" w:ascii="Times New Roman" w:hAnsi="Times New Roman" w:eastAsia="宋体" w:cs="Times New Roman"/>
          <w:color w:val="auto"/>
          <w:sz w:val="24"/>
          <w:szCs w:val="24"/>
          <w:lang w:val="en-US" w:eastAsia="zh-CN"/>
        </w:rPr>
        <w:t xml:space="preserve">                 </w:t>
      </w:r>
      <w:r>
        <w:rPr>
          <w:rFonts w:hint="eastAsia" w:ascii="宋体" w:hAnsi="宋体" w:eastAsia="宋体" w:cs="宋体"/>
          <w:color w:val="auto"/>
          <w:sz w:val="24"/>
          <w:szCs w:val="24"/>
          <w:lang w:val="en-US" w:eastAsia="zh-CN"/>
        </w:rPr>
        <w:t xml:space="preserve">      </w:t>
      </w:r>
      <w:r>
        <w:rPr>
          <w:rFonts w:ascii="宋体" w:hAnsi="宋体" w:cs="宋体"/>
          <w:color w:val="auto"/>
          <w:kern w:val="0"/>
          <w:sz w:val="24"/>
          <w:highlight w:val="none"/>
        </w:rPr>
        <w:t>法定代表人</w:t>
      </w:r>
      <w:r>
        <w:rPr>
          <w:rFonts w:hint="eastAsia" w:ascii="宋体" w:hAnsi="宋体" w:eastAsia="宋体" w:cs="宋体"/>
          <w:color w:val="auto"/>
          <w:sz w:val="24"/>
          <w:szCs w:val="24"/>
          <w:lang w:val="en-US" w:eastAsia="zh-CN"/>
        </w:rPr>
        <w:t xml:space="preserve">签字或盖章： </w:t>
      </w:r>
      <w:r>
        <w:rPr>
          <w:rFonts w:hint="eastAsia" w:ascii="宋体" w:hAnsi="宋体" w:eastAsia="宋体" w:cs="宋体"/>
          <w:color w:val="auto"/>
          <w:sz w:val="24"/>
          <w:szCs w:val="24"/>
          <w:u w:val="single"/>
          <w:lang w:val="en-US" w:eastAsia="zh-CN"/>
        </w:rPr>
        <w:t xml:space="preserve">           </w:t>
      </w:r>
    </w:p>
    <w:p w14:paraId="2A093542">
      <w:pPr>
        <w:widowControl/>
        <w:spacing w:line="560" w:lineRule="exact"/>
        <w:ind w:firstLine="3360" w:firstLineChars="1400"/>
        <w:rPr>
          <w:rFonts w:hint="eastAsia" w:ascii="宋体" w:hAnsi="宋体" w:cs="宋体"/>
          <w:b/>
          <w:color w:val="auto"/>
          <w:sz w:val="24"/>
          <w:szCs w:val="24"/>
          <w:highlight w:val="none"/>
        </w:rPr>
      </w:pPr>
      <w:r>
        <w:rPr>
          <w:rFonts w:ascii="宋体" w:hAnsi="宋体" w:eastAsia="宋体" w:cs="宋体"/>
          <w:color w:val="auto"/>
          <w:sz w:val="24"/>
          <w:szCs w:val="24"/>
        </w:rPr>
        <w:t>日</w:t>
      </w:r>
      <w:r>
        <w:rPr>
          <w:rFonts w:ascii="Times New Roman" w:hAnsi="Times New Roman" w:eastAsia="Times New Roman" w:cs="Times New Roman"/>
          <w:color w:val="auto"/>
          <w:sz w:val="24"/>
          <w:szCs w:val="24"/>
        </w:rPr>
        <w:t xml:space="preserve"> </w:t>
      </w:r>
      <w:r>
        <w:rPr>
          <w:rFonts w:ascii="宋体" w:hAnsi="宋体" w:eastAsia="宋体" w:cs="宋体"/>
          <w:color w:val="auto"/>
          <w:sz w:val="24"/>
          <w:szCs w:val="24"/>
        </w:rPr>
        <w:t>期：</w:t>
      </w:r>
      <w:r>
        <w:rPr>
          <w:rFonts w:ascii="Times New Roman" w:hAnsi="Times New Roman" w:eastAsia="Times New Roman" w:cs="Times New Roman"/>
          <w:color w:val="auto"/>
          <w:sz w:val="24"/>
          <w:szCs w:val="24"/>
          <w:u w:val="single" w:color="000000"/>
        </w:rPr>
        <w:t xml:space="preserve">     </w:t>
      </w:r>
      <w:r>
        <w:rPr>
          <w:rFonts w:ascii="宋体" w:hAnsi="宋体" w:eastAsia="宋体" w:cs="宋体"/>
          <w:color w:val="auto"/>
          <w:sz w:val="24"/>
          <w:szCs w:val="24"/>
        </w:rPr>
        <w:t>年</w:t>
      </w:r>
      <w:r>
        <w:rPr>
          <w:rFonts w:ascii="Times New Roman" w:hAnsi="Times New Roman" w:eastAsia="Times New Roman" w:cs="Times New Roman"/>
          <w:color w:val="auto"/>
          <w:sz w:val="24"/>
          <w:szCs w:val="24"/>
          <w:u w:val="single" w:color="000000"/>
        </w:rPr>
        <w:t xml:space="preserve">       </w:t>
      </w:r>
      <w:r>
        <w:rPr>
          <w:rFonts w:ascii="Times New Roman" w:hAnsi="Times New Roman" w:eastAsia="Times New Roman" w:cs="Times New Roman"/>
          <w:color w:val="auto"/>
          <w:sz w:val="24"/>
          <w:szCs w:val="24"/>
        </w:rPr>
        <w:t xml:space="preserve"> </w:t>
      </w:r>
      <w:r>
        <w:rPr>
          <w:rFonts w:ascii="宋体" w:hAnsi="宋体" w:eastAsia="宋体" w:cs="宋体"/>
          <w:color w:val="auto"/>
          <w:sz w:val="24"/>
          <w:szCs w:val="24"/>
        </w:rPr>
        <w:t>月</w:t>
      </w:r>
      <w:r>
        <w:rPr>
          <w:rFonts w:ascii="Times New Roman" w:hAnsi="Times New Roman" w:eastAsia="Times New Roman" w:cs="Times New Roman"/>
          <w:color w:val="auto"/>
          <w:sz w:val="24"/>
          <w:szCs w:val="24"/>
          <w:u w:val="single" w:color="000000"/>
        </w:rPr>
        <w:t xml:space="preserve">      </w:t>
      </w:r>
      <w:r>
        <w:rPr>
          <w:rFonts w:ascii="宋体" w:hAnsi="宋体" w:eastAsia="宋体" w:cs="宋体"/>
          <w:color w:val="auto"/>
          <w:sz w:val="24"/>
          <w:szCs w:val="24"/>
        </w:rPr>
        <w:t>日</w:t>
      </w:r>
    </w:p>
    <w:p w14:paraId="00FD728A">
      <w:pPr>
        <w:widowControl/>
        <w:spacing w:line="560" w:lineRule="exact"/>
        <w:ind w:firstLine="482" w:firstLineChars="200"/>
        <w:rPr>
          <w:rFonts w:ascii="宋体" w:hAnsi="宋体" w:cs="宋体"/>
          <w:b/>
          <w:bCs/>
          <w:color w:val="auto"/>
          <w:sz w:val="24"/>
          <w:highlight w:val="none"/>
        </w:rPr>
      </w:pPr>
    </w:p>
    <w:p w14:paraId="7210069A">
      <w:pPr>
        <w:widowControl/>
        <w:spacing w:line="560" w:lineRule="exact"/>
        <w:ind w:firstLine="482" w:firstLineChars="200"/>
        <w:rPr>
          <w:rFonts w:ascii="宋体" w:hAnsi="宋体" w:cs="宋体"/>
          <w:b/>
          <w:bCs/>
          <w:color w:val="auto"/>
          <w:sz w:val="24"/>
          <w:highlight w:val="none"/>
        </w:rPr>
      </w:pPr>
    </w:p>
    <w:p w14:paraId="7DB2BF5C">
      <w:pPr>
        <w:widowControl/>
        <w:spacing w:line="560" w:lineRule="exact"/>
        <w:rPr>
          <w:rFonts w:ascii="宋体" w:hAnsi="宋体" w:cs="宋体"/>
          <w:b/>
          <w:bCs/>
          <w:color w:val="auto"/>
          <w:sz w:val="24"/>
          <w:highlight w:val="none"/>
        </w:rPr>
      </w:pPr>
    </w:p>
    <w:p w14:paraId="3462DA39">
      <w:pPr>
        <w:widowControl/>
        <w:spacing w:line="560" w:lineRule="exact"/>
        <w:rPr>
          <w:rFonts w:ascii="宋体" w:hAnsi="宋体" w:cs="宋体"/>
          <w:b/>
          <w:bCs/>
          <w:color w:val="auto"/>
          <w:sz w:val="24"/>
          <w:highlight w:val="none"/>
        </w:rPr>
      </w:pPr>
    </w:p>
    <w:p w14:paraId="49C347CA">
      <w:pPr>
        <w:widowControl/>
        <w:spacing w:line="560" w:lineRule="exact"/>
        <w:ind w:firstLine="482" w:firstLineChars="200"/>
        <w:rPr>
          <w:rFonts w:ascii="宋体" w:hAnsi="宋体" w:cs="宋体"/>
          <w:b/>
          <w:bCs/>
          <w:color w:val="auto"/>
          <w:kern w:val="0"/>
          <w:sz w:val="24"/>
          <w:highlight w:val="none"/>
        </w:rPr>
      </w:pPr>
      <w:r>
        <w:rPr>
          <w:rFonts w:ascii="宋体" w:hAnsi="宋体" w:cs="宋体"/>
          <w:b/>
          <w:bCs/>
          <w:color w:val="auto"/>
          <w:sz w:val="24"/>
          <w:highlight w:val="none"/>
        </w:rPr>
        <w:t>3.4</w:t>
      </w:r>
      <w:r>
        <w:rPr>
          <w:rFonts w:ascii="宋体" w:hAnsi="宋体" w:cs="宋体"/>
          <w:b/>
          <w:bCs/>
          <w:color w:val="auto"/>
          <w:kern w:val="0"/>
          <w:sz w:val="24"/>
          <w:highlight w:val="none"/>
        </w:rPr>
        <w:t>缴纳税收和社会保障资金等证明告知承诺书</w:t>
      </w:r>
    </w:p>
    <w:p w14:paraId="24B2D243">
      <w:pPr>
        <w:widowControl/>
        <w:spacing w:line="560" w:lineRule="exact"/>
        <w:rPr>
          <w:rFonts w:ascii="宋体" w:hAnsi="宋体" w:cs="宋体"/>
          <w:color w:val="auto"/>
          <w:kern w:val="0"/>
          <w:sz w:val="24"/>
          <w:highlight w:val="none"/>
        </w:rPr>
      </w:pPr>
    </w:p>
    <w:p w14:paraId="5165E20F">
      <w:pPr>
        <w:spacing w:line="560" w:lineRule="exact"/>
        <w:jc w:val="center"/>
        <w:rPr>
          <w:rFonts w:ascii="宋体" w:hAnsi="宋体" w:cs="宋体"/>
          <w:b/>
          <w:bCs/>
          <w:color w:val="auto"/>
          <w:kern w:val="0"/>
          <w:sz w:val="24"/>
          <w:highlight w:val="none"/>
        </w:rPr>
      </w:pPr>
      <w:r>
        <w:rPr>
          <w:rFonts w:ascii="宋体" w:hAnsi="宋体" w:cs="宋体"/>
          <w:b/>
          <w:bCs/>
          <w:color w:val="auto"/>
          <w:kern w:val="0"/>
          <w:sz w:val="24"/>
          <w:highlight w:val="none"/>
        </w:rPr>
        <w:t>供应商缴纳税收和社会保障资金等证明告知承诺书</w:t>
      </w:r>
    </w:p>
    <w:p w14:paraId="512A8177">
      <w:pPr>
        <w:spacing w:line="600" w:lineRule="exact"/>
        <w:ind w:firstLine="480" w:firstLineChars="200"/>
        <w:rPr>
          <w:rFonts w:ascii="宋体" w:hAnsi="宋体" w:cs="宋体"/>
          <w:color w:val="auto"/>
          <w:kern w:val="0"/>
          <w:sz w:val="24"/>
          <w:highlight w:val="none"/>
        </w:rPr>
      </w:pPr>
      <w:r>
        <w:rPr>
          <w:rFonts w:ascii="宋体" w:hAnsi="宋体" w:cs="宋体"/>
          <w:color w:val="auto"/>
          <w:kern w:val="0"/>
          <w:sz w:val="24"/>
          <w:highlight w:val="none"/>
        </w:rPr>
        <w:t>本公司（联合体）郑重承诺：</w:t>
      </w:r>
    </w:p>
    <w:p w14:paraId="3346742F">
      <w:pPr>
        <w:spacing w:line="600" w:lineRule="exact"/>
        <w:ind w:firstLine="480" w:firstLineChars="200"/>
        <w:rPr>
          <w:rFonts w:ascii="宋体" w:hAnsi="宋体" w:cs="宋体"/>
          <w:color w:val="auto"/>
          <w:kern w:val="0"/>
          <w:sz w:val="24"/>
          <w:highlight w:val="none"/>
        </w:rPr>
      </w:pPr>
      <w:r>
        <w:rPr>
          <w:rFonts w:ascii="宋体" w:hAnsi="宋体" w:cs="宋体"/>
          <w:color w:val="auto"/>
          <w:kern w:val="0"/>
          <w:sz w:val="24"/>
          <w:highlight w:val="none"/>
        </w:rPr>
        <w:t>1.承诺具有良好的商业信誉和健全的财务会计制度；</w:t>
      </w:r>
    </w:p>
    <w:p w14:paraId="2612B74E">
      <w:pPr>
        <w:spacing w:line="600" w:lineRule="exact"/>
        <w:ind w:firstLine="480" w:firstLineChars="200"/>
        <w:rPr>
          <w:rFonts w:ascii="宋体" w:hAnsi="宋体" w:cs="宋体"/>
          <w:color w:val="auto"/>
          <w:kern w:val="0"/>
          <w:sz w:val="24"/>
          <w:highlight w:val="none"/>
        </w:rPr>
      </w:pPr>
      <w:r>
        <w:rPr>
          <w:rFonts w:ascii="宋体" w:hAnsi="宋体" w:cs="宋体"/>
          <w:color w:val="auto"/>
          <w:kern w:val="0"/>
          <w:sz w:val="24"/>
          <w:highlight w:val="none"/>
        </w:rPr>
        <w:t>2.承诺依法缴纳税收和社会保障资金的良好记录；</w:t>
      </w:r>
    </w:p>
    <w:p w14:paraId="1401FE67">
      <w:pPr>
        <w:spacing w:line="600" w:lineRule="exact"/>
        <w:ind w:firstLine="480" w:firstLineChars="200"/>
        <w:rPr>
          <w:rFonts w:ascii="宋体" w:hAnsi="宋体" w:cs="宋体"/>
          <w:color w:val="auto"/>
          <w:kern w:val="0"/>
          <w:sz w:val="24"/>
          <w:highlight w:val="none"/>
        </w:rPr>
      </w:pPr>
      <w:r>
        <w:rPr>
          <w:rFonts w:ascii="宋体" w:hAnsi="宋体" w:cs="宋体"/>
          <w:color w:val="auto"/>
          <w:kern w:val="0"/>
          <w:sz w:val="24"/>
          <w:highlight w:val="none"/>
        </w:rPr>
        <w:t>3.承诺参加政府采购活动前三年内，在经营活动中没有重大违法记录。</w:t>
      </w:r>
    </w:p>
    <w:p w14:paraId="4CD0E08A">
      <w:pPr>
        <w:spacing w:line="600" w:lineRule="exact"/>
        <w:ind w:firstLine="480" w:firstLineChars="200"/>
        <w:rPr>
          <w:rFonts w:ascii="宋体" w:hAnsi="宋体" w:cs="宋体"/>
          <w:color w:val="auto"/>
          <w:kern w:val="0"/>
          <w:sz w:val="24"/>
          <w:highlight w:val="none"/>
        </w:rPr>
      </w:pPr>
      <w:r>
        <w:rPr>
          <w:rFonts w:ascii="宋体" w:hAnsi="宋体" w:cs="宋体"/>
          <w:color w:val="auto"/>
          <w:kern w:val="0"/>
          <w:sz w:val="24"/>
          <w:highlight w:val="none"/>
        </w:rPr>
        <w:t>我公司对上述承诺内容的真实性负责，如虚假承诺，将依法承担相应法律责任。</w:t>
      </w:r>
    </w:p>
    <w:p w14:paraId="0EA308EA">
      <w:pPr>
        <w:spacing w:line="600" w:lineRule="exact"/>
        <w:rPr>
          <w:rFonts w:ascii="宋体" w:hAnsi="宋体" w:cs="宋体"/>
          <w:color w:val="auto"/>
          <w:kern w:val="0"/>
          <w:sz w:val="24"/>
          <w:highlight w:val="none"/>
        </w:rPr>
      </w:pPr>
    </w:p>
    <w:p w14:paraId="7D67A70B">
      <w:pPr>
        <w:spacing w:line="600" w:lineRule="exact"/>
        <w:rPr>
          <w:rFonts w:ascii="宋体" w:hAnsi="宋体" w:cs="宋体"/>
          <w:color w:val="auto"/>
          <w:kern w:val="0"/>
          <w:sz w:val="24"/>
          <w:highlight w:val="none"/>
        </w:rPr>
      </w:pPr>
    </w:p>
    <w:p w14:paraId="019D0088">
      <w:pPr>
        <w:spacing w:line="600" w:lineRule="exact"/>
        <w:ind w:firstLine="4080" w:firstLineChars="1700"/>
        <w:rPr>
          <w:rFonts w:ascii="宋体" w:hAnsi="宋体" w:cs="宋体"/>
          <w:color w:val="auto"/>
          <w:kern w:val="0"/>
          <w:sz w:val="24"/>
          <w:highlight w:val="none"/>
        </w:rPr>
      </w:pPr>
      <w:r>
        <w:rPr>
          <w:rFonts w:ascii="宋体" w:hAnsi="宋体" w:cs="宋体"/>
          <w:color w:val="auto"/>
          <w:kern w:val="0"/>
          <w:sz w:val="24"/>
          <w:highlight w:val="none"/>
        </w:rPr>
        <w:t>承诺单位（公章）：</w:t>
      </w:r>
    </w:p>
    <w:p w14:paraId="5A34AAAC">
      <w:pPr>
        <w:spacing w:line="600" w:lineRule="exact"/>
        <w:ind w:firstLine="120" w:firstLineChars="50"/>
        <w:rPr>
          <w:rFonts w:ascii="宋体" w:hAnsi="宋体" w:cs="宋体"/>
          <w:color w:val="auto"/>
          <w:kern w:val="0"/>
          <w:sz w:val="24"/>
          <w:highlight w:val="none"/>
        </w:rPr>
      </w:pPr>
    </w:p>
    <w:p w14:paraId="47770B33">
      <w:pPr>
        <w:spacing w:line="600" w:lineRule="exact"/>
        <w:ind w:firstLine="1800" w:firstLineChars="750"/>
        <w:rPr>
          <w:rFonts w:ascii="宋体" w:hAnsi="宋体" w:cs="宋体"/>
          <w:color w:val="auto"/>
          <w:kern w:val="0"/>
          <w:sz w:val="24"/>
          <w:highlight w:val="none"/>
        </w:rPr>
      </w:pPr>
      <w:r>
        <w:rPr>
          <w:rFonts w:ascii="宋体" w:hAnsi="宋体" w:cs="宋体"/>
          <w:color w:val="auto"/>
          <w:kern w:val="0"/>
          <w:sz w:val="24"/>
          <w:highlight w:val="none"/>
        </w:rPr>
        <w:t>法定代表人或其授权代表（签字或盖章）：</w:t>
      </w:r>
    </w:p>
    <w:p w14:paraId="4E43BD51">
      <w:pPr>
        <w:spacing w:before="66" w:line="360" w:lineRule="auto"/>
        <w:ind w:left="218" w:right="0" w:firstLine="0"/>
        <w:jc w:val="left"/>
        <w:rPr>
          <w:rFonts w:hint="eastAsia"/>
          <w:b/>
          <w:color w:val="auto"/>
          <w:sz w:val="24"/>
          <w:szCs w:val="24"/>
          <w:highlight w:val="none"/>
        </w:rPr>
      </w:pPr>
      <w:r>
        <w:rPr>
          <w:rFonts w:ascii="宋体" w:hAnsi="宋体" w:cs="宋体"/>
          <w:color w:val="auto"/>
          <w:kern w:val="0"/>
          <w:sz w:val="24"/>
          <w:highlight w:val="none"/>
        </w:rPr>
        <w:t xml:space="preserve">                                               年  月  日</w:t>
      </w:r>
      <w:r>
        <w:rPr>
          <w:rFonts w:ascii="宋体" w:hAnsi="宋体" w:cs="宋体"/>
          <w:color w:val="auto"/>
          <w:kern w:val="0"/>
          <w:sz w:val="24"/>
          <w:highlight w:val="none"/>
        </w:rPr>
        <w:br w:type="page"/>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3.5供应商具有履行合同所必</w:t>
      </w:r>
      <w:r>
        <w:rPr>
          <w:rFonts w:hint="eastAsia"/>
          <w:b/>
          <w:color w:val="auto"/>
          <w:sz w:val="24"/>
          <w:szCs w:val="24"/>
          <w:highlight w:val="none"/>
        </w:rPr>
        <w:t>需的设备和专业技术能力承诺书</w:t>
      </w:r>
    </w:p>
    <w:p w14:paraId="07F72D71">
      <w:pPr>
        <w:spacing w:line="360" w:lineRule="auto"/>
        <w:ind w:firstLine="480" w:firstLineChars="200"/>
        <w:rPr>
          <w:rFonts w:hint="eastAsia" w:ascii="宋体" w:hAnsi="宋体" w:eastAsia="宋体" w:cs="宋体"/>
          <w:color w:val="auto"/>
          <w:sz w:val="24"/>
          <w:szCs w:val="24"/>
        </w:rPr>
      </w:pPr>
    </w:p>
    <w:p w14:paraId="0B9F75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本公司 (联合体) 郑重承诺： </w:t>
      </w:r>
    </w:p>
    <w:p w14:paraId="31CC80E3">
      <w:pPr>
        <w:numPr>
          <w:ilvl w:val="0"/>
          <w:numId w:val="0"/>
        </w:numPr>
        <w:spacing w:line="360" w:lineRule="auto"/>
        <w:ind w:left="105"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 xml:space="preserve">承诺具有履行合同所必需的设备和专业技术能力；                </w:t>
      </w:r>
    </w:p>
    <w:p w14:paraId="1580B177">
      <w:pPr>
        <w:spacing w:line="360" w:lineRule="auto"/>
        <w:ind w:firstLine="480" w:firstLineChars="200"/>
        <w:rPr>
          <w:rFonts w:hint="eastAsia" w:ascii="宋体" w:hAnsi="宋体" w:eastAsia="宋体" w:cs="宋体"/>
          <w:color w:val="auto"/>
          <w:sz w:val="24"/>
          <w:szCs w:val="24"/>
        </w:rPr>
      </w:pPr>
    </w:p>
    <w:p w14:paraId="4C81096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我公司对上述承诺内容的真实性负责，如虚假承诺，将依法承担相应法律责任。</w:t>
      </w:r>
    </w:p>
    <w:p w14:paraId="6036EDD8">
      <w:pPr>
        <w:spacing w:line="360" w:lineRule="auto"/>
        <w:ind w:firstLine="480" w:firstLineChars="200"/>
        <w:rPr>
          <w:rFonts w:hint="eastAsia" w:ascii="宋体" w:hAnsi="宋体" w:eastAsia="宋体" w:cs="宋体"/>
          <w:color w:val="auto"/>
          <w:sz w:val="24"/>
          <w:szCs w:val="24"/>
        </w:rPr>
      </w:pPr>
    </w:p>
    <w:p w14:paraId="7385D1D2">
      <w:pPr>
        <w:spacing w:line="360" w:lineRule="auto"/>
        <w:ind w:firstLine="480" w:firstLineChars="200"/>
        <w:rPr>
          <w:rFonts w:hint="eastAsia" w:ascii="宋体" w:hAnsi="宋体" w:eastAsia="宋体" w:cs="宋体"/>
          <w:color w:val="auto"/>
          <w:sz w:val="24"/>
          <w:szCs w:val="24"/>
        </w:rPr>
      </w:pPr>
    </w:p>
    <w:p w14:paraId="0CD0F829">
      <w:pPr>
        <w:spacing w:line="600" w:lineRule="exact"/>
        <w:ind w:firstLine="4080" w:firstLineChars="1700"/>
        <w:rPr>
          <w:rFonts w:ascii="宋体" w:hAnsi="宋体" w:cs="宋体"/>
          <w:color w:val="auto"/>
          <w:kern w:val="0"/>
          <w:sz w:val="24"/>
          <w:highlight w:val="none"/>
        </w:rPr>
      </w:pPr>
      <w:r>
        <w:rPr>
          <w:rFonts w:ascii="宋体" w:hAnsi="宋体" w:cs="宋体"/>
          <w:color w:val="auto"/>
          <w:kern w:val="0"/>
          <w:sz w:val="24"/>
          <w:highlight w:val="none"/>
        </w:rPr>
        <w:t>承诺单位（公章）：</w:t>
      </w:r>
    </w:p>
    <w:p w14:paraId="76CBC329">
      <w:pPr>
        <w:spacing w:line="600" w:lineRule="exact"/>
        <w:ind w:firstLine="120" w:firstLineChars="50"/>
        <w:rPr>
          <w:rFonts w:ascii="宋体" w:hAnsi="宋体" w:cs="宋体"/>
          <w:color w:val="auto"/>
          <w:kern w:val="0"/>
          <w:sz w:val="24"/>
          <w:highlight w:val="none"/>
        </w:rPr>
      </w:pPr>
    </w:p>
    <w:p w14:paraId="1EC183E7">
      <w:pPr>
        <w:spacing w:line="600" w:lineRule="exact"/>
        <w:ind w:firstLine="1800" w:firstLineChars="750"/>
        <w:rPr>
          <w:rFonts w:ascii="宋体" w:hAnsi="宋体" w:cs="宋体"/>
          <w:color w:val="auto"/>
          <w:kern w:val="0"/>
          <w:sz w:val="24"/>
          <w:highlight w:val="none"/>
        </w:rPr>
      </w:pPr>
      <w:r>
        <w:rPr>
          <w:rFonts w:ascii="宋体" w:hAnsi="宋体" w:cs="宋体"/>
          <w:color w:val="auto"/>
          <w:kern w:val="0"/>
          <w:sz w:val="24"/>
          <w:highlight w:val="none"/>
        </w:rPr>
        <w:t>法定代表人或其授权代表（签字或盖章）：</w:t>
      </w:r>
    </w:p>
    <w:p w14:paraId="63D0CFDC">
      <w:pPr>
        <w:spacing w:line="360" w:lineRule="auto"/>
        <w:ind w:firstLine="7680" w:firstLineChars="3200"/>
        <w:jc w:val="right"/>
        <w:rPr>
          <w:rFonts w:hint="eastAsia" w:ascii="宋体" w:hAnsi="宋体" w:eastAsia="宋体" w:cs="宋体"/>
          <w:color w:val="auto"/>
          <w:sz w:val="24"/>
          <w:szCs w:val="24"/>
        </w:rPr>
      </w:pPr>
      <w:r>
        <w:rPr>
          <w:rFonts w:ascii="宋体" w:hAnsi="宋体" w:cs="宋体"/>
          <w:color w:val="auto"/>
          <w:kern w:val="0"/>
          <w:sz w:val="24"/>
          <w:highlight w:val="none"/>
        </w:rPr>
        <w:t xml:space="preserve">                                               年  月  日</w:t>
      </w:r>
    </w:p>
    <w:p w14:paraId="77B699B7">
      <w:pPr>
        <w:widowControl/>
        <w:spacing w:line="560" w:lineRule="exact"/>
        <w:rPr>
          <w:rFonts w:ascii="宋体" w:hAnsi="宋体" w:cs="宋体"/>
          <w:color w:val="auto"/>
          <w:kern w:val="0"/>
          <w:sz w:val="24"/>
          <w:highlight w:val="none"/>
        </w:rPr>
      </w:pPr>
    </w:p>
    <w:p w14:paraId="1DB3E9CA">
      <w:pPr>
        <w:spacing w:line="560" w:lineRule="exact"/>
        <w:ind w:firstLine="482" w:firstLineChars="200"/>
        <w:jc w:val="center"/>
        <w:rPr>
          <w:rFonts w:ascii="宋体" w:hAnsi="宋体" w:cs="宋体"/>
          <w:b/>
          <w:color w:val="auto"/>
          <w:sz w:val="24"/>
          <w:highlight w:val="none"/>
        </w:rPr>
      </w:pPr>
      <w:r>
        <w:rPr>
          <w:rFonts w:ascii="宋体" w:hAnsi="宋体" w:cs="宋体"/>
          <w:b/>
          <w:color w:val="auto"/>
          <w:sz w:val="24"/>
          <w:highlight w:val="none"/>
        </w:rPr>
        <w:br w:type="page"/>
      </w:r>
      <w:r>
        <w:rPr>
          <w:rFonts w:ascii="宋体" w:hAnsi="宋体" w:cs="宋体"/>
          <w:b/>
          <w:color w:val="auto"/>
          <w:sz w:val="24"/>
          <w:highlight w:val="none"/>
        </w:rPr>
        <w:t>四、其他部分</w:t>
      </w:r>
    </w:p>
    <w:p w14:paraId="502D5791">
      <w:pPr>
        <w:spacing w:line="560" w:lineRule="exact"/>
        <w:rPr>
          <w:rFonts w:ascii="宋体" w:hAnsi="宋体" w:cs="宋体"/>
          <w:color w:val="auto"/>
          <w:kern w:val="0"/>
          <w:sz w:val="24"/>
          <w:highlight w:val="none"/>
        </w:rPr>
      </w:pPr>
      <w:r>
        <w:rPr>
          <w:rFonts w:hint="eastAsia" w:ascii="宋体" w:hAnsi="宋体" w:cs="宋体"/>
          <w:b/>
          <w:bCs/>
          <w:color w:val="auto"/>
          <w:kern w:val="0"/>
          <w:sz w:val="24"/>
          <w:highlight w:val="none"/>
          <w:lang w:val="en-US" w:eastAsia="zh-CN"/>
        </w:rPr>
        <w:t>4.1</w:t>
      </w:r>
      <w:r>
        <w:rPr>
          <w:rFonts w:hint="eastAsia" w:ascii="宋体" w:hAnsi="宋体" w:cs="宋体"/>
          <w:b/>
          <w:bCs/>
          <w:color w:val="auto"/>
          <w:kern w:val="0"/>
          <w:sz w:val="24"/>
          <w:highlight w:val="none"/>
          <w:lang w:eastAsia="zh-CN"/>
        </w:rPr>
        <w:t>供应商</w:t>
      </w:r>
      <w:r>
        <w:rPr>
          <w:rFonts w:ascii="宋体" w:hAnsi="宋体" w:cs="宋体"/>
          <w:b/>
          <w:bCs/>
          <w:color w:val="auto"/>
          <w:kern w:val="0"/>
          <w:sz w:val="24"/>
          <w:highlight w:val="none"/>
        </w:rPr>
        <w:t>认为需要提供的其他材料</w:t>
      </w:r>
    </w:p>
    <w:p w14:paraId="2CFCC711">
      <w:pPr>
        <w:spacing w:line="560" w:lineRule="exact"/>
        <w:ind w:firstLine="480" w:firstLineChars="200"/>
        <w:jc w:val="center"/>
        <w:rPr>
          <w:rFonts w:ascii="宋体" w:hAnsi="宋体" w:cs="宋体"/>
          <w:color w:val="auto"/>
          <w:kern w:val="0"/>
          <w:sz w:val="24"/>
          <w:highlight w:val="none"/>
        </w:rPr>
      </w:pPr>
      <w:r>
        <w:rPr>
          <w:rFonts w:ascii="宋体" w:hAnsi="宋体" w:cs="宋体"/>
          <w:color w:val="auto"/>
          <w:kern w:val="0"/>
          <w:sz w:val="24"/>
          <w:highlight w:val="none"/>
        </w:rPr>
        <w:t>由</w:t>
      </w:r>
      <w:r>
        <w:rPr>
          <w:rFonts w:hint="eastAsia" w:ascii="宋体" w:hAnsi="宋体" w:cs="宋体"/>
          <w:color w:val="auto"/>
          <w:kern w:val="0"/>
          <w:sz w:val="24"/>
          <w:highlight w:val="none"/>
          <w:lang w:eastAsia="zh-CN"/>
        </w:rPr>
        <w:t>供应商</w:t>
      </w:r>
      <w:r>
        <w:rPr>
          <w:rFonts w:ascii="宋体" w:hAnsi="宋体" w:cs="宋体"/>
          <w:color w:val="auto"/>
          <w:kern w:val="0"/>
          <w:sz w:val="24"/>
          <w:highlight w:val="none"/>
        </w:rPr>
        <w:t>提供</w:t>
      </w:r>
      <w:r>
        <w:rPr>
          <w:rFonts w:hint="eastAsia" w:ascii="宋体" w:hAnsi="宋体" w:cs="宋体"/>
          <w:color w:val="auto"/>
          <w:kern w:val="0"/>
          <w:sz w:val="24"/>
          <w:highlight w:val="none"/>
          <w:lang w:eastAsia="zh-CN"/>
        </w:rPr>
        <w:t>相关资料</w:t>
      </w:r>
      <w:r>
        <w:rPr>
          <w:rFonts w:ascii="宋体" w:hAnsi="宋体" w:cs="宋体"/>
          <w:color w:val="auto"/>
          <w:kern w:val="0"/>
          <w:sz w:val="24"/>
          <w:highlight w:val="none"/>
        </w:rPr>
        <w:t>的复印件或扫描件</w:t>
      </w:r>
    </w:p>
    <w:p w14:paraId="7677FABA">
      <w:pPr>
        <w:spacing w:line="560" w:lineRule="exact"/>
        <w:jc w:val="center"/>
        <w:rPr>
          <w:rFonts w:ascii="宋体" w:hAnsi="宋体" w:cs="宋体"/>
          <w:color w:val="auto"/>
          <w:sz w:val="24"/>
          <w:highlight w:val="none"/>
        </w:rPr>
      </w:pPr>
      <w:r>
        <w:rPr>
          <w:rFonts w:ascii="宋体" w:hAnsi="宋体" w:cs="宋体"/>
          <w:color w:val="auto"/>
          <w:sz w:val="24"/>
          <w:highlight w:val="none"/>
        </w:rPr>
        <w:br w:type="page"/>
      </w:r>
      <w:r>
        <w:rPr>
          <w:rFonts w:ascii="宋体" w:hAnsi="宋体" w:cs="宋体"/>
          <w:color w:val="auto"/>
          <w:sz w:val="24"/>
          <w:highlight w:val="none"/>
        </w:rPr>
        <w:t>磋商响应文件密封信封正面格式</w:t>
      </w:r>
    </w:p>
    <w:p w14:paraId="612CE573">
      <w:pPr>
        <w:spacing w:line="560" w:lineRule="exact"/>
        <w:jc w:val="center"/>
        <w:rPr>
          <w:rFonts w:ascii="宋体" w:hAnsi="宋体" w:cs="宋体"/>
          <w:color w:val="auto"/>
          <w:sz w:val="24"/>
          <w:highlight w:val="none"/>
        </w:rPr>
      </w:pP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0B1CD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0" w:hRule="atLeast"/>
          <w:jc w:val="center"/>
        </w:trPr>
        <w:tc>
          <w:tcPr>
            <w:tcW w:w="8528" w:type="dxa"/>
            <w:noWrap w:val="0"/>
            <w:vAlign w:val="top"/>
          </w:tcPr>
          <w:p w14:paraId="3B075491">
            <w:pPr>
              <w:keepNext w:val="0"/>
              <w:keepLines w:val="0"/>
              <w:suppressLineNumbers w:val="0"/>
              <w:spacing w:before="0" w:beforeAutospacing="0" w:after="0" w:afterAutospacing="0" w:line="560" w:lineRule="exact"/>
              <w:ind w:left="0" w:right="0"/>
              <w:jc w:val="center"/>
              <w:rPr>
                <w:rFonts w:ascii="宋体" w:hAnsi="宋体" w:eastAsia="Times New Roman" w:cs="宋体"/>
                <w:color w:val="auto"/>
                <w:sz w:val="24"/>
                <w:highlight w:val="none"/>
              </w:rPr>
            </w:pPr>
            <w:r>
              <w:rPr>
                <w:rFonts w:ascii="宋体" w:hAnsi="宋体" w:eastAsia="Times New Roman" w:cs="宋体"/>
                <w:color w:val="auto"/>
                <w:sz w:val="24"/>
                <w:highlight w:val="none"/>
              </w:rPr>
              <w:t xml:space="preserve">                                                            正（副）本</w:t>
            </w:r>
          </w:p>
          <w:p w14:paraId="31C3AF19">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u w:val="single"/>
              </w:rPr>
            </w:pPr>
            <w:r>
              <w:rPr>
                <w:rFonts w:ascii="宋体" w:hAnsi="宋体" w:eastAsia="Times New Roman" w:cs="宋体"/>
                <w:color w:val="auto"/>
                <w:sz w:val="24"/>
                <w:highlight w:val="none"/>
              </w:rPr>
              <w:t>项目编号：</w:t>
            </w:r>
            <w:r>
              <w:rPr>
                <w:rFonts w:ascii="宋体" w:hAnsi="宋体" w:eastAsia="Times New Roman" w:cs="宋体"/>
                <w:color w:val="auto"/>
                <w:sz w:val="24"/>
                <w:highlight w:val="none"/>
                <w:u w:val="single"/>
              </w:rPr>
              <w:t xml:space="preserve">                                              </w:t>
            </w:r>
          </w:p>
          <w:p w14:paraId="7F6081AC">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u w:val="single"/>
              </w:rPr>
            </w:pPr>
            <w:r>
              <w:rPr>
                <w:rFonts w:ascii="宋体" w:hAnsi="宋体" w:eastAsia="Times New Roman" w:cs="宋体"/>
                <w:color w:val="auto"/>
                <w:sz w:val="24"/>
                <w:highlight w:val="none"/>
              </w:rPr>
              <w:t>项目名称及标包号：</w:t>
            </w:r>
            <w:r>
              <w:rPr>
                <w:rFonts w:ascii="宋体" w:hAnsi="宋体" w:eastAsia="Times New Roman" w:cs="宋体"/>
                <w:color w:val="auto"/>
                <w:sz w:val="24"/>
                <w:highlight w:val="none"/>
                <w:u w:val="single"/>
              </w:rPr>
              <w:t xml:space="preserve">                                      </w:t>
            </w:r>
          </w:p>
          <w:p w14:paraId="7DB07FA2">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u w:val="single"/>
              </w:rPr>
            </w:pPr>
            <w:r>
              <w:rPr>
                <w:rFonts w:hint="eastAsia" w:ascii="宋体" w:hAnsi="宋体" w:eastAsia="Times New Roman" w:cs="宋体"/>
                <w:color w:val="auto"/>
                <w:sz w:val="24"/>
                <w:highlight w:val="none"/>
                <w:lang w:eastAsia="zh-CN"/>
              </w:rPr>
              <w:t>供应商</w:t>
            </w:r>
            <w:r>
              <w:rPr>
                <w:rFonts w:ascii="宋体" w:hAnsi="宋体" w:eastAsia="Times New Roman" w:cs="宋体"/>
                <w:color w:val="auto"/>
                <w:sz w:val="24"/>
                <w:highlight w:val="none"/>
              </w:rPr>
              <w:t>名称：</w:t>
            </w:r>
            <w:r>
              <w:rPr>
                <w:rFonts w:ascii="宋体" w:hAnsi="宋体" w:eastAsia="Times New Roman" w:cs="宋体"/>
                <w:color w:val="auto"/>
                <w:sz w:val="24"/>
                <w:highlight w:val="none"/>
                <w:u w:val="single"/>
              </w:rPr>
              <w:t xml:space="preserve">                            （加盖公章）</w:t>
            </w:r>
          </w:p>
          <w:p w14:paraId="1B1AFCE8">
            <w:pPr>
              <w:keepNext w:val="0"/>
              <w:keepLines w:val="0"/>
              <w:suppressLineNumbers w:val="0"/>
              <w:spacing w:before="0" w:beforeAutospacing="0" w:after="0" w:afterAutospacing="0" w:line="560" w:lineRule="exact"/>
              <w:ind w:left="0" w:right="0" w:firstLine="480" w:firstLineChars="200"/>
              <w:rPr>
                <w:rFonts w:ascii="宋体" w:hAnsi="宋体" w:eastAsia="Times New Roman" w:cs="宋体"/>
                <w:color w:val="auto"/>
                <w:sz w:val="24"/>
                <w:highlight w:val="none"/>
              </w:rPr>
            </w:pPr>
            <w:r>
              <w:rPr>
                <w:rFonts w:ascii="宋体" w:hAnsi="宋体" w:eastAsia="Times New Roman" w:cs="宋体"/>
                <w:color w:val="auto"/>
                <w:sz w:val="24"/>
                <w:highlight w:val="none"/>
              </w:rPr>
              <w:t>地址：</w:t>
            </w:r>
            <w:r>
              <w:rPr>
                <w:rFonts w:ascii="宋体" w:hAnsi="宋体" w:eastAsia="Times New Roman" w:cs="宋体"/>
                <w:color w:val="auto"/>
                <w:sz w:val="24"/>
                <w:highlight w:val="none"/>
                <w:u w:val="single"/>
              </w:rPr>
              <w:t xml:space="preserve">                                                  </w:t>
            </w:r>
          </w:p>
        </w:tc>
      </w:tr>
    </w:tbl>
    <w:p w14:paraId="59EC2B66">
      <w:pPr>
        <w:spacing w:line="560" w:lineRule="exact"/>
        <w:rPr>
          <w:rFonts w:ascii="宋体" w:hAnsi="宋体" w:cs="宋体"/>
          <w:color w:val="auto"/>
          <w:sz w:val="24"/>
          <w:highlight w:val="none"/>
        </w:rPr>
      </w:pPr>
    </w:p>
    <w:p w14:paraId="7D21F6C0">
      <w:pPr>
        <w:spacing w:line="560" w:lineRule="exact"/>
        <w:jc w:val="center"/>
        <w:rPr>
          <w:rFonts w:ascii="宋体" w:hAnsi="宋体" w:cs="宋体"/>
          <w:bCs/>
          <w:color w:val="auto"/>
          <w:sz w:val="24"/>
          <w:highlight w:val="none"/>
        </w:rPr>
      </w:pPr>
      <w:r>
        <w:rPr>
          <w:rFonts w:ascii="宋体" w:hAnsi="宋体" w:cs="宋体"/>
          <w:bCs/>
          <w:color w:val="auto"/>
          <w:sz w:val="24"/>
          <w:highlight w:val="none"/>
        </w:rPr>
        <w:t>磋商响应文件密封信封封口格式</w:t>
      </w:r>
    </w:p>
    <w:p w14:paraId="290F6D14">
      <w:pPr>
        <w:pStyle w:val="17"/>
        <w:spacing w:line="560" w:lineRule="exact"/>
        <w:rPr>
          <w:rFonts w:ascii="宋体" w:hAnsi="宋体" w:cs="宋体"/>
          <w:bCs/>
          <w:color w:val="auto"/>
          <w:sz w:val="24"/>
          <w:szCs w:val="24"/>
          <w:highlight w:val="none"/>
        </w:rPr>
      </w:pP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29B4C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4" w:hRule="atLeast"/>
          <w:jc w:val="center"/>
        </w:trPr>
        <w:tc>
          <w:tcPr>
            <w:tcW w:w="8528" w:type="dxa"/>
            <w:noWrap w:val="0"/>
            <w:vAlign w:val="top"/>
          </w:tcPr>
          <w:p w14:paraId="108F2CB0">
            <w:pPr>
              <w:keepNext w:val="0"/>
              <w:keepLines w:val="0"/>
              <w:suppressLineNumbers w:val="0"/>
              <w:spacing w:before="0" w:beforeAutospacing="0" w:after="0" w:afterAutospacing="0" w:line="560" w:lineRule="exact"/>
              <w:ind w:left="0" w:right="0"/>
              <w:rPr>
                <w:rFonts w:ascii="宋体" w:hAnsi="宋体" w:eastAsia="Times New Roman" w:cs="宋体"/>
                <w:bCs/>
                <w:color w:val="auto"/>
                <w:sz w:val="24"/>
                <w:highlight w:val="none"/>
              </w:rPr>
            </w:pPr>
          </w:p>
          <w:p w14:paraId="4C090B61">
            <w:pPr>
              <w:keepNext w:val="0"/>
              <w:keepLines w:val="0"/>
              <w:suppressLineNumbers w:val="0"/>
              <w:spacing w:before="0" w:beforeAutospacing="0" w:after="0" w:afterAutospacing="0" w:line="560" w:lineRule="exact"/>
              <w:ind w:left="0" w:right="0"/>
              <w:rPr>
                <w:rFonts w:ascii="宋体" w:hAnsi="宋体" w:eastAsia="Times New Roman" w:cs="宋体"/>
                <w:bCs/>
                <w:color w:val="auto"/>
                <w:sz w:val="24"/>
                <w:highlight w:val="none"/>
              </w:rPr>
            </w:pPr>
          </w:p>
          <w:p w14:paraId="609CB0AC">
            <w:pPr>
              <w:keepNext w:val="0"/>
              <w:keepLines w:val="0"/>
              <w:suppressLineNumbers w:val="0"/>
              <w:spacing w:before="0" w:beforeAutospacing="0" w:after="0" w:afterAutospacing="0" w:line="560" w:lineRule="exact"/>
              <w:ind w:left="0" w:right="0"/>
              <w:rPr>
                <w:rFonts w:ascii="宋体" w:hAnsi="宋体" w:eastAsia="Times New Roman" w:cs="宋体"/>
                <w:bCs/>
                <w:color w:val="auto"/>
                <w:sz w:val="24"/>
                <w:highlight w:val="none"/>
              </w:rPr>
            </w:pPr>
          </w:p>
          <w:p w14:paraId="5B915F14">
            <w:pPr>
              <w:keepNext w:val="0"/>
              <w:keepLines w:val="0"/>
              <w:suppressLineNumbers w:val="0"/>
              <w:spacing w:before="0" w:beforeAutospacing="0" w:after="0" w:afterAutospacing="0" w:line="560" w:lineRule="exact"/>
              <w:ind w:left="0" w:right="0"/>
              <w:jc w:val="center"/>
              <w:rPr>
                <w:rFonts w:ascii="宋体" w:hAnsi="宋体" w:eastAsia="Times New Roman" w:cs="宋体"/>
                <w:bCs/>
                <w:color w:val="auto"/>
                <w:sz w:val="24"/>
                <w:highlight w:val="none"/>
              </w:rPr>
            </w:pPr>
            <w:r>
              <w:rPr>
                <w:rFonts w:ascii="宋体" w:hAnsi="宋体" w:eastAsia="Times New Roman" w:cs="宋体"/>
                <w:bCs/>
                <w:color w:val="auto"/>
                <w:sz w:val="24"/>
                <w:highlight w:val="none"/>
              </w:rPr>
              <w:t>……于</w:t>
            </w:r>
            <w:r>
              <w:rPr>
                <w:rFonts w:ascii="宋体" w:hAnsi="宋体" w:eastAsia="Times New Roman" w:cs="宋体"/>
                <w:bCs/>
                <w:color w:val="auto"/>
                <w:sz w:val="24"/>
                <w:highlight w:val="none"/>
                <w:u w:val="single"/>
              </w:rPr>
              <w:t xml:space="preserve">   年 月 日 时 分</w:t>
            </w:r>
            <w:r>
              <w:rPr>
                <w:rFonts w:ascii="宋体" w:hAnsi="宋体" w:eastAsia="Times New Roman" w:cs="宋体"/>
                <w:bCs/>
                <w:color w:val="auto"/>
                <w:sz w:val="24"/>
                <w:highlight w:val="none"/>
              </w:rPr>
              <w:t>前不准启封（加盖公章）……</w:t>
            </w:r>
          </w:p>
          <w:p w14:paraId="60A3432E">
            <w:pPr>
              <w:keepNext w:val="0"/>
              <w:keepLines w:val="0"/>
              <w:suppressLineNumbers w:val="0"/>
              <w:spacing w:before="0" w:beforeAutospacing="0" w:after="0" w:afterAutospacing="0" w:line="560" w:lineRule="exact"/>
              <w:ind w:left="0" w:right="0"/>
              <w:rPr>
                <w:rFonts w:ascii="宋体" w:hAnsi="宋体" w:eastAsia="Times New Roman" w:cs="宋体"/>
                <w:bCs/>
                <w:color w:val="auto"/>
                <w:sz w:val="24"/>
                <w:highlight w:val="none"/>
              </w:rPr>
            </w:pPr>
            <w:r>
              <w:rPr>
                <w:rFonts w:ascii="宋体" w:hAnsi="宋体" w:eastAsia="Times New Roman" w:cs="宋体"/>
                <w:bCs/>
                <w:color w:val="auto"/>
                <w:sz w:val="24"/>
                <w:highlight w:val="none"/>
              </w:rPr>
              <mc:AlternateContent>
                <mc:Choice Requires="wps">
                  <w:drawing>
                    <wp:anchor distT="0" distB="0" distL="114300" distR="114300" simplePos="0" relativeHeight="251659264" behindDoc="0" locked="0" layoutInCell="1" allowOverlap="1">
                      <wp:simplePos x="0" y="0"/>
                      <wp:positionH relativeFrom="column">
                        <wp:posOffset>2630170</wp:posOffset>
                      </wp:positionH>
                      <wp:positionV relativeFrom="paragraph">
                        <wp:posOffset>74930</wp:posOffset>
                      </wp:positionV>
                      <wp:extent cx="635" cy="693420"/>
                      <wp:effectExtent l="37465" t="0" r="38100" b="11430"/>
                      <wp:wrapNone/>
                      <wp:docPr id="1" name="Line 12"/>
                      <wp:cNvGraphicFramePr/>
                      <a:graphic xmlns:a="http://schemas.openxmlformats.org/drawingml/2006/main">
                        <a:graphicData uri="http://schemas.microsoft.com/office/word/2010/wordprocessingShape">
                          <wps:wsp>
                            <wps:cNvCnPr/>
                            <wps:spPr>
                              <a:xfrm flipV="1">
                                <a:off x="0" y="0"/>
                                <a:ext cx="635" cy="6934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Line 12" o:spid="_x0000_s1026" o:spt="20" style="position:absolute;left:0pt;flip:y;margin-left:207.1pt;margin-top:5.9pt;height:54.6pt;width:0.05pt;z-index:251659264;mso-width-relative:page;mso-height-relative:page;" filled="f" stroked="t" coordsize="21600,21600" o:gfxdata="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F4u&#10;aNzXAAAACgEAAA8AAAAAAAAAAQAgAAAAIgAAAGRycy9kb3ducmV2LnhtbFBLAQIUABQAAAAIAIdO&#10;4kDM38sN6wEAAOkDAAAOAAAAAAAAAAEAIAAAACYBAABkcnMvZTJvRG9jLnhtbFBLBQYAAAAABgAG&#10;AFkBAACDBQAAAAA=&#10;">
                      <v:fill on="f" focussize="0,0"/>
                      <v:stroke color="#000000" joinstyle="round" endarrow="block"/>
                      <v:imagedata o:title=""/>
                      <o:lock v:ext="edit" aspectratio="f"/>
                    </v:line>
                  </w:pict>
                </mc:Fallback>
              </mc:AlternateContent>
            </w:r>
          </w:p>
          <w:p w14:paraId="75FF99AD">
            <w:pPr>
              <w:pStyle w:val="17"/>
              <w:keepNext w:val="0"/>
              <w:keepLines w:val="0"/>
              <w:suppressLineNumbers w:val="0"/>
              <w:spacing w:before="0" w:beforeAutospacing="0" w:after="0" w:afterAutospacing="0" w:line="560" w:lineRule="exact"/>
              <w:ind w:left="0" w:right="0"/>
              <w:rPr>
                <w:rFonts w:ascii="宋体" w:hAnsi="宋体" w:cs="宋体"/>
                <w:bCs/>
                <w:color w:val="auto"/>
                <w:sz w:val="24"/>
                <w:szCs w:val="24"/>
                <w:highlight w:val="none"/>
              </w:rPr>
            </w:pPr>
          </w:p>
          <w:p w14:paraId="0CBEEB09">
            <w:pPr>
              <w:keepNext w:val="0"/>
              <w:keepLines w:val="0"/>
              <w:suppressLineNumbers w:val="0"/>
              <w:spacing w:before="0" w:beforeAutospacing="0" w:after="0" w:afterAutospacing="0" w:line="560" w:lineRule="exact"/>
              <w:ind w:left="0" w:right="0"/>
              <w:rPr>
                <w:rFonts w:ascii="宋体" w:hAnsi="宋体" w:eastAsia="Times New Roman" w:cs="宋体"/>
                <w:bCs/>
                <w:color w:val="auto"/>
                <w:sz w:val="24"/>
                <w:highlight w:val="none"/>
              </w:rPr>
            </w:pPr>
          </w:p>
          <w:p w14:paraId="5EEE1B4C">
            <w:pPr>
              <w:keepNext w:val="0"/>
              <w:keepLines w:val="0"/>
              <w:suppressLineNumbers w:val="0"/>
              <w:spacing w:before="0" w:beforeAutospacing="0" w:after="0" w:afterAutospacing="0" w:line="560" w:lineRule="exact"/>
              <w:ind w:left="0" w:right="0"/>
              <w:rPr>
                <w:rFonts w:ascii="宋体" w:hAnsi="宋体" w:eastAsia="Times New Roman" w:cs="宋体"/>
                <w:bCs/>
                <w:color w:val="auto"/>
                <w:sz w:val="24"/>
                <w:highlight w:val="none"/>
              </w:rPr>
            </w:pPr>
          </w:p>
          <w:p w14:paraId="691A56BF">
            <w:pPr>
              <w:pStyle w:val="61"/>
              <w:keepNext w:val="0"/>
              <w:keepLines w:val="0"/>
              <w:widowControl w:val="0"/>
              <w:suppressLineNumbers w:val="0"/>
              <w:spacing w:before="0" w:beforeAutospacing="0" w:after="0" w:afterAutospacing="0" w:line="560" w:lineRule="exact"/>
              <w:ind w:left="0" w:right="0"/>
              <w:textAlignment w:val="auto"/>
              <w:rPr>
                <w:rFonts w:ascii="宋体" w:hAnsi="宋体" w:eastAsia="宋体" w:cs="宋体"/>
                <w:bCs/>
                <w:color w:val="auto"/>
                <w:kern w:val="2"/>
                <w:highlight w:val="none"/>
              </w:rPr>
            </w:pPr>
            <w:r>
              <w:rPr>
                <w:rFonts w:ascii="宋体" w:hAnsi="宋体" w:eastAsia="宋体" w:cs="宋体"/>
                <w:bCs/>
                <w:color w:val="auto"/>
                <w:kern w:val="2"/>
                <w:highlight w:val="none"/>
              </w:rPr>
              <w:t>（封口处）</w:t>
            </w:r>
          </w:p>
        </w:tc>
      </w:tr>
    </w:tbl>
    <w:p w14:paraId="4AF590C7">
      <w:pPr>
        <w:pStyle w:val="63"/>
        <w:spacing w:before="292" w:beforeLines="100" w:after="292" w:afterLines="100" w:line="560" w:lineRule="exact"/>
        <w:outlineLvl w:val="9"/>
        <w:rPr>
          <w:rFonts w:hint="eastAsia" w:ascii="宋体" w:hAnsi="宋体" w:cs="宋体"/>
          <w:color w:val="auto"/>
          <w:sz w:val="24"/>
          <w:szCs w:val="24"/>
          <w:highlight w:val="none"/>
        </w:rPr>
      </w:pPr>
    </w:p>
    <w:sectPr>
      <w:pgSz w:w="11906" w:h="16838"/>
      <w:pgMar w:top="1134" w:right="1134" w:bottom="1134" w:left="1134" w:header="851" w:footer="850" w:gutter="0"/>
      <w:lnNumType w:countBy="0" w:restart="continuous"/>
      <w:pgNumType w:fmt="decimal"/>
      <w:cols w:space="0" w:num="1"/>
      <w:titlePg/>
      <w:rtlGutter w:val="0"/>
      <w:docGrid w:type="lines" w:linePitch="29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49B5F">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635</wp:posOffset>
              </wp:positionV>
              <wp:extent cx="57785" cy="2286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36FF95A6">
                          <w:pPr>
                            <w:pStyle w:val="22"/>
                            <w:rPr>
                              <w:rStyle w:val="39"/>
                            </w:rPr>
                          </w:pPr>
                          <w:r>
                            <w:fldChar w:fldCharType="begin"/>
                          </w:r>
                          <w:r>
                            <w:rPr>
                              <w:rStyle w:val="39"/>
                            </w:rPr>
                            <w:instrText xml:space="preserve">PAGE  </w:instrText>
                          </w:r>
                          <w:r>
                            <w:fldChar w:fldCharType="separate"/>
                          </w:r>
                          <w:r>
                            <w:rPr>
                              <w:rStyle w:val="39"/>
                              <w:rFonts w:hint="default"/>
                            </w:rPr>
                            <w:t>1</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05pt;height:18pt;width:4.55pt;mso-position-horizontal:center;mso-position-horizontal-relative:margin;mso-wrap-style:none;z-index:251662336;mso-width-relative:page;mso-height-relative:page;" filled="f" stroked="f" coordsize="21600,21600" o:gfxdata="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hz3rm0AAAAAIBAAAPAAAAAAAAAAEAIAAAACIA&#10;AABkcnMvZG93bnJldi54bWxQSwECFAAUAAAACACHTuJA64GBWtgBAACwAwAADgAAAAAAAAABACAA&#10;AAAfAQAAZHJzL2Uyb0RvYy54bWxQSwUGAAAAAAYABgBZAQAAaQUAAAAA&#10;">
              <v:fill on="f" focussize="0,0"/>
              <v:stroke on="f"/>
              <v:imagedata o:title=""/>
              <o:lock v:ext="edit" aspectratio="f"/>
              <v:textbox inset="0mm,0mm,0mm,0mm" style="mso-fit-shape-to-text:t;">
                <w:txbxContent>
                  <w:p w14:paraId="36FF95A6">
                    <w:pPr>
                      <w:pStyle w:val="22"/>
                      <w:rPr>
                        <w:rStyle w:val="39"/>
                      </w:rPr>
                    </w:pPr>
                    <w:r>
                      <w:fldChar w:fldCharType="begin"/>
                    </w:r>
                    <w:r>
                      <w:rPr>
                        <w:rStyle w:val="39"/>
                      </w:rPr>
                      <w:instrText xml:space="preserve">PAGE  </w:instrText>
                    </w:r>
                    <w:r>
                      <w:fldChar w:fldCharType="separate"/>
                    </w:r>
                    <w:r>
                      <w:rPr>
                        <w:rStyle w:val="39"/>
                        <w:rFonts w:hint="default"/>
                      </w:rP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9F783">
    <w:pPr>
      <w:pStyle w:val="22"/>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635</wp:posOffset>
              </wp:positionV>
              <wp:extent cx="1828800" cy="1828800"/>
              <wp:effectExtent l="0" t="0" r="0" b="0"/>
              <wp:wrapNone/>
              <wp:docPr id="5"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50509BB7">
                          <w:pPr>
                            <w:snapToGrid w:val="0"/>
                            <w:rPr>
                              <w:sz w:val="18"/>
                            </w:rPr>
                          </w:pPr>
                          <w:r>
                            <w:rPr>
                              <w:sz w:val="18"/>
                            </w:rPr>
                            <w:fldChar w:fldCharType="begin"/>
                          </w:r>
                          <w:r>
                            <w:rPr>
                              <w:sz w:val="18"/>
                            </w:rPr>
                            <w:instrText xml:space="preserve"> PAGE  \* MERGEFORMAT </w:instrText>
                          </w:r>
                          <w:r>
                            <w:rPr>
                              <w:sz w:val="18"/>
                            </w:rPr>
                            <w:fldChar w:fldCharType="separate"/>
                          </w:r>
                          <w:r>
                            <w:t>1</w:t>
                          </w:r>
                          <w:r>
                            <w:rPr>
                              <w:sz w:val="18"/>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05pt;height:144pt;width:144pt;mso-position-horizontal:center;mso-position-horizontal-relative:margin;mso-wrap-style:none;z-index:251663360;mso-width-relative:page;mso-height-relative:page;" filled="f" stroked="f" coordsize="21600,21600" o:gfxdata="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JPmvu0AAAAAUBAAAPAAAAAAAAAAEAIAAAACIA&#10;AABkcnMvZG93bnJldi54bWxQSwECFAAUAAAACACHTuJAeRxZ49gBAACwAwAADgAAAAAAAAABACAA&#10;AAAfAQAAZHJzL2Uyb0RvYy54bWxQSwUGAAAAAAYABgBZAQAAaQUAAAAA&#10;">
              <v:fill on="f" focussize="0,0"/>
              <v:stroke on="f"/>
              <v:imagedata o:title=""/>
              <o:lock v:ext="edit" aspectratio="f"/>
              <v:textbox inset="0mm,0mm,0mm,0mm" style="mso-fit-shape-to-text:t;">
                <w:txbxContent>
                  <w:p w14:paraId="50509BB7">
                    <w:pPr>
                      <w:snapToGrid w:val="0"/>
                      <w:rPr>
                        <w:sz w:val="18"/>
                      </w:rPr>
                    </w:pPr>
                    <w:r>
                      <w:rPr>
                        <w:sz w:val="18"/>
                      </w:rPr>
                      <w:fldChar w:fldCharType="begin"/>
                    </w:r>
                    <w:r>
                      <w:rPr>
                        <w:sz w:val="18"/>
                      </w:rPr>
                      <w:instrText xml:space="preserve"> PAGE  \* MERGEFORMAT </w:instrText>
                    </w:r>
                    <w:r>
                      <w:rPr>
                        <w:sz w:val="18"/>
                      </w:rPr>
                      <w:fldChar w:fldCharType="separate"/>
                    </w:r>
                    <w:r>
                      <w:t>1</w:t>
                    </w:r>
                    <w:r>
                      <w:rPr>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0AD2D9">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635</wp:posOffset>
              </wp:positionV>
              <wp:extent cx="114935" cy="2286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70923116">
                          <w:pPr>
                            <w:pStyle w:val="22"/>
                            <w:rPr>
                              <w:rStyle w:val="39"/>
                            </w:rPr>
                          </w:pPr>
                          <w:r>
                            <w:fldChar w:fldCharType="begin"/>
                          </w:r>
                          <w:r>
                            <w:rPr>
                              <w:rStyle w:val="39"/>
                            </w:rPr>
                            <w:instrText xml:space="preserve">PAGE  </w:instrText>
                          </w:r>
                          <w:r>
                            <w:fldChar w:fldCharType="separate"/>
                          </w:r>
                          <w:r>
                            <w:rPr>
                              <w:rStyle w:val="39"/>
                              <w:rFonts w:hint="default"/>
                            </w:rPr>
                            <w:t>21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05pt;height:18pt;width:9.05pt;mso-position-horizontal:center;mso-position-horizontal-relative:margin;mso-wrap-style:none;z-index:251660288;mso-width-relative:page;mso-height-relative:page;" filled="f" stroked="f" coordsize="21600,21600" o:gfxdata="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0+fFANAAAAADAQAADwAAAAAAAAABACAAAAAiAAAA&#10;ZHJzL2Rvd25yZXYueG1sUEsBAhQAFAAAAAgAh07iQNe0otbWAQAAsgMAAA4AAAAAAAAAAQAgAAAA&#10;HwEAAGRycy9lMm9Eb2MueG1sUEsFBgAAAAAGAAYAWQEAAGcFAAAAAA==&#10;">
              <v:fill on="f" focussize="0,0"/>
              <v:stroke on="f"/>
              <v:imagedata o:title=""/>
              <o:lock v:ext="edit" aspectratio="f"/>
              <v:textbox inset="0mm,0mm,0mm,0mm" style="mso-fit-shape-to-text:t;">
                <w:txbxContent>
                  <w:p w14:paraId="70923116">
                    <w:pPr>
                      <w:pStyle w:val="22"/>
                      <w:rPr>
                        <w:rStyle w:val="39"/>
                      </w:rPr>
                    </w:pPr>
                    <w:r>
                      <w:fldChar w:fldCharType="begin"/>
                    </w:r>
                    <w:r>
                      <w:rPr>
                        <w:rStyle w:val="39"/>
                      </w:rPr>
                      <w:instrText xml:space="preserve">PAGE  </w:instrText>
                    </w:r>
                    <w:r>
                      <w:fldChar w:fldCharType="separate"/>
                    </w:r>
                    <w:r>
                      <w:rPr>
                        <w:rStyle w:val="39"/>
                        <w:rFonts w:hint="default"/>
                      </w:rPr>
                      <w:t>21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6E490">
    <w:pPr>
      <w:pStyle w:val="2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635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2878BC53">
                          <w:pPr>
                            <w:snapToGrid w:val="0"/>
                            <w:rPr>
                              <w:sz w:val="18"/>
                            </w:rPr>
                          </w:pPr>
                          <w:r>
                            <w:rPr>
                              <w:sz w:val="18"/>
                            </w:rPr>
                            <w:fldChar w:fldCharType="begin"/>
                          </w:r>
                          <w:r>
                            <w:rPr>
                              <w:sz w:val="18"/>
                            </w:rPr>
                            <w:instrText xml:space="preserve"> PAGE  \* MERGEFORMAT </w:instrText>
                          </w:r>
                          <w:r>
                            <w:rPr>
                              <w:sz w:val="18"/>
                            </w:rPr>
                            <w:fldChar w:fldCharType="separate"/>
                          </w:r>
                          <w:r>
                            <w:rPr>
                              <w:rFonts w:hint="default"/>
                            </w:rPr>
                            <w:t>2</w:t>
                          </w:r>
                          <w:r>
                            <w:rPr>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05pt;height:144pt;width:144pt;mso-position-horizontal:center;mso-position-horizontal-relative:margin;mso-wrap-style:none;z-index:251661312;mso-width-relative:page;mso-height-relative:page;" filled="f" stroked="f" coordsize="21600,21600" o:gfxdata="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JPmvu0AAAAAUBAAAPAAAAAAAAAAEAIAAAACIA&#10;AABkcnMvZG93bnJldi54bWxQSwECFAAUAAAACACHTuJAF8a2odgBAACwAwAADgAAAAAAAAABACAA&#10;AAAfAQAAZHJzL2Uyb0RvYy54bWxQSwUGAAAAAAYABgBZAQAAaQUAAAAA&#10;">
              <v:fill on="f" focussize="0,0"/>
              <v:stroke on="f"/>
              <v:imagedata o:title=""/>
              <o:lock v:ext="edit" aspectratio="f"/>
              <v:textbox inset="0mm,0mm,0mm,0mm" style="mso-fit-shape-to-text:t;">
                <w:txbxContent>
                  <w:p w14:paraId="2878BC53">
                    <w:pPr>
                      <w:snapToGrid w:val="0"/>
                      <w:rPr>
                        <w:sz w:val="18"/>
                      </w:rPr>
                    </w:pPr>
                    <w:r>
                      <w:rPr>
                        <w:sz w:val="18"/>
                      </w:rPr>
                      <w:fldChar w:fldCharType="begin"/>
                    </w:r>
                    <w:r>
                      <w:rPr>
                        <w:sz w:val="18"/>
                      </w:rPr>
                      <w:instrText xml:space="preserve"> PAGE  \* MERGEFORMAT </w:instrText>
                    </w:r>
                    <w:r>
                      <w:rPr>
                        <w:sz w:val="18"/>
                      </w:rPr>
                      <w:fldChar w:fldCharType="separate"/>
                    </w:r>
                    <w:r>
                      <w:rPr>
                        <w:rFonts w:hint="default"/>
                      </w:rPr>
                      <w:t>2</w:t>
                    </w:r>
                    <w:r>
                      <w:rPr>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3CE41">
    <w:pPr>
      <w:pStyle w:val="22"/>
      <w:ind w:firstLine="360"/>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DC17683">
                          <w:pPr>
                            <w:pStyle w:val="22"/>
                            <w:ind w:firstLine="360"/>
                          </w:pPr>
                          <w:r>
                            <w:fldChar w:fldCharType="begin"/>
                          </w:r>
                          <w:r>
                            <w:instrText xml:space="preserve"> PAGE  \* MERGEFORMAT </w:instrText>
                          </w:r>
                          <w:r>
                            <w:fldChar w:fldCharType="separate"/>
                          </w:r>
                          <w:r>
                            <w:t>39</w:t>
                          </w:r>
                          <w:r>
                            <w:fldChar w:fldCharType="end"/>
                          </w:r>
                        </w:p>
                      </w:txbxContent>
                    </wps:txbx>
                    <wps:bodyPr vert="horz" wrap="none" lIns="0" tIns="0" rIns="0" bIns="0" anchor="t" anchorCtr="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oaYJL&#10;0wAAAAUBAAAPAAAAAAAAAAEAIAAAACIAAABkcnMvZG93bnJldi54bWxQSwECFAAUAAAACACHTuJA&#10;jrekRO0BAADWAwAADgAAAAAAAAABACAAAAAiAQAAZHJzL2Uyb0RvYy54bWxQSwUGAAAAAAYABgBZ&#10;AQAAgQUAAAAA&#10;">
              <v:fill on="f" focussize="0,0"/>
              <v:stroke on="f" weight="1.25pt"/>
              <v:imagedata o:title=""/>
              <o:lock v:ext="edit" aspectratio="f"/>
              <v:textbox inset="0mm,0mm,0mm,0mm" style="mso-fit-shape-to-text:t;">
                <w:txbxContent>
                  <w:p w14:paraId="4DC17683">
                    <w:pPr>
                      <w:pStyle w:val="22"/>
                      <w:ind w:firstLine="360"/>
                    </w:pPr>
                    <w:r>
                      <w:fldChar w:fldCharType="begin"/>
                    </w:r>
                    <w:r>
                      <w:instrText xml:space="preserve"> PAGE  \* MERGEFORMAT </w:instrText>
                    </w:r>
                    <w:r>
                      <w:fldChar w:fldCharType="separate"/>
                    </w:r>
                    <w:r>
                      <w:t>39</w:t>
                    </w:r>
                    <w:r>
                      <w:fldChar w:fldCharType="end"/>
                    </w:r>
                  </w:p>
                </w:txbxContent>
              </v:textbox>
            </v:shape>
          </w:pict>
        </mc:Fallback>
      </mc:AlternateContent>
    </w:r>
  </w:p>
  <w:p w14:paraId="7EA28A12">
    <w:pPr>
      <w:pStyle w:val="22"/>
      <w:ind w:right="359" w:rightChars="171"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51F37">
    <w:pPr>
      <w:pStyle w:val="22"/>
      <w:ind w:right="360"/>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8FFA84">
                          <w:pPr>
                            <w:pStyle w:val="22"/>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38FFA84">
                    <w:pPr>
                      <w:pStyle w:val="22"/>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DEA10">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2286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25D3E1A3">
                          <w:pPr>
                            <w:snapToGrid w:val="0"/>
                            <w:rPr>
                              <w:sz w:val="18"/>
                            </w:rPr>
                          </w:pPr>
                          <w:r>
                            <w:rPr>
                              <w:sz w:val="18"/>
                            </w:rPr>
                            <w:fldChar w:fldCharType="begin"/>
                          </w:r>
                          <w:r>
                            <w:rPr>
                              <w:sz w:val="18"/>
                            </w:rPr>
                            <w:instrText xml:space="preserve"> PAGE  \* MERGEFORMAT </w:instrText>
                          </w:r>
                          <w:r>
                            <w:rPr>
                              <w:sz w:val="18"/>
                            </w:rPr>
                            <w:fldChar w:fldCharType="separate"/>
                          </w:r>
                          <w:r>
                            <w:rPr>
                              <w:rFonts w:hint="default"/>
                            </w:rPr>
                            <w:t>6</w:t>
                          </w:r>
                          <w:r>
                            <w:rPr>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8pt;width:5.3pt;mso-position-horizontal:center;mso-position-horizontal-relative:margin;mso-wrap-style:none;z-index:251659264;mso-width-relative:page;mso-height-relative:page;" filled="f" stroked="f" coordsize="21600,21600" o:gfxdata="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3ew8fQAAAAAwEAAA8AAAAAAAAAAQAgAAAAIgAA&#10;AGRycy9kb3ducmV2LnhtbFBLAQIUABQAAAAIAIdO4kCFoqHq1wEAALIDAAAOAAAAAAAAAAEAIAAA&#10;AB8BAABkcnMvZTJvRG9jLnhtbFBLBQYAAAAABgAGAFkBAABoBQAAAAA=&#10;">
              <v:fill on="f" focussize="0,0"/>
              <v:stroke on="f"/>
              <v:imagedata o:title=""/>
              <o:lock v:ext="edit" aspectratio="f"/>
              <v:textbox inset="0mm,0mm,0mm,0mm" style="mso-fit-shape-to-text:t;">
                <w:txbxContent>
                  <w:p w14:paraId="25D3E1A3">
                    <w:pPr>
                      <w:snapToGrid w:val="0"/>
                      <w:rPr>
                        <w:sz w:val="18"/>
                      </w:rPr>
                    </w:pPr>
                    <w:r>
                      <w:rPr>
                        <w:sz w:val="18"/>
                      </w:rPr>
                      <w:fldChar w:fldCharType="begin"/>
                    </w:r>
                    <w:r>
                      <w:rPr>
                        <w:sz w:val="18"/>
                      </w:rPr>
                      <w:instrText xml:space="preserve"> PAGE  \* MERGEFORMAT </w:instrText>
                    </w:r>
                    <w:r>
                      <w:rPr>
                        <w:sz w:val="18"/>
                      </w:rPr>
                      <w:fldChar w:fldCharType="separate"/>
                    </w:r>
                    <w:r>
                      <w:rPr>
                        <w:rFonts w:hint="default"/>
                      </w:rPr>
                      <w:t>6</w:t>
                    </w:r>
                    <w:r>
                      <w:rPr>
                        <w:sz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75826">
    <w:pPr>
      <w:pStyle w:val="23"/>
      <w:pBdr>
        <w:bottom w:val="none" w:color="auto" w:sz="0" w:space="1"/>
      </w:pBdr>
      <w:jc w:val="left"/>
      <w:rPr>
        <w:rFonts w:hint="eastAsia" w:eastAsia="宋体"/>
        <w:b/>
        <w:bCs/>
        <w:i w:val="0"/>
        <w:iCs w:val="0"/>
        <w:sz w:val="18"/>
        <w:szCs w:val="18"/>
        <w:u w:val="single"/>
        <w:lang w:eastAsia="zh-CN"/>
      </w:rPr>
    </w:pPr>
    <w:r>
      <w:rPr>
        <w:i w:val="0"/>
        <w:iCs w:val="0"/>
        <w:sz w:val="16"/>
        <w:szCs w:val="16"/>
      </w:rPr>
      <w:drawing>
        <wp:anchor distT="0" distB="0" distL="114300" distR="114300" simplePos="0" relativeHeight="251666432" behindDoc="1" locked="0" layoutInCell="1" allowOverlap="1">
          <wp:simplePos x="0" y="0"/>
          <wp:positionH relativeFrom="column">
            <wp:posOffset>5730875</wp:posOffset>
          </wp:positionH>
          <wp:positionV relativeFrom="paragraph">
            <wp:posOffset>-21590</wp:posOffset>
          </wp:positionV>
          <wp:extent cx="335280" cy="287655"/>
          <wp:effectExtent l="0" t="0" r="7620" b="17145"/>
          <wp:wrapNone/>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1"/>
                  <a:stretch>
                    <a:fillRect/>
                  </a:stretch>
                </pic:blipFill>
                <pic:spPr>
                  <a:xfrm>
                    <a:off x="0" y="0"/>
                    <a:ext cx="335280" cy="287655"/>
                  </a:xfrm>
                  <a:prstGeom prst="rect">
                    <a:avLst/>
                  </a:prstGeom>
                  <a:noFill/>
                  <a:ln>
                    <a:noFill/>
                  </a:ln>
                </pic:spPr>
              </pic:pic>
            </a:graphicData>
          </a:graphic>
        </wp:anchor>
      </w:drawing>
    </w:r>
    <w:r>
      <w:rPr>
        <w:rFonts w:hint="eastAsia"/>
        <w:b/>
        <w:bCs/>
        <w:i w:val="0"/>
        <w:iCs w:val="0"/>
        <w:sz w:val="18"/>
        <w:szCs w:val="18"/>
        <w:u w:val="single"/>
        <w:lang w:eastAsia="zh-CN"/>
      </w:rPr>
      <w:t>正方能源矿区供暖及蒸汽管线检修物资采购项目竞争性磋商文件</w:t>
    </w:r>
  </w:p>
  <w:p w14:paraId="37C01F14">
    <w:pPr>
      <w:pStyle w:val="23"/>
      <w:pBdr>
        <w:bottom w:val="none" w:color="auto" w:sz="0" w:space="1"/>
      </w:pBdr>
      <w:rPr>
        <w:b/>
        <w:bCs/>
        <w:i/>
        <w:iCs/>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26A1B">
    <w:pPr>
      <w:pStyle w:val="23"/>
      <w:pBdr>
        <w:bottom w:val="none" w:color="auto" w:sz="0" w:space="1"/>
      </w:pBdr>
      <w:jc w:val="left"/>
      <w:rPr>
        <w:rFonts w:hint="eastAsia" w:eastAsia="宋体"/>
        <w:b/>
        <w:bCs/>
        <w:i/>
        <w:iCs/>
        <w:sz w:val="18"/>
        <w:szCs w:val="18"/>
        <w:u w:val="single"/>
        <w:lang w:eastAsia="zh-CN"/>
      </w:rPr>
    </w:pPr>
    <w:r>
      <w:rPr>
        <w:i w:val="0"/>
        <w:iCs w:val="0"/>
        <w:sz w:val="16"/>
        <w:szCs w:val="16"/>
      </w:rPr>
      <w:drawing>
        <wp:anchor distT="0" distB="0" distL="114300" distR="114300" simplePos="0" relativeHeight="251668480" behindDoc="1" locked="0" layoutInCell="1" allowOverlap="1">
          <wp:simplePos x="0" y="0"/>
          <wp:positionH relativeFrom="column">
            <wp:posOffset>5741035</wp:posOffset>
          </wp:positionH>
          <wp:positionV relativeFrom="paragraph">
            <wp:posOffset>-89535</wp:posOffset>
          </wp:positionV>
          <wp:extent cx="335280" cy="287655"/>
          <wp:effectExtent l="0" t="0" r="7620" b="1714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335280" cy="287655"/>
                  </a:xfrm>
                  <a:prstGeom prst="rect">
                    <a:avLst/>
                  </a:prstGeom>
                  <a:noFill/>
                  <a:ln>
                    <a:noFill/>
                  </a:ln>
                </pic:spPr>
              </pic:pic>
            </a:graphicData>
          </a:graphic>
        </wp:anchor>
      </w:drawing>
    </w:r>
    <w:r>
      <w:rPr>
        <w:rFonts w:hint="eastAsia"/>
        <w:b/>
        <w:bCs/>
        <w:i/>
        <w:iCs/>
        <w:sz w:val="18"/>
        <w:szCs w:val="18"/>
        <w:u w:val="single"/>
        <w:lang w:eastAsia="zh-CN"/>
      </w:rPr>
      <w:t>正方能源矿区供暖及蒸汽管线检修物资采购项目竞争性磋商文件</w:t>
    </w:r>
  </w:p>
  <w:p w14:paraId="145E6984">
    <w:pPr>
      <w:pStyle w:val="23"/>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6D3F5">
    <w:pPr>
      <w:pStyle w:val="23"/>
      <w:pBdr>
        <w:bottom w:val="none" w:color="auto" w:sz="0" w:space="1"/>
      </w:pBdr>
      <w:jc w:val="left"/>
      <w:rPr>
        <w:rFonts w:hint="eastAsia" w:eastAsia="宋体"/>
        <w:b/>
        <w:bCs/>
        <w:i/>
        <w:iCs/>
        <w:sz w:val="20"/>
        <w:szCs w:val="20"/>
        <w:u w:val="single"/>
        <w:lang w:eastAsia="zh-CN"/>
      </w:rPr>
    </w:pPr>
    <w:r>
      <w:rPr>
        <w:rFonts w:hint="eastAsia"/>
        <w:b/>
        <w:bCs/>
        <w:i/>
        <w:iCs/>
        <w:sz w:val="16"/>
        <w:szCs w:val="16"/>
        <w:u w:val="single"/>
        <w:lang w:eastAsia="zh-CN"/>
      </w:rPr>
      <w:t>正方能源矿区供暖及蒸汽管线检修物资采购项目竞争性磋商文件</w:t>
    </w:r>
    <w:r>
      <w:rPr>
        <w:i w:val="0"/>
        <w:iCs w:val="0"/>
      </w:rPr>
      <w:drawing>
        <wp:anchor distT="0" distB="0" distL="114300" distR="114300" simplePos="0" relativeHeight="251667456" behindDoc="1" locked="0" layoutInCell="1" allowOverlap="1">
          <wp:simplePos x="0" y="0"/>
          <wp:positionH relativeFrom="column">
            <wp:posOffset>5407025</wp:posOffset>
          </wp:positionH>
          <wp:positionV relativeFrom="paragraph">
            <wp:posOffset>-21590</wp:posOffset>
          </wp:positionV>
          <wp:extent cx="335280" cy="287655"/>
          <wp:effectExtent l="0" t="0" r="7620" b="17145"/>
          <wp:wrapNone/>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1"/>
                  <a:stretch>
                    <a:fillRect/>
                  </a:stretch>
                </pic:blipFill>
                <pic:spPr>
                  <a:xfrm>
                    <a:off x="0" y="0"/>
                    <a:ext cx="335280" cy="287655"/>
                  </a:xfrm>
                  <a:prstGeom prst="rect">
                    <a:avLst/>
                  </a:prstGeom>
                  <a:noFill/>
                  <a:ln>
                    <a:noFill/>
                  </a:ln>
                </pic:spPr>
              </pic:pic>
            </a:graphicData>
          </a:graphic>
        </wp:anchor>
      </w:drawing>
    </w:r>
  </w:p>
  <w:p w14:paraId="22C82963">
    <w:pPr>
      <w:pStyle w:val="23"/>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1141E">
    <w:pPr>
      <w:pStyle w:val="23"/>
      <w:pBdr>
        <w:bottom w:val="none" w:color="auto" w:sz="0" w:space="1"/>
      </w:pBdr>
      <w:jc w:val="left"/>
      <w:rPr>
        <w:rFonts w:hint="eastAsia" w:eastAsia="宋体"/>
        <w:b/>
        <w:bCs/>
        <w:i/>
        <w:iCs/>
        <w:sz w:val="18"/>
        <w:szCs w:val="18"/>
        <w:u w:val="single"/>
        <w:lang w:eastAsia="zh-CN"/>
      </w:rPr>
    </w:pPr>
    <w:r>
      <w:rPr>
        <w:rFonts w:hint="eastAsia"/>
        <w:b/>
        <w:bCs/>
        <w:i/>
        <w:iCs/>
        <w:sz w:val="18"/>
        <w:szCs w:val="18"/>
        <w:u w:val="single"/>
        <w:lang w:eastAsia="zh-CN"/>
      </w:rPr>
      <w:t>正方能源矿区供暖及蒸汽管线检修物资采购项目竞争性磋商文件</w:t>
    </w:r>
    <w:r>
      <w:rPr>
        <w:i w:val="0"/>
        <w:iCs w:val="0"/>
        <w:sz w:val="16"/>
        <w:szCs w:val="16"/>
      </w:rPr>
      <w:drawing>
        <wp:anchor distT="0" distB="0" distL="114300" distR="114300" simplePos="0" relativeHeight="251669504" behindDoc="1" locked="0" layoutInCell="1" allowOverlap="1">
          <wp:simplePos x="0" y="0"/>
          <wp:positionH relativeFrom="column">
            <wp:posOffset>5741035</wp:posOffset>
          </wp:positionH>
          <wp:positionV relativeFrom="paragraph">
            <wp:posOffset>-89535</wp:posOffset>
          </wp:positionV>
          <wp:extent cx="335280" cy="287655"/>
          <wp:effectExtent l="0" t="0" r="7620" b="17145"/>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
                  <a:stretch>
                    <a:fillRect/>
                  </a:stretch>
                </pic:blipFill>
                <pic:spPr>
                  <a:xfrm>
                    <a:off x="0" y="0"/>
                    <a:ext cx="335280" cy="287655"/>
                  </a:xfrm>
                  <a:prstGeom prst="rect">
                    <a:avLst/>
                  </a:prstGeom>
                  <a:noFill/>
                  <a:ln>
                    <a:noFill/>
                  </a:ln>
                </pic:spPr>
              </pic:pic>
            </a:graphicData>
          </a:graphic>
        </wp:anchor>
      </w:drawing>
    </w:r>
  </w:p>
  <w:p w14:paraId="7FAC29E5">
    <w:pPr>
      <w:pStyle w:val="2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85E96"/>
    <w:multiLevelType w:val="singleLevel"/>
    <w:tmpl w:val="82485E96"/>
    <w:lvl w:ilvl="0" w:tentative="0">
      <w:start w:val="10"/>
      <w:numFmt w:val="chineseCounting"/>
      <w:suff w:val="nothing"/>
      <w:lvlText w:val="%1、"/>
      <w:lvlJc w:val="left"/>
      <w:rPr>
        <w:rFonts w:hint="eastAsia"/>
      </w:rPr>
    </w:lvl>
  </w:abstractNum>
  <w:abstractNum w:abstractNumId="1">
    <w:nsid w:val="FFE1D0CB"/>
    <w:multiLevelType w:val="singleLevel"/>
    <w:tmpl w:val="FFE1D0C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4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3MjhlNjhlY2MxNmVjMWJmZDk1MmNmZGJkMThkYmMifQ=="/>
  </w:docVars>
  <w:rsids>
    <w:rsidRoot w:val="00172A27"/>
    <w:rsid w:val="005C3296"/>
    <w:rsid w:val="00DE3BC3"/>
    <w:rsid w:val="00E55C9F"/>
    <w:rsid w:val="01521FAD"/>
    <w:rsid w:val="022B45DD"/>
    <w:rsid w:val="02314535"/>
    <w:rsid w:val="027E7FB7"/>
    <w:rsid w:val="028D1F0F"/>
    <w:rsid w:val="05B747B5"/>
    <w:rsid w:val="05CA69C2"/>
    <w:rsid w:val="065865D5"/>
    <w:rsid w:val="06D9001D"/>
    <w:rsid w:val="071B3B1B"/>
    <w:rsid w:val="08FF7F19"/>
    <w:rsid w:val="09442803"/>
    <w:rsid w:val="098637B9"/>
    <w:rsid w:val="0A5D4C0F"/>
    <w:rsid w:val="0AD92AA7"/>
    <w:rsid w:val="0B340382"/>
    <w:rsid w:val="0B436951"/>
    <w:rsid w:val="0B9719B6"/>
    <w:rsid w:val="0BF24D46"/>
    <w:rsid w:val="0C876CC6"/>
    <w:rsid w:val="0D9B3CCF"/>
    <w:rsid w:val="0DFF4769"/>
    <w:rsid w:val="0F3A7BE5"/>
    <w:rsid w:val="0F56268F"/>
    <w:rsid w:val="0FB22D18"/>
    <w:rsid w:val="11250C49"/>
    <w:rsid w:val="116B1EC1"/>
    <w:rsid w:val="11F87984"/>
    <w:rsid w:val="1296024B"/>
    <w:rsid w:val="12EB5BB4"/>
    <w:rsid w:val="138B3741"/>
    <w:rsid w:val="153B6826"/>
    <w:rsid w:val="163664C9"/>
    <w:rsid w:val="166A571A"/>
    <w:rsid w:val="17754D9E"/>
    <w:rsid w:val="1AA7264D"/>
    <w:rsid w:val="1AC908B3"/>
    <w:rsid w:val="1B3C1530"/>
    <w:rsid w:val="1C5B2708"/>
    <w:rsid w:val="1D04072E"/>
    <w:rsid w:val="1D09174A"/>
    <w:rsid w:val="1D166A06"/>
    <w:rsid w:val="1E247477"/>
    <w:rsid w:val="1EA32E33"/>
    <w:rsid w:val="1EB74584"/>
    <w:rsid w:val="1FA71629"/>
    <w:rsid w:val="20B66E41"/>
    <w:rsid w:val="20DE7729"/>
    <w:rsid w:val="21310BBA"/>
    <w:rsid w:val="21796670"/>
    <w:rsid w:val="220136DE"/>
    <w:rsid w:val="22111186"/>
    <w:rsid w:val="22195F7E"/>
    <w:rsid w:val="2234120F"/>
    <w:rsid w:val="22AA41A1"/>
    <w:rsid w:val="22F2173B"/>
    <w:rsid w:val="2465185A"/>
    <w:rsid w:val="24B74FEC"/>
    <w:rsid w:val="26B249D3"/>
    <w:rsid w:val="27566DD3"/>
    <w:rsid w:val="281060C7"/>
    <w:rsid w:val="290D32FD"/>
    <w:rsid w:val="29DB5F81"/>
    <w:rsid w:val="2A32798E"/>
    <w:rsid w:val="2AD57BB1"/>
    <w:rsid w:val="2AE92434"/>
    <w:rsid w:val="2B41657B"/>
    <w:rsid w:val="2BBF2F20"/>
    <w:rsid w:val="2C0E5B40"/>
    <w:rsid w:val="2D7C725E"/>
    <w:rsid w:val="2DE279F7"/>
    <w:rsid w:val="2EC32455"/>
    <w:rsid w:val="2F1443EB"/>
    <w:rsid w:val="2FD818C7"/>
    <w:rsid w:val="306A0435"/>
    <w:rsid w:val="30BD776F"/>
    <w:rsid w:val="31CF2D03"/>
    <w:rsid w:val="32C33229"/>
    <w:rsid w:val="35EF227D"/>
    <w:rsid w:val="36CA00AC"/>
    <w:rsid w:val="36DC21A6"/>
    <w:rsid w:val="37200DA0"/>
    <w:rsid w:val="376851EC"/>
    <w:rsid w:val="37A97B52"/>
    <w:rsid w:val="37BB47F1"/>
    <w:rsid w:val="38D123EB"/>
    <w:rsid w:val="38ED08C8"/>
    <w:rsid w:val="39294307"/>
    <w:rsid w:val="39711E60"/>
    <w:rsid w:val="39E46138"/>
    <w:rsid w:val="3A565B0B"/>
    <w:rsid w:val="3BC63EA0"/>
    <w:rsid w:val="3C2F1E3C"/>
    <w:rsid w:val="3D1B4452"/>
    <w:rsid w:val="3EDB543A"/>
    <w:rsid w:val="3EEE3DD0"/>
    <w:rsid w:val="3F611ECF"/>
    <w:rsid w:val="3F9F0129"/>
    <w:rsid w:val="401E14E2"/>
    <w:rsid w:val="434211D6"/>
    <w:rsid w:val="436A3E10"/>
    <w:rsid w:val="43E30612"/>
    <w:rsid w:val="440D6836"/>
    <w:rsid w:val="44463210"/>
    <w:rsid w:val="44A470CE"/>
    <w:rsid w:val="44D42CFB"/>
    <w:rsid w:val="47C61FBC"/>
    <w:rsid w:val="47EB09AE"/>
    <w:rsid w:val="480B5583"/>
    <w:rsid w:val="482A7BEC"/>
    <w:rsid w:val="485D486F"/>
    <w:rsid w:val="486C2C23"/>
    <w:rsid w:val="487C07BE"/>
    <w:rsid w:val="494C7544"/>
    <w:rsid w:val="4B0036D4"/>
    <w:rsid w:val="4B4C59B4"/>
    <w:rsid w:val="4B96437D"/>
    <w:rsid w:val="4CBC61A0"/>
    <w:rsid w:val="4E297BB6"/>
    <w:rsid w:val="506F0AB6"/>
    <w:rsid w:val="507D6899"/>
    <w:rsid w:val="509016ED"/>
    <w:rsid w:val="50F265A1"/>
    <w:rsid w:val="518D035D"/>
    <w:rsid w:val="52D83E60"/>
    <w:rsid w:val="54255FA1"/>
    <w:rsid w:val="56C21D40"/>
    <w:rsid w:val="573E3977"/>
    <w:rsid w:val="575B245B"/>
    <w:rsid w:val="585A2A77"/>
    <w:rsid w:val="595239AF"/>
    <w:rsid w:val="597A4ED8"/>
    <w:rsid w:val="59EB23C3"/>
    <w:rsid w:val="5AE511AF"/>
    <w:rsid w:val="5B8A6C9A"/>
    <w:rsid w:val="5B9462A0"/>
    <w:rsid w:val="5D7246B9"/>
    <w:rsid w:val="5DBA104D"/>
    <w:rsid w:val="5E547441"/>
    <w:rsid w:val="5F2A1E64"/>
    <w:rsid w:val="5F563A58"/>
    <w:rsid w:val="5F582AC9"/>
    <w:rsid w:val="600A682B"/>
    <w:rsid w:val="61B850AD"/>
    <w:rsid w:val="63203808"/>
    <w:rsid w:val="635A140E"/>
    <w:rsid w:val="63DA0F0F"/>
    <w:rsid w:val="64816FC2"/>
    <w:rsid w:val="64D369AA"/>
    <w:rsid w:val="65A77425"/>
    <w:rsid w:val="675B0D4C"/>
    <w:rsid w:val="67C01CCF"/>
    <w:rsid w:val="68512F49"/>
    <w:rsid w:val="69E508ED"/>
    <w:rsid w:val="6A9204EE"/>
    <w:rsid w:val="6AD17815"/>
    <w:rsid w:val="6B2B1C7E"/>
    <w:rsid w:val="6C753131"/>
    <w:rsid w:val="6CAC02F0"/>
    <w:rsid w:val="6D7431A3"/>
    <w:rsid w:val="6D8D52C4"/>
    <w:rsid w:val="6EB7241B"/>
    <w:rsid w:val="6F180A6B"/>
    <w:rsid w:val="70C422EF"/>
    <w:rsid w:val="70D35096"/>
    <w:rsid w:val="716C4CD0"/>
    <w:rsid w:val="729C1A33"/>
    <w:rsid w:val="72AB6AD8"/>
    <w:rsid w:val="72C27FDA"/>
    <w:rsid w:val="730C168B"/>
    <w:rsid w:val="732636A0"/>
    <w:rsid w:val="73347C31"/>
    <w:rsid w:val="74195CE3"/>
    <w:rsid w:val="74311A46"/>
    <w:rsid w:val="75F355F4"/>
    <w:rsid w:val="761402B1"/>
    <w:rsid w:val="76A86409"/>
    <w:rsid w:val="76A911D6"/>
    <w:rsid w:val="7831071A"/>
    <w:rsid w:val="78D9372F"/>
    <w:rsid w:val="79063D61"/>
    <w:rsid w:val="792E6243"/>
    <w:rsid w:val="79D37FF0"/>
    <w:rsid w:val="7A315021"/>
    <w:rsid w:val="7AFF7C6B"/>
    <w:rsid w:val="7BE96B76"/>
    <w:rsid w:val="7C6F55A3"/>
    <w:rsid w:val="7D4B1AE1"/>
    <w:rsid w:val="7E993AA7"/>
    <w:rsid w:val="7EA14520"/>
    <w:rsid w:val="7F836639"/>
    <w:rsid w:val="7F97168B"/>
    <w:rsid w:val="7FC335E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qFormat="1" w:unhideWhenUsed="0" w:uiPriority="99"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tLeast"/>
      <w:jc w:val="both"/>
    </w:pPr>
    <w:rPr>
      <w:rFonts w:hint="eastAsia" w:ascii="Times New Roman" w:hAnsi="Times New Roman" w:eastAsia="宋体" w:cs="Times New Roman"/>
      <w:kern w:val="2"/>
      <w:sz w:val="21"/>
      <w:szCs w:val="24"/>
      <w:lang w:val="en-US" w:eastAsia="zh-CN" w:bidi="ar-SA"/>
    </w:rPr>
  </w:style>
  <w:style w:type="paragraph" w:styleId="2">
    <w:name w:val="heading 1"/>
    <w:basedOn w:val="1"/>
    <w:next w:val="1"/>
    <w:link w:val="82"/>
    <w:autoRedefine/>
    <w:qFormat/>
    <w:uiPriority w:val="9"/>
    <w:pPr>
      <w:keepNext/>
      <w:keepLines/>
      <w:spacing w:before="340" w:after="330" w:line="578" w:lineRule="atLeast"/>
      <w:outlineLvl w:val="0"/>
    </w:pPr>
    <w:rPr>
      <w:rFonts w:ascii="Times New Roman" w:hAnsi="Times New Roman" w:eastAsia="宋体"/>
      <w:b/>
      <w:bCs/>
      <w:kern w:val="44"/>
      <w:sz w:val="32"/>
      <w:szCs w:val="44"/>
    </w:rPr>
  </w:style>
  <w:style w:type="paragraph" w:styleId="3">
    <w:name w:val="heading 2"/>
    <w:basedOn w:val="1"/>
    <w:next w:val="4"/>
    <w:link w:val="81"/>
    <w:autoRedefine/>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autoRedefine/>
    <w:qFormat/>
    <w:uiPriority w:val="0"/>
    <w:pPr>
      <w:keepNext/>
      <w:keepLines/>
      <w:spacing w:before="260" w:beforeLines="0" w:after="260" w:afterLines="0" w:line="416" w:lineRule="auto"/>
      <w:outlineLvl w:val="2"/>
    </w:pPr>
    <w:rPr>
      <w:b/>
      <w:bCs/>
      <w:sz w:val="32"/>
      <w:szCs w:val="32"/>
    </w:rPr>
  </w:style>
  <w:style w:type="character" w:default="1" w:styleId="37">
    <w:name w:val="Default Paragraph Font"/>
    <w:autoRedefine/>
    <w:semiHidden/>
    <w:qFormat/>
    <w:uiPriority w:val="0"/>
  </w:style>
  <w:style w:type="table" w:default="1" w:styleId="35">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4">
    <w:name w:val="Normal Indent"/>
    <w:basedOn w:val="1"/>
    <w:autoRedefine/>
    <w:qFormat/>
    <w:uiPriority w:val="0"/>
    <w:pPr>
      <w:autoSpaceDE w:val="0"/>
      <w:autoSpaceDN w:val="0"/>
      <w:adjustRightInd w:val="0"/>
      <w:spacing w:line="315" w:lineRule="atLeast"/>
      <w:ind w:firstLine="420"/>
      <w:jc w:val="left"/>
    </w:pPr>
    <w:rPr>
      <w:rFonts w:ascii="Arial Unicode MS" w:eastAsia="Arial Unicode MS"/>
      <w:kern w:val="0"/>
      <w:sz w:val="28"/>
      <w:szCs w:val="20"/>
    </w:rPr>
  </w:style>
  <w:style w:type="paragraph" w:styleId="6">
    <w:name w:val="toc 7"/>
    <w:basedOn w:val="1"/>
    <w:next w:val="1"/>
    <w:autoRedefine/>
    <w:qFormat/>
    <w:uiPriority w:val="0"/>
    <w:pPr>
      <w:ind w:left="1260"/>
      <w:jc w:val="left"/>
    </w:pPr>
    <w:rPr>
      <w:rFonts w:ascii="Calibri" w:hAnsi="Calibri" w:cs="Calibri"/>
      <w:sz w:val="18"/>
      <w:szCs w:val="18"/>
    </w:rPr>
  </w:style>
  <w:style w:type="paragraph" w:styleId="7">
    <w:name w:val="toa heading"/>
    <w:basedOn w:val="1"/>
    <w:next w:val="1"/>
    <w:autoRedefine/>
    <w:qFormat/>
    <w:uiPriority w:val="0"/>
    <w:pPr>
      <w:spacing w:before="120"/>
    </w:pPr>
    <w:rPr>
      <w:rFonts w:ascii="Arial" w:hAnsi="Arial" w:eastAsia="宋体" w:cs="Times New Roman"/>
      <w:sz w:val="24"/>
      <w:szCs w:val="20"/>
    </w:rPr>
  </w:style>
  <w:style w:type="paragraph" w:styleId="8">
    <w:name w:val="annotation text"/>
    <w:basedOn w:val="1"/>
    <w:link w:val="44"/>
    <w:autoRedefine/>
    <w:qFormat/>
    <w:uiPriority w:val="99"/>
    <w:pPr>
      <w:spacing w:line="240" w:lineRule="auto"/>
      <w:jc w:val="left"/>
    </w:pPr>
    <w:rPr>
      <w:rFonts w:hint="default"/>
      <w:sz w:val="24"/>
    </w:rPr>
  </w:style>
  <w:style w:type="paragraph" w:styleId="9">
    <w:name w:val="Body Text 3"/>
    <w:basedOn w:val="1"/>
    <w:qFormat/>
    <w:uiPriority w:val="0"/>
    <w:pPr>
      <w:spacing w:after="120"/>
    </w:pPr>
    <w:rPr>
      <w:sz w:val="16"/>
      <w:szCs w:val="16"/>
    </w:rPr>
  </w:style>
  <w:style w:type="paragraph" w:styleId="10">
    <w:name w:val="Body Text"/>
    <w:basedOn w:val="1"/>
    <w:autoRedefine/>
    <w:qFormat/>
    <w:uiPriority w:val="0"/>
    <w:rPr>
      <w:rFonts w:ascii="宋体" w:hAnsi="Times New Roman" w:eastAsia="宋体" w:cs="Times New Roman"/>
      <w:sz w:val="32"/>
      <w:szCs w:val="20"/>
    </w:rPr>
  </w:style>
  <w:style w:type="paragraph" w:styleId="11">
    <w:name w:val="Body Text Indent"/>
    <w:basedOn w:val="1"/>
    <w:autoRedefine/>
    <w:qFormat/>
    <w:uiPriority w:val="0"/>
    <w:pPr>
      <w:spacing w:after="120"/>
      <w:ind w:left="420" w:leftChars="200"/>
    </w:pPr>
  </w:style>
  <w:style w:type="paragraph" w:styleId="12">
    <w:name w:val="List 2"/>
    <w:basedOn w:val="1"/>
    <w:qFormat/>
    <w:uiPriority w:val="0"/>
    <w:pPr>
      <w:widowControl w:val="0"/>
      <w:spacing w:before="0" w:after="0" w:line="360" w:lineRule="atLeast"/>
      <w:ind w:left="100" w:leftChars="200" w:right="0" w:hanging="200" w:hangingChars="200"/>
      <w:jc w:val="both"/>
    </w:pPr>
    <w:rPr>
      <w:rFonts w:hint="eastAsia" w:ascii="Times New Roman" w:hAnsi="Times New Roman" w:eastAsia="宋体" w:cs="Times New Roman"/>
      <w:kern w:val="2"/>
      <w:sz w:val="21"/>
      <w:szCs w:val="24"/>
      <w:lang w:val="en-US" w:eastAsia="zh-CN" w:bidi="ar-SA"/>
    </w:rPr>
  </w:style>
  <w:style w:type="paragraph" w:styleId="13">
    <w:name w:val="toc 5"/>
    <w:basedOn w:val="1"/>
    <w:next w:val="1"/>
    <w:qFormat/>
    <w:uiPriority w:val="0"/>
    <w:pPr>
      <w:ind w:left="840"/>
      <w:jc w:val="left"/>
    </w:pPr>
    <w:rPr>
      <w:rFonts w:ascii="Calibri" w:hAnsi="Calibri" w:cs="Calibri"/>
      <w:sz w:val="18"/>
      <w:szCs w:val="18"/>
    </w:rPr>
  </w:style>
  <w:style w:type="paragraph" w:styleId="14">
    <w:name w:val="toc 3"/>
    <w:basedOn w:val="1"/>
    <w:next w:val="1"/>
    <w:autoRedefine/>
    <w:qFormat/>
    <w:uiPriority w:val="0"/>
    <w:pPr>
      <w:ind w:left="420"/>
      <w:jc w:val="left"/>
    </w:pPr>
    <w:rPr>
      <w:rFonts w:ascii="Calibri" w:hAnsi="Calibri" w:cs="Calibri"/>
      <w:i/>
      <w:iCs/>
      <w:sz w:val="20"/>
      <w:szCs w:val="20"/>
    </w:rPr>
  </w:style>
  <w:style w:type="paragraph" w:styleId="15">
    <w:name w:val="Plain Text"/>
    <w:basedOn w:val="1"/>
    <w:link w:val="45"/>
    <w:autoRedefine/>
    <w:qFormat/>
    <w:uiPriority w:val="0"/>
    <w:pPr>
      <w:adjustRightInd w:val="0"/>
      <w:jc w:val="left"/>
      <w:textAlignment w:val="baseline"/>
    </w:pPr>
    <w:rPr>
      <w:rFonts w:hint="default" w:ascii="宋体" w:hAnsi="Courier New"/>
      <w:sz w:val="24"/>
      <w:szCs w:val="20"/>
    </w:rPr>
  </w:style>
  <w:style w:type="paragraph" w:styleId="16">
    <w:name w:val="toc 8"/>
    <w:basedOn w:val="1"/>
    <w:next w:val="1"/>
    <w:autoRedefine/>
    <w:qFormat/>
    <w:uiPriority w:val="0"/>
    <w:pPr>
      <w:ind w:left="1470"/>
      <w:jc w:val="left"/>
    </w:pPr>
    <w:rPr>
      <w:rFonts w:ascii="Calibri" w:hAnsi="Calibri" w:cs="Calibri"/>
      <w:sz w:val="18"/>
      <w:szCs w:val="18"/>
    </w:rPr>
  </w:style>
  <w:style w:type="paragraph" w:styleId="17">
    <w:name w:val="Date"/>
    <w:basedOn w:val="1"/>
    <w:next w:val="1"/>
    <w:qFormat/>
    <w:uiPriority w:val="0"/>
    <w:rPr>
      <w:rFonts w:ascii="Times New Roman" w:hAnsi="Times New Roman" w:eastAsia="宋体" w:cs="Times New Roman"/>
      <w:szCs w:val="20"/>
    </w:rPr>
  </w:style>
  <w:style w:type="paragraph" w:styleId="18">
    <w:name w:val="Body Text Indent 2"/>
    <w:basedOn w:val="1"/>
    <w:next w:val="19"/>
    <w:qFormat/>
    <w:uiPriority w:val="0"/>
    <w:pPr>
      <w:ind w:left="-178" w:leftChars="-85" w:firstLine="739" w:firstLineChars="264"/>
      <w:jc w:val="left"/>
    </w:pPr>
    <w:rPr>
      <w:rFonts w:ascii="宋体"/>
      <w:sz w:val="28"/>
    </w:rPr>
  </w:style>
  <w:style w:type="paragraph" w:customStyle="1" w:styleId="19">
    <w:name w:val="reader-word-layer reader-word-s46-2"/>
    <w:basedOn w:val="1"/>
    <w:next w:val="20"/>
    <w:autoRedefine/>
    <w:qFormat/>
    <w:uiPriority w:val="0"/>
    <w:pPr>
      <w:widowControl/>
      <w:spacing w:before="280" w:after="280"/>
      <w:jc w:val="both"/>
    </w:pPr>
    <w:rPr>
      <w:rFonts w:ascii="宋体"/>
      <w:sz w:val="24"/>
    </w:rPr>
  </w:style>
  <w:style w:type="paragraph" w:customStyle="1" w:styleId="20">
    <w:name w:val="xl35"/>
    <w:basedOn w:val="1"/>
    <w:next w:val="1"/>
    <w:qFormat/>
    <w:uiPriority w:val="0"/>
    <w:pPr>
      <w:widowControl/>
      <w:spacing w:before="100" w:beforeAutospacing="1" w:after="100" w:afterAutospacing="1"/>
      <w:jc w:val="center"/>
    </w:pPr>
    <w:rPr>
      <w:rFonts w:ascii="宋体" w:hAnsi="宋体" w:cs="宋体"/>
      <w:sz w:val="20"/>
      <w:szCs w:val="20"/>
    </w:rPr>
  </w:style>
  <w:style w:type="paragraph" w:styleId="21">
    <w:name w:val="Balloon Text"/>
    <w:basedOn w:val="1"/>
    <w:autoRedefine/>
    <w:semiHidden/>
    <w:qFormat/>
    <w:uiPriority w:val="0"/>
    <w:rPr>
      <w:sz w:val="18"/>
      <w:szCs w:val="18"/>
    </w:rPr>
  </w:style>
  <w:style w:type="paragraph" w:styleId="22">
    <w:name w:val="footer"/>
    <w:basedOn w:val="1"/>
    <w:autoRedefine/>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23">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24">
    <w:name w:val="toc 1"/>
    <w:basedOn w:val="1"/>
    <w:next w:val="1"/>
    <w:autoRedefine/>
    <w:qFormat/>
    <w:uiPriority w:val="39"/>
    <w:pPr>
      <w:spacing w:before="120" w:after="120"/>
      <w:jc w:val="left"/>
    </w:pPr>
    <w:rPr>
      <w:rFonts w:ascii="Calibri" w:hAnsi="Calibri" w:cs="Calibri"/>
      <w:b/>
      <w:bCs/>
      <w:caps/>
      <w:sz w:val="20"/>
      <w:szCs w:val="20"/>
    </w:rPr>
  </w:style>
  <w:style w:type="paragraph" w:styleId="25">
    <w:name w:val="toc 4"/>
    <w:basedOn w:val="1"/>
    <w:next w:val="1"/>
    <w:autoRedefine/>
    <w:qFormat/>
    <w:uiPriority w:val="0"/>
    <w:pPr>
      <w:ind w:left="630"/>
      <w:jc w:val="left"/>
    </w:pPr>
    <w:rPr>
      <w:rFonts w:ascii="Calibri" w:hAnsi="Calibri" w:cs="Calibri"/>
      <w:sz w:val="18"/>
      <w:szCs w:val="18"/>
    </w:rPr>
  </w:style>
  <w:style w:type="paragraph" w:styleId="26">
    <w:name w:val="toc 6"/>
    <w:basedOn w:val="1"/>
    <w:next w:val="1"/>
    <w:qFormat/>
    <w:uiPriority w:val="0"/>
    <w:pPr>
      <w:ind w:left="1050"/>
      <w:jc w:val="left"/>
    </w:pPr>
    <w:rPr>
      <w:rFonts w:ascii="Calibri" w:hAnsi="Calibri" w:cs="Calibri"/>
      <w:sz w:val="18"/>
      <w:szCs w:val="18"/>
    </w:rPr>
  </w:style>
  <w:style w:type="paragraph" w:styleId="27">
    <w:name w:val="Body Text Indent 3"/>
    <w:basedOn w:val="1"/>
    <w:link w:val="46"/>
    <w:autoRedefine/>
    <w:qFormat/>
    <w:uiPriority w:val="99"/>
    <w:pPr>
      <w:spacing w:after="120" w:line="240" w:lineRule="auto"/>
      <w:ind w:left="420" w:leftChars="200"/>
    </w:pPr>
    <w:rPr>
      <w:rFonts w:hint="default"/>
      <w:kern w:val="0"/>
      <w:sz w:val="16"/>
      <w:szCs w:val="16"/>
    </w:rPr>
  </w:style>
  <w:style w:type="paragraph" w:styleId="28">
    <w:name w:val="toc 2"/>
    <w:basedOn w:val="1"/>
    <w:next w:val="1"/>
    <w:autoRedefine/>
    <w:qFormat/>
    <w:uiPriority w:val="0"/>
    <w:pPr>
      <w:ind w:left="210"/>
      <w:jc w:val="left"/>
    </w:pPr>
    <w:rPr>
      <w:rFonts w:ascii="Calibri" w:hAnsi="Calibri" w:cs="Calibri"/>
      <w:smallCaps/>
      <w:sz w:val="20"/>
      <w:szCs w:val="20"/>
    </w:rPr>
  </w:style>
  <w:style w:type="paragraph" w:styleId="29">
    <w:name w:val="toc 9"/>
    <w:basedOn w:val="1"/>
    <w:next w:val="1"/>
    <w:autoRedefine/>
    <w:qFormat/>
    <w:uiPriority w:val="0"/>
    <w:pPr>
      <w:ind w:left="1680"/>
      <w:jc w:val="left"/>
    </w:pPr>
    <w:rPr>
      <w:rFonts w:ascii="Calibri" w:hAnsi="Calibri" w:cs="Calibri"/>
      <w:sz w:val="18"/>
      <w:szCs w:val="18"/>
    </w:rPr>
  </w:style>
  <w:style w:type="paragraph" w:styleId="30">
    <w:name w:val="Body Text 2"/>
    <w:basedOn w:val="1"/>
    <w:autoRedefine/>
    <w:unhideWhenUsed/>
    <w:qFormat/>
    <w:uiPriority w:val="99"/>
    <w:pPr>
      <w:spacing w:line="480" w:lineRule="auto"/>
    </w:pPr>
    <w:rPr>
      <w:rFonts w:ascii="Calibri" w:hAnsi="Calibri"/>
    </w:rPr>
  </w:style>
  <w:style w:type="paragraph" w:styleId="31">
    <w:name w:val="Message Header"/>
    <w:basedOn w:val="1"/>
    <w:next w:val="1"/>
    <w:autoRedefine/>
    <w:qFormat/>
    <w:uiPriority w:val="0"/>
    <w:pPr>
      <w:pBdr>
        <w:top w:val="none" w:color="auto" w:sz="0" w:space="1"/>
        <w:left w:val="none" w:color="auto" w:sz="0" w:space="1"/>
        <w:bottom w:val="none" w:color="auto" w:sz="0" w:space="1"/>
        <w:right w:val="none" w:color="auto" w:sz="0" w:space="1"/>
      </w:pBdr>
      <w:ind w:left="1080" w:leftChars="500" w:hanging="1080" w:hangingChars="500"/>
    </w:pPr>
    <w:rPr>
      <w:rFonts w:ascii="Arial" w:hAnsi="Arial"/>
      <w:sz w:val="24"/>
    </w:rPr>
  </w:style>
  <w:style w:type="paragraph" w:styleId="32">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eastAsia="宋体" w:cs="Arial"/>
      <w:kern w:val="0"/>
      <w:sz w:val="24"/>
    </w:rPr>
  </w:style>
  <w:style w:type="paragraph" w:styleId="33">
    <w:name w:val="Normal (Web)"/>
    <w:basedOn w:val="1"/>
    <w:link w:val="47"/>
    <w:autoRedefine/>
    <w:qFormat/>
    <w:uiPriority w:val="99"/>
    <w:pPr>
      <w:widowControl/>
      <w:spacing w:before="100" w:beforeAutospacing="1" w:after="100" w:afterAutospacing="1"/>
      <w:jc w:val="left"/>
    </w:pPr>
    <w:rPr>
      <w:rFonts w:hint="default" w:ascii="宋体" w:hAnsi="宋体"/>
      <w:kern w:val="0"/>
      <w:sz w:val="24"/>
    </w:rPr>
  </w:style>
  <w:style w:type="paragraph" w:styleId="34">
    <w:name w:val="Body Text First Indent 2"/>
    <w:basedOn w:val="11"/>
    <w:autoRedefine/>
    <w:qFormat/>
    <w:uiPriority w:val="0"/>
    <w:pPr>
      <w:ind w:firstLine="420" w:firstLineChars="200"/>
    </w:pPr>
  </w:style>
  <w:style w:type="table" w:styleId="36">
    <w:name w:val="Table Grid"/>
    <w:basedOn w:val="35"/>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Strong"/>
    <w:autoRedefine/>
    <w:qFormat/>
    <w:uiPriority w:val="0"/>
    <w:rPr>
      <w:b/>
      <w:bCs/>
      <w:szCs w:val="21"/>
    </w:rPr>
  </w:style>
  <w:style w:type="character" w:styleId="39">
    <w:name w:val="page number"/>
    <w:basedOn w:val="37"/>
    <w:autoRedefine/>
    <w:qFormat/>
    <w:uiPriority w:val="0"/>
    <w:rPr>
      <w:rFonts w:ascii="Times New Roman" w:hAnsi="Times New Roman" w:eastAsia="宋体" w:cs="Times New Roman"/>
    </w:rPr>
  </w:style>
  <w:style w:type="character" w:styleId="40">
    <w:name w:val="FollowedHyperlink"/>
    <w:autoRedefine/>
    <w:qFormat/>
    <w:uiPriority w:val="0"/>
    <w:rPr>
      <w:color w:val="003399"/>
      <w:u w:val="none"/>
    </w:rPr>
  </w:style>
  <w:style w:type="character" w:styleId="41">
    <w:name w:val="HTML Acronym"/>
    <w:autoRedefine/>
    <w:qFormat/>
    <w:uiPriority w:val="0"/>
  </w:style>
  <w:style w:type="character" w:styleId="42">
    <w:name w:val="Hyperlink"/>
    <w:autoRedefine/>
    <w:qFormat/>
    <w:uiPriority w:val="99"/>
    <w:rPr>
      <w:rFonts w:ascii="Times New Roman" w:hAnsi="Times New Roman" w:eastAsia="宋体" w:cs="Times New Roman"/>
      <w:color w:val="000000"/>
      <w:szCs w:val="21"/>
      <w:u w:val="none"/>
    </w:rPr>
  </w:style>
  <w:style w:type="paragraph" w:customStyle="1" w:styleId="43">
    <w:name w:val="无间隔1"/>
    <w:next w:val="1"/>
    <w:qFormat/>
    <w:uiPriority w:val="0"/>
    <w:pPr>
      <w:widowControl w:val="0"/>
      <w:tabs>
        <w:tab w:val="left" w:pos="1080"/>
      </w:tabs>
      <w:spacing w:line="360" w:lineRule="auto"/>
      <w:ind w:left="420" w:hanging="420"/>
      <w:jc w:val="both"/>
    </w:pPr>
    <w:rPr>
      <w:rFonts w:ascii="Calibri" w:hAnsi="Calibri" w:eastAsia="宋体" w:cs="Times New Roman"/>
      <w:kern w:val="2"/>
      <w:sz w:val="24"/>
      <w:szCs w:val="22"/>
      <w:lang w:val="en-US" w:eastAsia="zh-CN" w:bidi="ar-SA"/>
    </w:rPr>
  </w:style>
  <w:style w:type="character" w:customStyle="1" w:styleId="44">
    <w:name w:val="批注文字 字符"/>
    <w:link w:val="8"/>
    <w:autoRedefine/>
    <w:qFormat/>
    <w:locked/>
    <w:uiPriority w:val="99"/>
    <w:rPr>
      <w:kern w:val="2"/>
      <w:sz w:val="24"/>
      <w:szCs w:val="24"/>
    </w:rPr>
  </w:style>
  <w:style w:type="character" w:customStyle="1" w:styleId="45">
    <w:name w:val="纯文本 字符"/>
    <w:link w:val="15"/>
    <w:autoRedefine/>
    <w:qFormat/>
    <w:uiPriority w:val="0"/>
    <w:rPr>
      <w:rFonts w:ascii="宋体" w:hAnsi="Courier New"/>
      <w:kern w:val="2"/>
      <w:sz w:val="24"/>
    </w:rPr>
  </w:style>
  <w:style w:type="character" w:customStyle="1" w:styleId="46">
    <w:name w:val="正文文本缩进 3 字符"/>
    <w:link w:val="27"/>
    <w:autoRedefine/>
    <w:qFormat/>
    <w:uiPriority w:val="99"/>
    <w:rPr>
      <w:sz w:val="16"/>
      <w:szCs w:val="16"/>
    </w:rPr>
  </w:style>
  <w:style w:type="character" w:customStyle="1" w:styleId="47">
    <w:name w:val="普通(网站) 字符"/>
    <w:link w:val="33"/>
    <w:autoRedefine/>
    <w:qFormat/>
    <w:locked/>
    <w:uiPriority w:val="99"/>
    <w:rPr>
      <w:rFonts w:ascii="宋体" w:hAnsi="宋体" w:cs="宋体"/>
      <w:sz w:val="24"/>
      <w:szCs w:val="24"/>
    </w:rPr>
  </w:style>
  <w:style w:type="character" w:customStyle="1" w:styleId="48">
    <w:name w:val="正文文本缩进 3 Char1"/>
    <w:autoRedefine/>
    <w:qFormat/>
    <w:uiPriority w:val="0"/>
    <w:rPr>
      <w:kern w:val="2"/>
      <w:sz w:val="16"/>
      <w:szCs w:val="16"/>
    </w:rPr>
  </w:style>
  <w:style w:type="character" w:customStyle="1" w:styleId="49">
    <w:name w:val="font111"/>
    <w:autoRedefine/>
    <w:qFormat/>
    <w:uiPriority w:val="0"/>
    <w:rPr>
      <w:rFonts w:hint="default" w:ascii="Calibri" w:hAnsi="Calibri" w:cs="Calibri"/>
      <w:color w:val="000000"/>
      <w:sz w:val="20"/>
      <w:szCs w:val="20"/>
      <w:u w:val="none"/>
    </w:rPr>
  </w:style>
  <w:style w:type="character" w:customStyle="1" w:styleId="50">
    <w:name w:val="font41"/>
    <w:basedOn w:val="37"/>
    <w:qFormat/>
    <w:uiPriority w:val="0"/>
    <w:rPr>
      <w:rFonts w:hint="eastAsia" w:ascii="宋体" w:hAnsi="宋体" w:eastAsia="宋体" w:cs="宋体"/>
      <w:color w:val="000000"/>
      <w:sz w:val="28"/>
      <w:szCs w:val="28"/>
      <w:u w:val="none"/>
    </w:rPr>
  </w:style>
  <w:style w:type="character" w:customStyle="1" w:styleId="51">
    <w:name w:val="is017"/>
    <w:qFormat/>
    <w:uiPriority w:val="0"/>
  </w:style>
  <w:style w:type="character" w:customStyle="1" w:styleId="52">
    <w:name w:val="纯文本 Char1"/>
    <w:semiHidden/>
    <w:qFormat/>
    <w:uiPriority w:val="0"/>
    <w:rPr>
      <w:rFonts w:ascii="宋体" w:hAnsi="Courier New" w:eastAsia="宋体"/>
      <w:kern w:val="2"/>
      <w:sz w:val="24"/>
      <w:lang w:val="en-US" w:eastAsia="zh-CN" w:bidi="ar-SA"/>
    </w:rPr>
  </w:style>
  <w:style w:type="character" w:customStyle="1" w:styleId="53">
    <w:name w:val="font31"/>
    <w:qFormat/>
    <w:uiPriority w:val="0"/>
    <w:rPr>
      <w:rFonts w:hint="eastAsia" w:ascii="宋体" w:hAnsi="宋体" w:eastAsia="宋体" w:cs="宋体"/>
      <w:color w:val="000000"/>
      <w:sz w:val="20"/>
      <w:szCs w:val="20"/>
      <w:u w:val="none"/>
    </w:rPr>
  </w:style>
  <w:style w:type="character" w:customStyle="1" w:styleId="54">
    <w:name w:val="font91"/>
    <w:qFormat/>
    <w:uiPriority w:val="0"/>
    <w:rPr>
      <w:rFonts w:hint="eastAsia" w:ascii="宋体" w:hAnsi="宋体" w:eastAsia="宋体" w:cs="宋体"/>
      <w:color w:val="000000"/>
      <w:sz w:val="20"/>
      <w:szCs w:val="20"/>
      <w:u w:val="none"/>
    </w:rPr>
  </w:style>
  <w:style w:type="character" w:customStyle="1" w:styleId="55">
    <w:name w:val="hover"/>
    <w:autoRedefine/>
    <w:qFormat/>
    <w:uiPriority w:val="0"/>
  </w:style>
  <w:style w:type="character" w:customStyle="1" w:styleId="56">
    <w:name w:val="font61"/>
    <w:autoRedefine/>
    <w:qFormat/>
    <w:uiPriority w:val="0"/>
    <w:rPr>
      <w:rFonts w:hint="default" w:ascii="Calibri" w:hAnsi="Calibri" w:cs="Calibri"/>
      <w:color w:val="000000"/>
      <w:sz w:val="20"/>
      <w:szCs w:val="20"/>
      <w:u w:val="none"/>
    </w:rPr>
  </w:style>
  <w:style w:type="character" w:customStyle="1" w:styleId="57">
    <w:name w:val="img_bg_cover"/>
    <w:autoRedefine/>
    <w:qFormat/>
    <w:uiPriority w:val="0"/>
  </w:style>
  <w:style w:type="character" w:customStyle="1" w:styleId="58">
    <w:name w:val="批注文字 Char1"/>
    <w:qFormat/>
    <w:uiPriority w:val="0"/>
    <w:rPr>
      <w:kern w:val="2"/>
      <w:sz w:val="21"/>
      <w:szCs w:val="24"/>
    </w:rPr>
  </w:style>
  <w:style w:type="character" w:customStyle="1" w:styleId="59">
    <w:name w:val="彩色列表字符"/>
    <w:link w:val="60"/>
    <w:autoRedefine/>
    <w:qFormat/>
    <w:locked/>
    <w:uiPriority w:val="0"/>
    <w:rPr>
      <w:kern w:val="2"/>
      <w:sz w:val="21"/>
      <w:szCs w:val="24"/>
    </w:rPr>
  </w:style>
  <w:style w:type="paragraph" w:customStyle="1" w:styleId="60">
    <w:name w:val="彩色列表1"/>
    <w:basedOn w:val="1"/>
    <w:link w:val="59"/>
    <w:autoRedefine/>
    <w:qFormat/>
    <w:uiPriority w:val="0"/>
    <w:pPr>
      <w:spacing w:line="240" w:lineRule="auto"/>
      <w:ind w:firstLine="420" w:firstLineChars="200"/>
    </w:pPr>
    <w:rPr>
      <w:rFonts w:hint="default"/>
    </w:rPr>
  </w:style>
  <w:style w:type="paragraph" w:customStyle="1" w:styleId="61">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62">
    <w:name w:val=" Char Char Char Char"/>
    <w:basedOn w:val="1"/>
    <w:autoRedefine/>
    <w:qFormat/>
    <w:uiPriority w:val="0"/>
    <w:pPr>
      <w:spacing w:line="240" w:lineRule="auto"/>
    </w:pPr>
    <w:rPr>
      <w:rFonts w:hint="default" w:ascii="Times New Roman" w:hAnsi="Times New Roman"/>
      <w:kern w:val="0"/>
      <w:sz w:val="24"/>
      <w:szCs w:val="20"/>
    </w:rPr>
  </w:style>
  <w:style w:type="paragraph" w:customStyle="1" w:styleId="63">
    <w:name w:val="样式3"/>
    <w:basedOn w:val="15"/>
    <w:autoRedefine/>
    <w:qFormat/>
    <w:uiPriority w:val="0"/>
    <w:pPr>
      <w:adjustRightInd/>
      <w:spacing w:line="0" w:lineRule="atLeast"/>
      <w:jc w:val="both"/>
      <w:textAlignment w:val="auto"/>
      <w:outlineLvl w:val="0"/>
    </w:pPr>
    <w:rPr>
      <w:rFonts w:ascii="Times New Roman" w:hAnsi="Times New Roman" w:eastAsia="宋体" w:cs="Times New Roman"/>
      <w:sz w:val="28"/>
    </w:rPr>
  </w:style>
  <w:style w:type="paragraph" w:customStyle="1" w:styleId="64">
    <w:name w:val="List Paragraph"/>
    <w:basedOn w:val="1"/>
    <w:autoRedefine/>
    <w:qFormat/>
    <w:uiPriority w:val="0"/>
    <w:pPr>
      <w:ind w:firstLine="420" w:firstLineChars="200"/>
    </w:pPr>
    <w:rPr>
      <w:rFonts w:ascii="Times New Roman" w:hAnsi="Times New Roman" w:eastAsia="宋体" w:cs="Times New Roman"/>
    </w:rPr>
  </w:style>
  <w:style w:type="paragraph" w:customStyle="1" w:styleId="65">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66">
    <w:name w:val="is014"/>
    <w:basedOn w:val="1"/>
    <w:autoRedefine/>
    <w:qFormat/>
    <w:uiPriority w:val="0"/>
    <w:pPr>
      <w:pBdr>
        <w:left w:val="none" w:color="auto" w:sz="0" w:space="0"/>
      </w:pBdr>
      <w:jc w:val="left"/>
    </w:pPr>
    <w:rPr>
      <w:kern w:val="0"/>
      <w:lang w:val="en-US" w:eastAsia="zh-CN" w:bidi="ar"/>
    </w:rPr>
  </w:style>
  <w:style w:type="paragraph" w:customStyle="1" w:styleId="67">
    <w:name w:val="WPSOffice手动目录 1"/>
    <w:autoRedefine/>
    <w:qFormat/>
    <w:uiPriority w:val="0"/>
    <w:rPr>
      <w:rFonts w:ascii="Times New Roman" w:hAnsi="Times New Roman" w:eastAsia="宋体" w:cs="Times New Roman"/>
      <w:lang w:val="en-US" w:eastAsia="zh-CN" w:bidi="ar-SA"/>
    </w:rPr>
  </w:style>
  <w:style w:type="paragraph" w:customStyle="1" w:styleId="68">
    <w:name w:val="is016"/>
    <w:basedOn w:val="1"/>
    <w:autoRedefine/>
    <w:qFormat/>
    <w:uiPriority w:val="0"/>
    <w:pPr>
      <w:pBdr>
        <w:left w:val="none" w:color="auto" w:sz="0" w:space="0"/>
      </w:pBdr>
      <w:jc w:val="left"/>
    </w:pPr>
    <w:rPr>
      <w:kern w:val="0"/>
      <w:lang w:val="en-US" w:eastAsia="zh-CN" w:bidi="ar"/>
    </w:rPr>
  </w:style>
  <w:style w:type="paragraph" w:customStyle="1" w:styleId="69">
    <w:name w:val="is010"/>
    <w:basedOn w:val="1"/>
    <w:autoRedefine/>
    <w:qFormat/>
    <w:uiPriority w:val="0"/>
    <w:pPr>
      <w:pBdr>
        <w:left w:val="none" w:color="auto" w:sz="0" w:space="0"/>
      </w:pBdr>
      <w:jc w:val="left"/>
    </w:pPr>
    <w:rPr>
      <w:kern w:val="0"/>
      <w:lang w:val="en-US" w:eastAsia="zh-CN" w:bidi="ar"/>
    </w:rPr>
  </w:style>
  <w:style w:type="paragraph" w:customStyle="1" w:styleId="70">
    <w:name w:val="正文格式"/>
    <w:basedOn w:val="1"/>
    <w:autoRedefine/>
    <w:qFormat/>
    <w:uiPriority w:val="0"/>
    <w:pPr>
      <w:widowControl/>
      <w:adjustRightInd w:val="0"/>
      <w:snapToGrid w:val="0"/>
      <w:spacing w:beforeLines="25" w:line="360" w:lineRule="auto"/>
      <w:ind w:left="178" w:right="44" w:rightChars="21" w:hanging="178" w:hangingChars="85"/>
      <w:jc w:val="left"/>
      <w:textAlignment w:val="baseline"/>
    </w:pPr>
    <w:rPr>
      <w:rFonts w:ascii="宋体" w:hAnsi="宋体"/>
      <w:bCs/>
      <w:kern w:val="0"/>
      <w:szCs w:val="21"/>
    </w:rPr>
  </w:style>
  <w:style w:type="paragraph" w:customStyle="1" w:styleId="71">
    <w:name w:val="is06"/>
    <w:basedOn w:val="1"/>
    <w:autoRedefine/>
    <w:qFormat/>
    <w:uiPriority w:val="0"/>
    <w:pPr>
      <w:pBdr>
        <w:left w:val="none" w:color="auto" w:sz="0" w:space="0"/>
      </w:pBdr>
      <w:jc w:val="left"/>
    </w:pPr>
    <w:rPr>
      <w:kern w:val="0"/>
      <w:lang w:val="en-US" w:eastAsia="zh-CN" w:bidi="ar"/>
    </w:rPr>
  </w:style>
  <w:style w:type="paragraph" w:customStyle="1" w:styleId="72">
    <w:name w:val="is08"/>
    <w:basedOn w:val="1"/>
    <w:autoRedefine/>
    <w:qFormat/>
    <w:uiPriority w:val="0"/>
    <w:pPr>
      <w:pBdr>
        <w:top w:val="none" w:color="auto" w:sz="0" w:space="0"/>
        <w:left w:val="none" w:color="auto" w:sz="0" w:space="0"/>
        <w:bottom w:val="none" w:color="auto" w:sz="0" w:space="0"/>
      </w:pBdr>
      <w:jc w:val="left"/>
    </w:pPr>
    <w:rPr>
      <w:color w:val="555555"/>
      <w:kern w:val="0"/>
      <w:sz w:val="18"/>
      <w:szCs w:val="18"/>
      <w:lang w:val="en-US" w:eastAsia="zh-CN" w:bidi="ar"/>
    </w:rPr>
  </w:style>
  <w:style w:type="paragraph" w:customStyle="1" w:styleId="73">
    <w:name w:val="p0"/>
    <w:basedOn w:val="1"/>
    <w:autoRedefine/>
    <w:qFormat/>
    <w:uiPriority w:val="0"/>
    <w:pPr>
      <w:widowControl/>
    </w:pPr>
    <w:rPr>
      <w:rFonts w:ascii="Times New Roman" w:hAnsi="Times New Roman" w:eastAsia="宋体" w:cs="Times New Roman"/>
      <w:kern w:val="0"/>
      <w:szCs w:val="21"/>
    </w:rPr>
  </w:style>
  <w:style w:type="paragraph" w:customStyle="1" w:styleId="74">
    <w:name w:val=" Char Char7"/>
    <w:basedOn w:val="1"/>
    <w:autoRedefine/>
    <w:qFormat/>
    <w:uiPriority w:val="0"/>
    <w:pPr>
      <w:spacing w:line="240" w:lineRule="auto"/>
    </w:pPr>
    <w:rPr>
      <w:rFonts w:hint="default" w:ascii="Times New Roman" w:hAnsi="Times New Roman"/>
      <w:szCs w:val="21"/>
    </w:rPr>
  </w:style>
  <w:style w:type="paragraph" w:customStyle="1" w:styleId="75">
    <w:name w:val="is04"/>
    <w:basedOn w:val="1"/>
    <w:autoRedefine/>
    <w:qFormat/>
    <w:uiPriority w:val="0"/>
    <w:pPr>
      <w:pBdr>
        <w:top w:val="none" w:color="auto" w:sz="0" w:space="0"/>
        <w:bottom w:val="none" w:color="auto" w:sz="0" w:space="0"/>
      </w:pBdr>
      <w:jc w:val="left"/>
    </w:pPr>
    <w:rPr>
      <w:kern w:val="0"/>
      <w:lang w:val="en-US" w:eastAsia="zh-CN" w:bidi="ar"/>
    </w:rPr>
  </w:style>
  <w:style w:type="paragraph" w:customStyle="1" w:styleId="76">
    <w:name w:val="is012"/>
    <w:basedOn w:val="1"/>
    <w:autoRedefine/>
    <w:qFormat/>
    <w:uiPriority w:val="0"/>
    <w:pPr>
      <w:pBdr>
        <w:top w:val="none" w:color="auto" w:sz="0" w:space="0"/>
        <w:left w:val="none" w:color="auto" w:sz="0" w:space="0"/>
        <w:bottom w:val="none" w:color="auto" w:sz="0" w:space="0"/>
        <w:right w:val="none" w:color="auto" w:sz="0" w:space="0"/>
      </w:pBdr>
      <w:jc w:val="left"/>
    </w:pPr>
    <w:rPr>
      <w:kern w:val="0"/>
      <w:lang w:val="en-US" w:eastAsia="zh-CN" w:bidi="ar"/>
    </w:rPr>
  </w:style>
  <w:style w:type="paragraph" w:customStyle="1" w:styleId="77">
    <w:name w:val="is0"/>
    <w:basedOn w:val="1"/>
    <w:autoRedefine/>
    <w:qFormat/>
    <w:uiPriority w:val="0"/>
    <w:pPr>
      <w:jc w:val="left"/>
    </w:pPr>
    <w:rPr>
      <w:kern w:val="0"/>
      <w:lang w:val="en-US" w:eastAsia="zh-CN" w:bidi="ar"/>
    </w:rPr>
  </w:style>
  <w:style w:type="paragraph" w:customStyle="1" w:styleId="78">
    <w:name w:val="is02"/>
    <w:basedOn w:val="1"/>
    <w:autoRedefine/>
    <w:qFormat/>
    <w:uiPriority w:val="0"/>
    <w:pPr>
      <w:pBdr>
        <w:left w:val="none" w:color="auto" w:sz="0" w:space="0"/>
        <w:right w:val="none" w:color="auto" w:sz="0" w:space="0"/>
      </w:pBdr>
      <w:jc w:val="left"/>
    </w:pPr>
    <w:rPr>
      <w:kern w:val="0"/>
      <w:lang w:val="en-US" w:eastAsia="zh-CN" w:bidi="ar"/>
    </w:rPr>
  </w:style>
  <w:style w:type="paragraph" w:customStyle="1" w:styleId="79">
    <w:name w:val="正文文本缩进 Char Char"/>
    <w:basedOn w:val="1"/>
    <w:autoRedefine/>
    <w:qFormat/>
    <w:uiPriority w:val="0"/>
    <w:pPr>
      <w:spacing w:line="500" w:lineRule="exact"/>
      <w:ind w:left="1588" w:leftChars="832" w:firstLine="433" w:firstLineChars="196"/>
    </w:pPr>
    <w:rPr>
      <w:rFonts w:hint="default" w:ascii="Times New Roman" w:hAnsi="Times New Roman" w:cs="宋体"/>
      <w:sz w:val="24"/>
    </w:rPr>
  </w:style>
  <w:style w:type="character" w:customStyle="1" w:styleId="80">
    <w:name w:val="font21"/>
    <w:autoRedefine/>
    <w:qFormat/>
    <w:uiPriority w:val="0"/>
    <w:rPr>
      <w:rFonts w:hint="eastAsia" w:ascii="宋体" w:hAnsi="宋体" w:eastAsia="宋体" w:cs="宋体"/>
      <w:color w:val="000000"/>
      <w:sz w:val="18"/>
      <w:szCs w:val="18"/>
      <w:u w:val="none"/>
    </w:rPr>
  </w:style>
  <w:style w:type="character" w:customStyle="1" w:styleId="81">
    <w:name w:val="标题 2 Char"/>
    <w:link w:val="3"/>
    <w:autoRedefine/>
    <w:qFormat/>
    <w:uiPriority w:val="0"/>
    <w:rPr>
      <w:rFonts w:ascii="Cambria" w:hAnsi="Cambria" w:eastAsia="宋体" w:cs="Times New Roman"/>
      <w:b/>
      <w:bCs/>
      <w:sz w:val="32"/>
      <w:szCs w:val="32"/>
    </w:rPr>
  </w:style>
  <w:style w:type="character" w:customStyle="1" w:styleId="82">
    <w:name w:val="标题 1 Char"/>
    <w:basedOn w:val="37"/>
    <w:link w:val="2"/>
    <w:qFormat/>
    <w:uiPriority w:val="0"/>
    <w:rPr>
      <w:rFonts w:ascii="Times New Roman" w:hAnsi="Times New Roman" w:eastAsia="宋体"/>
      <w:b/>
      <w:bCs/>
      <w:kern w:val="44"/>
      <w:sz w:val="32"/>
      <w:szCs w:val="44"/>
    </w:rPr>
  </w:style>
  <w:style w:type="paragraph" w:customStyle="1" w:styleId="83">
    <w:name w:val="Table Paragraph"/>
    <w:basedOn w:val="1"/>
    <w:qFormat/>
    <w:uiPriority w:val="1"/>
    <w:rPr>
      <w:rFonts w:ascii="宋体" w:hAnsi="宋体" w:eastAsia="宋体" w:cs="宋体"/>
      <w:lang w:val="zh-CN" w:eastAsia="zh-CN" w:bidi="zh-CN"/>
    </w:rPr>
  </w:style>
  <w:style w:type="paragraph" w:customStyle="1" w:styleId="84">
    <w:name w:val="Body text|1"/>
    <w:basedOn w:val="1"/>
    <w:qFormat/>
    <w:uiPriority w:val="0"/>
    <w:pPr>
      <w:spacing w:line="403" w:lineRule="auto"/>
      <w:ind w:firstLine="400"/>
      <w:textAlignment w:val="baseline"/>
    </w:pPr>
    <w:rPr>
      <w:rFonts w:ascii="宋体" w:hAnsi="宋体" w:cs="宋体"/>
      <w:sz w:val="30"/>
      <w:szCs w:val="30"/>
      <w:lang w:val="zh-TW" w:eastAsia="zh-TW" w:bidi="zh-TW"/>
    </w:rPr>
  </w:style>
  <w:style w:type="character" w:customStyle="1" w:styleId="85">
    <w:name w:val="NormalCharacter"/>
    <w:semiHidden/>
    <w:qFormat/>
    <w:uiPriority w:val="0"/>
  </w:style>
  <w:style w:type="table" w:customStyle="1" w:styleId="86">
    <w:name w:val="TableGrid"/>
    <w:autoRedefine/>
    <w:qFormat/>
    <w:uiPriority w:val="0"/>
    <w:tblPr>
      <w:tblCellMar>
        <w:top w:w="0" w:type="dxa"/>
        <w:left w:w="0" w:type="dxa"/>
        <w:bottom w:w="0" w:type="dxa"/>
        <w:right w:w="0" w:type="dxa"/>
      </w:tblCellMar>
    </w:tblPr>
  </w:style>
  <w:style w:type="paragraph" w:customStyle="1" w:styleId="87">
    <w:name w:val="表格文字"/>
    <w:basedOn w:val="1"/>
    <w:autoRedefine/>
    <w:qFormat/>
    <w:uiPriority w:val="0"/>
    <w:pPr>
      <w:spacing w:before="25" w:after="25"/>
      <w:jc w:val="left"/>
    </w:pPr>
    <w:rPr>
      <w:bCs/>
      <w:spacing w:val="10"/>
      <w:kern w:val="0"/>
      <w:sz w:val="24"/>
    </w:rPr>
  </w:style>
  <w:style w:type="paragraph" w:customStyle="1" w:styleId="88">
    <w:name w:val="_Style 1"/>
    <w:basedOn w:val="1"/>
    <w:qFormat/>
    <w:uiPriority w:val="34"/>
    <w:pPr>
      <w:ind w:firstLine="420" w:firstLineChars="200"/>
    </w:pPr>
  </w:style>
  <w:style w:type="character" w:customStyle="1" w:styleId="89">
    <w:name w:val="font131"/>
    <w:basedOn w:val="37"/>
    <w:qFormat/>
    <w:uiPriority w:val="0"/>
    <w:rPr>
      <w:rFonts w:hint="eastAsia" w:ascii="宋体" w:hAnsi="宋体" w:eastAsia="宋体" w:cs="宋体"/>
      <w:color w:val="000000"/>
      <w:sz w:val="18"/>
      <w:szCs w:val="18"/>
      <w:u w:val="none"/>
    </w:rPr>
  </w:style>
  <w:style w:type="character" w:customStyle="1" w:styleId="90">
    <w:name w:val="font231"/>
    <w:basedOn w:val="37"/>
    <w:qFormat/>
    <w:uiPriority w:val="0"/>
    <w:rPr>
      <w:rFonts w:hint="default" w:ascii="Times New Roman" w:hAnsi="Times New Roman" w:cs="Times New Roman"/>
      <w:color w:val="000000"/>
      <w:sz w:val="18"/>
      <w:szCs w:val="18"/>
      <w:u w:val="none"/>
    </w:rPr>
  </w:style>
  <w:style w:type="character" w:customStyle="1" w:styleId="91">
    <w:name w:val="font212"/>
    <w:basedOn w:val="37"/>
    <w:qFormat/>
    <w:uiPriority w:val="0"/>
    <w:rPr>
      <w:rFonts w:hint="eastAsia" w:ascii="宋体" w:hAnsi="宋体" w:eastAsia="宋体" w:cs="宋体"/>
      <w:b/>
      <w:bCs/>
      <w:color w:val="000000"/>
      <w:sz w:val="36"/>
      <w:szCs w:val="36"/>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header" Target="header3.xml"/><Relationship Id="rId10" Type="http://schemas.openxmlformats.org/officeDocument/2006/relationships/footer" Target="foot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2783</Words>
  <Characters>3007</Characters>
  <Lines>149</Lines>
  <Paragraphs>42</Paragraphs>
  <TotalTime>7</TotalTime>
  <ScaleCrop>false</ScaleCrop>
  <LinksUpToDate>false</LinksUpToDate>
  <CharactersWithSpaces>3131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2019-04-10T08:26:00Z</dcterms:created>
  <dc:creator>123</dc:creator>
  <cp:lastModifiedBy>智子大大</cp:lastModifiedBy>
  <cp:lastPrinted>2020-07-31T02:16:00Z</cp:lastPrinted>
  <dcterms:modified xsi:type="dcterms:W3CDTF">2025-07-07T06:45:21Z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96B5CF772E7E4D3E8D880F71FF281010_13</vt:lpwstr>
  </property>
  <property fmtid="{D5CDD505-2E9C-101B-9397-08002B2CF9AE}" pid="4" name="KSOTemplateDocerSaveRecord">
    <vt:lpwstr>eyJoZGlkIjoiM2ZlNzA2Yzg5NjRkYTBjNmFmYTM1MDlhMzg5MzBkYzgiLCJ1c2VySWQiOiI1NTA0Njk4MDkifQ==</vt:lpwstr>
  </property>
</Properties>
</file>