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8D29">
      <w:pPr>
        <w:jc w:val="center"/>
        <w:rPr>
          <w:rFonts w:hint="eastAsia" w:ascii="宋体" w:hAnsi="宋体" w:cs="宋体"/>
          <w:b/>
          <w:color w:val="auto"/>
          <w:sz w:val="32"/>
          <w:szCs w:val="32"/>
        </w:rPr>
      </w:pPr>
      <w:r>
        <w:rPr>
          <w:rFonts w:hint="eastAsia" w:ascii="宋体" w:hAnsi="宋体" w:cs="宋体"/>
          <w:b/>
          <w:color w:val="auto"/>
          <w:sz w:val="32"/>
          <w:szCs w:val="32"/>
        </w:rPr>
        <w:t>安全警示标牌及护栏安装项目</w:t>
      </w:r>
    </w:p>
    <w:p w14:paraId="32088949">
      <w:pPr>
        <w:jc w:val="center"/>
        <w:rPr>
          <w:rFonts w:ascii="宋体" w:cs="宋体"/>
          <w:b/>
          <w:color w:val="auto"/>
          <w:sz w:val="32"/>
          <w:szCs w:val="32"/>
        </w:rPr>
      </w:pPr>
      <w:r>
        <w:rPr>
          <w:rFonts w:hint="eastAsia" w:ascii="宋体" w:hAnsi="宋体" w:cs="宋体"/>
          <w:b/>
          <w:color w:val="auto"/>
          <w:sz w:val="32"/>
          <w:szCs w:val="32"/>
        </w:rPr>
        <w:t>竞争性磋商公告</w:t>
      </w:r>
    </w:p>
    <w:p w14:paraId="07370C6A">
      <w:pPr>
        <w:spacing w:line="360" w:lineRule="auto"/>
        <w:ind w:firstLine="482" w:firstLineChars="200"/>
        <w:rPr>
          <w:rFonts w:ascii="宋体" w:cs="宋体"/>
          <w:color w:val="auto"/>
          <w:sz w:val="24"/>
        </w:rPr>
      </w:pPr>
      <w:r>
        <w:rPr>
          <w:rFonts w:hint="eastAsia" w:ascii="宋体" w:hAnsi="宋体" w:cs="宋体"/>
          <w:b/>
          <w:bCs/>
          <w:color w:val="auto"/>
          <w:sz w:val="24"/>
        </w:rPr>
        <w:t>一、采</w:t>
      </w:r>
      <w:r>
        <w:rPr>
          <w:rFonts w:ascii="宋体" w:hAnsi="宋体" w:cs="宋体"/>
          <w:b/>
          <w:bCs/>
          <w:color w:val="auto"/>
          <w:sz w:val="24"/>
        </w:rPr>
        <w:t xml:space="preserve"> </w:t>
      </w:r>
      <w:r>
        <w:rPr>
          <w:rFonts w:hint="eastAsia" w:ascii="宋体" w:hAnsi="宋体" w:cs="宋体"/>
          <w:b/>
          <w:bCs/>
          <w:color w:val="auto"/>
          <w:sz w:val="24"/>
        </w:rPr>
        <w:t>购</w:t>
      </w:r>
      <w:r>
        <w:rPr>
          <w:rFonts w:ascii="宋体" w:hAnsi="宋体" w:cs="宋体"/>
          <w:b/>
          <w:bCs/>
          <w:color w:val="auto"/>
          <w:sz w:val="24"/>
        </w:rPr>
        <w:t xml:space="preserve"> </w:t>
      </w:r>
      <w:r>
        <w:rPr>
          <w:rFonts w:hint="eastAsia" w:ascii="宋体" w:hAnsi="宋体" w:cs="宋体"/>
          <w:b/>
          <w:bCs/>
          <w:color w:val="auto"/>
          <w:sz w:val="24"/>
        </w:rPr>
        <w:t>人</w:t>
      </w:r>
      <w:r>
        <w:rPr>
          <w:rFonts w:hint="eastAsia" w:ascii="宋体" w:hAnsi="宋体" w:cs="宋体"/>
          <w:color w:val="auto"/>
          <w:sz w:val="24"/>
        </w:rPr>
        <w:t>：</w:t>
      </w:r>
      <w:r>
        <w:rPr>
          <w:rFonts w:hint="eastAsia" w:ascii="宋体" w:hAnsi="宋体" w:cs="宋体"/>
          <w:color w:val="auto"/>
          <w:sz w:val="24"/>
          <w:lang w:eastAsia="zh-CN"/>
        </w:rPr>
        <w:t>邹城正方能源投资有限公司</w:t>
      </w:r>
      <w:r>
        <w:rPr>
          <w:rFonts w:ascii="宋体" w:hAnsi="宋体" w:cs="宋体"/>
          <w:color w:val="auto"/>
          <w:sz w:val="24"/>
        </w:rPr>
        <w:t xml:space="preserve"> </w:t>
      </w:r>
    </w:p>
    <w:p w14:paraId="078553A6">
      <w:pPr>
        <w:spacing w:line="360" w:lineRule="auto"/>
        <w:ind w:firstLine="482" w:firstLineChars="200"/>
        <w:rPr>
          <w:rFonts w:hint="eastAsia" w:ascii="宋体" w:eastAsia="宋体" w:cs="宋体"/>
          <w:color w:val="auto"/>
          <w:sz w:val="24"/>
          <w:lang w:eastAsia="zh-CN"/>
        </w:rPr>
      </w:pPr>
      <w:r>
        <w:rPr>
          <w:rFonts w:hint="eastAsia" w:ascii="宋体" w:hAnsi="宋体" w:cs="宋体"/>
          <w:b/>
          <w:bCs/>
          <w:color w:val="auto"/>
          <w:sz w:val="24"/>
        </w:rPr>
        <w:t>二、项目名称</w:t>
      </w:r>
      <w:r>
        <w:rPr>
          <w:rFonts w:hint="eastAsia" w:ascii="宋体" w:hAnsi="宋体" w:cs="宋体"/>
          <w:color w:val="auto"/>
          <w:sz w:val="24"/>
        </w:rPr>
        <w:t>：</w:t>
      </w:r>
      <w:r>
        <w:rPr>
          <w:rFonts w:hint="eastAsia" w:ascii="宋体" w:hAnsi="宋体" w:cs="宋体"/>
          <w:color w:val="auto"/>
          <w:sz w:val="24"/>
          <w:lang w:eastAsia="zh-CN"/>
        </w:rPr>
        <w:t>安全警示标牌及护栏安装项目</w:t>
      </w:r>
    </w:p>
    <w:p w14:paraId="26313603">
      <w:pPr>
        <w:spacing w:line="360" w:lineRule="auto"/>
        <w:ind w:firstLine="482" w:firstLineChars="200"/>
        <w:rPr>
          <w:rFonts w:hint="eastAsia" w:ascii="宋体" w:eastAsia="宋体" w:cs="宋体"/>
          <w:color w:val="auto"/>
          <w:sz w:val="24"/>
          <w:highlight w:val="none"/>
          <w:lang w:eastAsia="zh-CN"/>
        </w:rPr>
      </w:pPr>
      <w:r>
        <w:rPr>
          <w:rFonts w:hint="eastAsia" w:ascii="宋体" w:hAnsi="宋体" w:cs="宋体"/>
          <w:b/>
          <w:bCs/>
          <w:color w:val="auto"/>
          <w:sz w:val="24"/>
        </w:rPr>
        <w:t>三</w:t>
      </w:r>
      <w:r>
        <w:rPr>
          <w:rFonts w:hint="eastAsia" w:ascii="宋体" w:hAnsi="宋体" w:cs="宋体"/>
          <w:b/>
          <w:bCs/>
          <w:color w:val="auto"/>
          <w:sz w:val="24"/>
          <w:highlight w:val="none"/>
        </w:rPr>
        <w:t>、项目编号</w:t>
      </w:r>
      <w:r>
        <w:rPr>
          <w:rFonts w:hint="eastAsia" w:ascii="宋体" w:hAnsi="宋体" w:cs="宋体"/>
          <w:color w:val="auto"/>
          <w:sz w:val="24"/>
          <w:highlight w:val="none"/>
        </w:rPr>
        <w:t>：</w:t>
      </w:r>
      <w:r>
        <w:rPr>
          <w:rFonts w:hint="eastAsia" w:ascii="宋体" w:hAnsi="宋体" w:cs="宋体"/>
          <w:color w:val="auto"/>
          <w:sz w:val="24"/>
          <w:highlight w:val="none"/>
          <w:lang w:eastAsia="zh-CN"/>
        </w:rPr>
        <w:t>FZZB-2026-025</w:t>
      </w:r>
    </w:p>
    <w:p w14:paraId="443E8753">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四、采购内容</w:t>
      </w:r>
      <w:r>
        <w:rPr>
          <w:rFonts w:hint="eastAsia" w:ascii="宋体" w:hAnsi="宋体" w:cs="宋体"/>
          <w:color w:val="auto"/>
          <w:sz w:val="24"/>
          <w:highlight w:val="none"/>
        </w:rPr>
        <w:t>：</w:t>
      </w:r>
      <w:r>
        <w:rPr>
          <w:rFonts w:hint="eastAsia" w:ascii="宋体" w:hAnsi="宋体" w:cs="宋体"/>
          <w:color w:val="auto"/>
          <w:sz w:val="24"/>
          <w:highlight w:val="none"/>
          <w:lang w:eastAsia="zh-CN"/>
        </w:rPr>
        <w:t>安全警示标牌及护栏安装项目</w:t>
      </w:r>
      <w:r>
        <w:rPr>
          <w:rFonts w:hint="eastAsia" w:ascii="宋体" w:hAnsi="宋体" w:cs="宋体"/>
          <w:color w:val="auto"/>
          <w:sz w:val="24"/>
          <w:highlight w:val="none"/>
        </w:rPr>
        <w:t>，主要包括：</w:t>
      </w:r>
      <w:r>
        <w:rPr>
          <w:rFonts w:hint="eastAsia" w:ascii="宋体" w:hAnsi="宋体" w:cs="宋体"/>
          <w:color w:val="auto"/>
          <w:sz w:val="24"/>
          <w:highlight w:val="none"/>
          <w:lang w:val="en-US" w:eastAsia="zh-CN"/>
        </w:rPr>
        <w:t>金属围栏共2360m，检修门共163套，蒸汽标识色环贴纸共1120个，铝塑板粘贴户外贴纸标志牌共960个，铝牌共20个等工程内容</w:t>
      </w:r>
      <w:r>
        <w:rPr>
          <w:rFonts w:hint="eastAsia" w:ascii="宋体" w:hAnsi="宋体" w:cs="宋体"/>
          <w:color w:val="auto"/>
          <w:sz w:val="24"/>
          <w:highlight w:val="none"/>
        </w:rPr>
        <w:t>，采购预算（控制价）为</w:t>
      </w:r>
      <w:r>
        <w:rPr>
          <w:rFonts w:hint="eastAsia" w:ascii="宋体" w:hAnsi="宋体" w:cs="宋体"/>
          <w:color w:val="auto"/>
          <w:sz w:val="24"/>
          <w:highlight w:val="none"/>
          <w:lang w:eastAsia="zh-CN"/>
        </w:rPr>
        <w:t>555050.79</w:t>
      </w:r>
      <w:r>
        <w:rPr>
          <w:rFonts w:hint="eastAsia" w:ascii="宋体" w:hAnsi="宋体" w:cs="宋体"/>
          <w:color w:val="auto"/>
          <w:sz w:val="24"/>
          <w:highlight w:val="none"/>
        </w:rPr>
        <w:t>元，具体内容详见采购预算</w:t>
      </w:r>
      <w:r>
        <w:rPr>
          <w:rFonts w:ascii="宋体" w:hAnsi="宋体" w:cs="宋体"/>
          <w:color w:val="auto"/>
          <w:sz w:val="24"/>
          <w:highlight w:val="none"/>
        </w:rPr>
        <w:t>(</w:t>
      </w:r>
      <w:r>
        <w:rPr>
          <w:rFonts w:hint="eastAsia" w:ascii="宋体" w:hAnsi="宋体" w:cs="宋体"/>
          <w:color w:val="auto"/>
          <w:sz w:val="24"/>
          <w:highlight w:val="none"/>
        </w:rPr>
        <w:t>控制价</w:t>
      </w:r>
      <w:r>
        <w:rPr>
          <w:rFonts w:ascii="宋体" w:hAnsi="宋体" w:cs="宋体"/>
          <w:color w:val="auto"/>
          <w:sz w:val="24"/>
          <w:highlight w:val="none"/>
        </w:rPr>
        <w:t>)</w:t>
      </w:r>
      <w:r>
        <w:rPr>
          <w:rFonts w:hint="eastAsia" w:ascii="宋体" w:hAnsi="宋体" w:cs="宋体"/>
          <w:color w:val="auto"/>
          <w:sz w:val="24"/>
          <w:highlight w:val="none"/>
        </w:rPr>
        <w:t>。</w:t>
      </w:r>
    </w:p>
    <w:p w14:paraId="4450834C">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五、供应商资格要求</w:t>
      </w:r>
      <w:r>
        <w:rPr>
          <w:rFonts w:hint="eastAsia" w:ascii="宋体" w:hAnsi="宋体" w:cs="宋体"/>
          <w:color w:val="auto"/>
          <w:sz w:val="24"/>
          <w:highlight w:val="none"/>
        </w:rPr>
        <w:t>：</w:t>
      </w:r>
    </w:p>
    <w:p w14:paraId="4A265926">
      <w:pPr>
        <w:widowControl/>
        <w:shd w:val="clear" w:color="auto" w:fill="FFFFFF"/>
        <w:spacing w:beforeLines="50" w:line="408" w:lineRule="auto"/>
        <w:ind w:firstLine="480" w:firstLineChars="200"/>
        <w:jc w:val="left"/>
        <w:rPr>
          <w:rFonts w:asci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、具备《政府采购法》第二十二条规定的条件。</w:t>
      </w:r>
    </w:p>
    <w:p w14:paraId="17EAB77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auto"/>
          <w:kern w:val="0"/>
          <w:sz w:val="24"/>
          <w:highlight w:val="none"/>
        </w:rPr>
      </w:pPr>
      <w:r>
        <w:rPr>
          <w:rFonts w:ascii="宋体" w:hAnsi="宋体" w:cs="宋体"/>
          <w:color w:val="auto"/>
          <w:kern w:val="0"/>
          <w:sz w:val="24"/>
          <w:highlight w:val="none"/>
        </w:rPr>
        <w:t>2</w:t>
      </w:r>
      <w:r>
        <w:rPr>
          <w:rFonts w:hint="eastAsia" w:ascii="宋体" w:hAnsi="宋体" w:cs="宋体"/>
          <w:color w:val="auto"/>
          <w:kern w:val="0"/>
          <w:sz w:val="24"/>
          <w:highlight w:val="none"/>
        </w:rPr>
        <w:t>、本次采购要求供应商须具备</w:t>
      </w:r>
      <w:r>
        <w:rPr>
          <w:rFonts w:hint="eastAsia" w:ascii="宋体" w:hAnsi="宋体" w:cs="宋体"/>
          <w:b/>
          <w:bCs/>
          <w:color w:val="auto"/>
          <w:kern w:val="0"/>
          <w:sz w:val="24"/>
          <w:highlight w:val="none"/>
          <w:u w:val="single"/>
          <w:lang w:eastAsia="zh-CN"/>
        </w:rPr>
        <w:t>建筑工程施工总承包叁级及以上资质</w:t>
      </w:r>
      <w:r>
        <w:rPr>
          <w:rFonts w:hint="eastAsia" w:ascii="宋体" w:hAnsi="宋体" w:cs="宋体"/>
          <w:b/>
          <w:bCs/>
          <w:color w:val="auto"/>
          <w:kern w:val="0"/>
          <w:sz w:val="24"/>
          <w:highlight w:val="none"/>
          <w:u w:val="none"/>
          <w:lang w:eastAsia="zh-CN"/>
        </w:rPr>
        <w:t>，</w:t>
      </w:r>
      <w:r>
        <w:rPr>
          <w:rFonts w:hint="eastAsia" w:ascii="宋体" w:hAnsi="宋体" w:cs="宋体"/>
          <w:color w:val="auto"/>
          <w:kern w:val="0"/>
          <w:sz w:val="24"/>
          <w:highlight w:val="none"/>
        </w:rPr>
        <w:t>并在人员、设备、资金等方面具有相应的施工能力，无拖欠农民工工资的不良行为。其中，</w:t>
      </w:r>
      <w:r>
        <w:rPr>
          <w:rFonts w:hint="eastAsia" w:ascii="宋体" w:hAnsi="宋体" w:cs="宋体"/>
          <w:b/>
          <w:bCs/>
          <w:color w:val="auto"/>
          <w:kern w:val="0"/>
          <w:sz w:val="24"/>
          <w:highlight w:val="none"/>
          <w:u w:val="single"/>
        </w:rPr>
        <w:t>供应商拟派项目经理须具备建筑工程</w:t>
      </w:r>
      <w:r>
        <w:rPr>
          <w:rFonts w:hint="eastAsia" w:ascii="宋体" w:hAnsi="宋体" w:cs="宋体"/>
          <w:b/>
          <w:bCs/>
          <w:color w:val="auto"/>
          <w:kern w:val="0"/>
          <w:sz w:val="24"/>
          <w:highlight w:val="none"/>
          <w:u w:val="single"/>
          <w:lang w:val="en-US" w:eastAsia="zh-CN"/>
        </w:rPr>
        <w:t>专业</w:t>
      </w:r>
      <w:r>
        <w:rPr>
          <w:rFonts w:hint="eastAsia" w:ascii="宋体" w:hAnsi="宋体" w:cs="宋体"/>
          <w:b/>
          <w:bCs/>
          <w:i w:val="0"/>
          <w:iCs w:val="0"/>
          <w:caps w:val="0"/>
          <w:color w:val="auto"/>
          <w:spacing w:val="0"/>
          <w:sz w:val="24"/>
          <w:szCs w:val="24"/>
          <w:highlight w:val="none"/>
          <w:u w:val="single"/>
          <w:shd w:val="clear" w:fill="FFFFFF"/>
          <w:lang w:eastAsia="zh-CN"/>
        </w:rPr>
        <w:t>贰级</w:t>
      </w:r>
      <w:r>
        <w:rPr>
          <w:rFonts w:hint="eastAsia" w:ascii="宋体" w:hAnsi="宋体" w:cs="宋体"/>
          <w:b/>
          <w:bCs/>
          <w:color w:val="auto"/>
          <w:kern w:val="0"/>
          <w:sz w:val="24"/>
          <w:highlight w:val="none"/>
          <w:u w:val="single"/>
        </w:rPr>
        <w:t>及以上注册建造师执业资格</w:t>
      </w:r>
      <w:r>
        <w:rPr>
          <w:rFonts w:hint="eastAsia" w:ascii="宋体" w:hAnsi="宋体" w:cs="宋体"/>
          <w:color w:val="auto"/>
          <w:kern w:val="0"/>
          <w:sz w:val="24"/>
          <w:highlight w:val="none"/>
        </w:rPr>
        <w:t>，具备</w:t>
      </w:r>
      <w:r>
        <w:rPr>
          <w:rFonts w:hint="eastAsia" w:ascii="宋体" w:hAnsi="宋体" w:cs="宋体"/>
          <w:b/>
          <w:bCs/>
          <w:color w:val="auto"/>
          <w:kern w:val="0"/>
          <w:sz w:val="24"/>
          <w:highlight w:val="none"/>
          <w:u w:val="single"/>
        </w:rPr>
        <w:t>有效的安全生产考核合格证书</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lang w:val="en-US" w:eastAsia="zh-CN"/>
        </w:rPr>
        <w:t>B证</w:t>
      </w:r>
      <w:r>
        <w:rPr>
          <w:rFonts w:hint="eastAsia" w:ascii="宋体" w:hAnsi="宋体" w:cs="宋体"/>
          <w:b/>
          <w:bCs/>
          <w:color w:val="auto"/>
          <w:kern w:val="0"/>
          <w:sz w:val="24"/>
          <w:highlight w:val="none"/>
          <w:u w:val="single"/>
          <w:lang w:eastAsia="zh-CN"/>
        </w:rPr>
        <w:t>）</w:t>
      </w:r>
      <w:r>
        <w:rPr>
          <w:rFonts w:hint="eastAsia" w:ascii="宋体" w:hAnsi="宋体" w:cs="宋体"/>
          <w:color w:val="auto"/>
          <w:kern w:val="0"/>
          <w:sz w:val="24"/>
          <w:highlight w:val="none"/>
        </w:rPr>
        <w:t>，且未担任其他在施建设工程项目的项目经理。</w:t>
      </w:r>
    </w:p>
    <w:p w14:paraId="737E1B3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w:t>
      </w:r>
      <w:r>
        <w:rPr>
          <w:rFonts w:hint="eastAsia" w:ascii="宋体" w:hAnsi="宋体" w:cs="宋体"/>
          <w:bCs/>
          <w:color w:val="auto"/>
          <w:kern w:val="0"/>
          <w:sz w:val="24"/>
          <w:highlight w:val="none"/>
        </w:rPr>
        <w:t>供应商在递交响应文件时需同时提供</w:t>
      </w:r>
      <w:r>
        <w:rPr>
          <w:rFonts w:hint="eastAsia" w:ascii="宋体" w:hAnsi="宋体" w:cs="宋体"/>
          <w:b/>
          <w:bCs w:val="0"/>
          <w:color w:val="auto"/>
          <w:kern w:val="0"/>
          <w:sz w:val="24"/>
          <w:highlight w:val="none"/>
        </w:rPr>
        <w:t>本单位营业执照(副本原件或加盖单位公章复印件)、资质证书（原件或加盖单位公章复印件）、安全生产许可证（副本原件或加盖单位公章复印件）、项目经理</w:t>
      </w:r>
      <w:r>
        <w:rPr>
          <w:rFonts w:hint="eastAsia" w:ascii="宋体" w:hAnsi="宋体" w:cs="宋体"/>
          <w:b/>
          <w:bCs w:val="0"/>
          <w:color w:val="auto"/>
          <w:kern w:val="0"/>
          <w:sz w:val="24"/>
          <w:highlight w:val="none"/>
          <w:lang w:eastAsia="zh-CN"/>
        </w:rPr>
        <w:t>的</w:t>
      </w:r>
      <w:r>
        <w:rPr>
          <w:rFonts w:hint="eastAsia" w:ascii="宋体" w:hAnsi="宋体" w:cs="宋体"/>
          <w:b/>
          <w:bCs w:val="0"/>
          <w:color w:val="auto"/>
          <w:kern w:val="0"/>
          <w:sz w:val="24"/>
          <w:highlight w:val="none"/>
        </w:rPr>
        <w:t>建造师注册证（原件或加盖单位公章复印件）及建造师安全生产考核合格证B证（</w:t>
      </w:r>
      <w:r>
        <w:rPr>
          <w:rFonts w:hint="eastAsia" w:ascii="宋体" w:hAnsi="宋体" w:cs="宋体"/>
          <w:b/>
          <w:bCs w:val="0"/>
          <w:color w:val="auto"/>
          <w:kern w:val="0"/>
          <w:sz w:val="24"/>
          <w:highlight w:val="none"/>
          <w:lang w:eastAsia="zh-CN"/>
        </w:rPr>
        <w:t>原件或加盖单位公章复印件</w:t>
      </w:r>
      <w:r>
        <w:rPr>
          <w:rFonts w:hint="eastAsia" w:ascii="宋体" w:hAnsi="宋体" w:cs="宋体"/>
          <w:b/>
          <w:bCs w:val="0"/>
          <w:color w:val="auto"/>
          <w:kern w:val="0"/>
          <w:sz w:val="24"/>
          <w:highlight w:val="none"/>
        </w:rPr>
        <w:t>）、法定代表人或授权委托人有效身份证原件及法人授权委托书原件以及竞争性磋商文件第三部分磋商组织、步骤与评审方法中要求的相关证件资料等</w:t>
      </w:r>
      <w:r>
        <w:rPr>
          <w:rFonts w:hint="eastAsia" w:ascii="宋体" w:hAnsi="宋体" w:cs="宋体"/>
          <w:color w:val="auto"/>
          <w:kern w:val="0"/>
          <w:sz w:val="24"/>
          <w:highlight w:val="none"/>
        </w:rPr>
        <w:t>。</w:t>
      </w:r>
    </w:p>
    <w:p w14:paraId="667B4B54">
      <w:pPr>
        <w:widowControl/>
        <w:shd w:val="clear" w:color="auto" w:fill="FFFFFF"/>
        <w:spacing w:line="408" w:lineRule="auto"/>
        <w:ind w:firstLine="482" w:firstLineChars="200"/>
        <w:jc w:val="left"/>
        <w:rPr>
          <w:rFonts w:ascii="宋体" w:cs="宋体"/>
          <w:b/>
          <w:bCs/>
          <w:color w:val="auto"/>
          <w:sz w:val="24"/>
          <w:highlight w:val="none"/>
        </w:rPr>
      </w:pPr>
      <w:r>
        <w:rPr>
          <w:rFonts w:hint="eastAsia" w:ascii="宋体" w:hAnsi="宋体" w:cs="宋体"/>
          <w:b/>
          <w:bCs/>
          <w:color w:val="auto"/>
          <w:sz w:val="24"/>
          <w:highlight w:val="none"/>
          <w:u w:val="single"/>
        </w:rPr>
        <w:t>供应商应按上述要求提供有关材料、证件，要求可以提供加盖公章复印件的材料、证件，已编制在响应文件中的，无需再单独提供；若供应商未将相关材料、证件的复印件编制在响应文件中，则涉及资格等无效磋商响应文件情形的，将按照无效响应处理，且不因单独提供了有关材料、证件而改变。供应商在磋商时未按上述要求提供证明材料的，按无效响应文件处理或按评审办法规定不予认可</w:t>
      </w:r>
      <w:r>
        <w:rPr>
          <w:rFonts w:hint="eastAsia" w:ascii="宋体" w:hAnsi="宋体" w:cs="宋体"/>
          <w:b/>
          <w:bCs/>
          <w:color w:val="auto"/>
          <w:sz w:val="24"/>
          <w:szCs w:val="24"/>
          <w:highlight w:val="none"/>
          <w:u w:val="single"/>
          <w:lang w:eastAsia="zh-CN"/>
        </w:rPr>
        <w:t>。</w:t>
      </w:r>
    </w:p>
    <w:p w14:paraId="25EEE5AD">
      <w:pPr>
        <w:widowControl/>
        <w:shd w:val="clear" w:color="auto" w:fill="FFFFFF"/>
        <w:spacing w:line="408" w:lineRule="auto"/>
        <w:ind w:firstLine="480" w:firstLineChars="200"/>
        <w:jc w:val="left"/>
        <w:rPr>
          <w:rFonts w:ascii="宋体" w:cs="宋体"/>
          <w:color w:val="auto"/>
          <w:kern w:val="0"/>
          <w:sz w:val="24"/>
          <w:highlight w:val="none"/>
        </w:rPr>
      </w:pPr>
      <w:r>
        <w:rPr>
          <w:rFonts w:ascii="宋体" w:hAnsi="宋体" w:cs="宋体"/>
          <w:color w:val="auto"/>
          <w:kern w:val="0"/>
          <w:sz w:val="24"/>
          <w:highlight w:val="none"/>
        </w:rPr>
        <w:t>4</w:t>
      </w:r>
      <w:r>
        <w:rPr>
          <w:rFonts w:hint="eastAsia" w:ascii="宋体" w:hAnsi="宋体" w:cs="宋体"/>
          <w:color w:val="auto"/>
          <w:kern w:val="0"/>
          <w:sz w:val="24"/>
          <w:highlight w:val="none"/>
        </w:rPr>
        <w:t>、因建设工地扬尘污染暂扣安全生产许可证的施工单位，不得参与本招标项目的投标</w:t>
      </w:r>
      <w:r>
        <w:rPr>
          <w:rFonts w:ascii="宋体" w:hAnsi="宋体" w:cs="宋体"/>
          <w:color w:val="auto"/>
          <w:kern w:val="0"/>
          <w:sz w:val="24"/>
          <w:highlight w:val="none"/>
        </w:rPr>
        <w:t>;</w:t>
      </w:r>
      <w:r>
        <w:rPr>
          <w:rFonts w:hint="eastAsia" w:ascii="宋体" w:hAnsi="宋体" w:cs="宋体"/>
          <w:color w:val="auto"/>
          <w:kern w:val="0"/>
          <w:sz w:val="24"/>
          <w:highlight w:val="none"/>
        </w:rPr>
        <w:t>因拖欠农民工工资，计入济宁市诚信黑榜，被限制济宁市内建设工程投标资格的施工单位，不得参与本项目的磋商。</w:t>
      </w:r>
    </w:p>
    <w:p w14:paraId="7CFDE278">
      <w:pPr>
        <w:spacing w:line="360" w:lineRule="auto"/>
        <w:ind w:firstLine="480" w:firstLineChars="200"/>
        <w:rPr>
          <w:rFonts w:ascii="宋体" w:cs="宋体"/>
          <w:color w:val="auto"/>
          <w:sz w:val="24"/>
          <w:highlight w:val="none"/>
        </w:rPr>
      </w:pPr>
      <w:r>
        <w:rPr>
          <w:rFonts w:ascii="宋体" w:hAnsi="宋体" w:cs="宋体"/>
          <w:color w:val="auto"/>
          <w:kern w:val="0"/>
          <w:sz w:val="24"/>
          <w:highlight w:val="none"/>
        </w:rPr>
        <w:t>5</w:t>
      </w:r>
      <w:r>
        <w:rPr>
          <w:rFonts w:hint="eastAsia" w:ascii="宋体" w:hAnsi="宋体" w:cs="宋体"/>
          <w:color w:val="auto"/>
          <w:kern w:val="0"/>
          <w:sz w:val="24"/>
          <w:highlight w:val="none"/>
        </w:rPr>
        <w:t>、本次竞争性磋商不接受联合体。</w:t>
      </w:r>
    </w:p>
    <w:p w14:paraId="5FE0BF1A">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六、磋商文件的获</w:t>
      </w:r>
      <w:r>
        <w:rPr>
          <w:rFonts w:hint="eastAsia" w:ascii="宋体" w:hAnsi="宋体" w:cs="宋体"/>
          <w:b/>
          <w:bCs/>
          <w:color w:val="auto"/>
          <w:sz w:val="24"/>
          <w:highlight w:val="none"/>
        </w:rPr>
        <w:t>取</w:t>
      </w:r>
      <w:r>
        <w:rPr>
          <w:rFonts w:hint="eastAsia" w:ascii="宋体" w:hAnsi="宋体" w:cs="宋体"/>
          <w:color w:val="auto"/>
          <w:sz w:val="24"/>
          <w:highlight w:val="none"/>
        </w:rPr>
        <w:t>：</w:t>
      </w:r>
    </w:p>
    <w:p w14:paraId="2C0BB960">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、磋商文件的获取时间：</w:t>
      </w:r>
      <w:r>
        <w:rPr>
          <w:rFonts w:hint="eastAsia" w:ascii="宋体" w:hAnsi="宋体" w:cs="宋体"/>
          <w:color w:val="auto"/>
          <w:sz w:val="24"/>
          <w:highlight w:val="none"/>
          <w:u w:val="single"/>
          <w:lang w:eastAsia="zh-CN"/>
        </w:rPr>
        <w:t>2026年7月27日</w:t>
      </w:r>
      <w:r>
        <w:rPr>
          <w:rFonts w:ascii="宋体" w:cs="宋体"/>
          <w:color w:val="auto"/>
          <w:sz w:val="24"/>
          <w:highlight w:val="none"/>
          <w:u w:val="single"/>
        </w:rPr>
        <w:t>-</w:t>
      </w:r>
      <w:r>
        <w:rPr>
          <w:rFonts w:hint="eastAsia" w:ascii="宋体" w:hAnsi="宋体" w:cs="宋体"/>
          <w:color w:val="auto"/>
          <w:sz w:val="24"/>
          <w:highlight w:val="none"/>
          <w:u w:val="single"/>
          <w:lang w:eastAsia="zh-CN"/>
        </w:rPr>
        <w:t>2026年8月7日</w:t>
      </w:r>
      <w:r>
        <w:rPr>
          <w:rFonts w:hint="eastAsia" w:ascii="宋体" w:hAnsi="宋体" w:cs="宋体"/>
          <w:color w:val="auto"/>
          <w:sz w:val="24"/>
          <w:highlight w:val="none"/>
        </w:rPr>
        <w:t>；</w:t>
      </w:r>
    </w:p>
    <w:p w14:paraId="228DEF69">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磋商文件获取方式：网上下载；磋商响应方不必办理报名手续，登录</w:t>
      </w:r>
      <w:r>
        <w:rPr>
          <w:rFonts w:hint="eastAsia" w:ascii="宋体" w:hAnsi="宋体" w:cs="宋体"/>
          <w:color w:val="auto"/>
          <w:sz w:val="24"/>
          <w:highlight w:val="none"/>
          <w:lang w:eastAsia="zh-CN"/>
        </w:rPr>
        <w:t>邹城正方能源投资网站（https://www.zczfny.com/)-通知公告</w:t>
      </w:r>
      <w:r>
        <w:rPr>
          <w:rFonts w:hint="eastAsia" w:ascii="宋体" w:hAnsi="宋体" w:cs="宋体"/>
          <w:color w:val="auto"/>
          <w:sz w:val="24"/>
          <w:highlight w:val="none"/>
        </w:rPr>
        <w:t>直接点击公告下方附件下载竞争性磋商文件</w:t>
      </w:r>
      <w:r>
        <w:rPr>
          <w:rFonts w:hint="eastAsia" w:ascii="宋体" w:hAnsi="宋体" w:cs="宋体"/>
          <w:color w:val="auto"/>
          <w:sz w:val="24"/>
          <w:szCs w:val="24"/>
          <w:highlight w:val="none"/>
          <w:lang w:val="en-US" w:eastAsia="zh-CN"/>
        </w:rPr>
        <w:t>等相关资料</w:t>
      </w:r>
      <w:r>
        <w:rPr>
          <w:rFonts w:hint="eastAsia" w:ascii="宋体" w:hAnsi="宋体" w:cs="宋体"/>
          <w:color w:val="auto"/>
          <w:sz w:val="24"/>
          <w:highlight w:val="none"/>
        </w:rPr>
        <w:t>。</w:t>
      </w:r>
    </w:p>
    <w:p w14:paraId="619942DA">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七、磋商响应文件的递交</w:t>
      </w:r>
      <w:r>
        <w:rPr>
          <w:rFonts w:hint="eastAsia" w:ascii="宋体" w:hAnsi="宋体" w:cs="宋体"/>
          <w:color w:val="auto"/>
          <w:sz w:val="24"/>
          <w:highlight w:val="none"/>
        </w:rPr>
        <w:t>：</w:t>
      </w:r>
    </w:p>
    <w:p w14:paraId="3A9C0D34">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w:t>
      </w:r>
      <w:r>
        <w:rPr>
          <w:rFonts w:hint="eastAsia" w:ascii="宋体" w:hAnsi="宋体" w:cs="宋体"/>
          <w:color w:val="auto"/>
          <w:sz w:val="24"/>
          <w:highlight w:val="none"/>
          <w:lang w:eastAsia="zh-CN"/>
        </w:rPr>
        <w:t>邹城正方能源投资有限公司</w:t>
      </w:r>
      <w:r>
        <w:rPr>
          <w:rFonts w:hint="eastAsia" w:ascii="宋体" w:hAnsi="宋体" w:cs="宋体"/>
          <w:color w:val="auto"/>
          <w:sz w:val="24"/>
          <w:highlight w:val="none"/>
        </w:rPr>
        <w:t>于</w:t>
      </w:r>
      <w:r>
        <w:rPr>
          <w:rFonts w:hint="eastAsia" w:ascii="宋体" w:hAnsi="宋体" w:cs="宋体"/>
          <w:b/>
          <w:bCs/>
          <w:color w:val="auto"/>
          <w:sz w:val="24"/>
          <w:highlight w:val="none"/>
          <w:u w:val="single"/>
          <w:lang w:eastAsia="zh-CN"/>
        </w:rPr>
        <w:t>2026年8月7日09时00分</w:t>
      </w:r>
      <w:r>
        <w:rPr>
          <w:rFonts w:hint="eastAsia" w:ascii="宋体" w:hAnsi="宋体" w:cs="宋体"/>
          <w:color w:val="auto"/>
          <w:sz w:val="24"/>
          <w:highlight w:val="none"/>
        </w:rPr>
        <w:t>（北京时间）磋商开始前在</w:t>
      </w:r>
      <w:r>
        <w:rPr>
          <w:rFonts w:hint="eastAsia" w:ascii="宋体" w:hAnsi="宋体" w:cs="宋体"/>
          <w:color w:val="auto"/>
          <w:sz w:val="24"/>
          <w:highlight w:val="none"/>
          <w:lang w:eastAsia="zh-CN"/>
        </w:rPr>
        <w:t>法正项目管理集团有限公司会议室（邹城市前八社区综合楼9层9025)</w:t>
      </w:r>
      <w:r>
        <w:rPr>
          <w:rFonts w:hint="eastAsia" w:ascii="宋体" w:hAnsi="宋体" w:cs="宋体"/>
          <w:color w:val="auto"/>
          <w:sz w:val="24"/>
          <w:highlight w:val="none"/>
        </w:rPr>
        <w:t>受理供应商磋商响应文件的递交；</w:t>
      </w:r>
    </w:p>
    <w:p w14:paraId="57497447">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、逾期送达或未送达指定地点的磋商响应文件，以及不按照竞争性磋商文件要求密封的响应文件，采购人不予受理。</w:t>
      </w:r>
    </w:p>
    <w:p w14:paraId="0AA81514">
      <w:pPr>
        <w:spacing w:line="360" w:lineRule="auto"/>
        <w:ind w:firstLine="482" w:firstLineChars="200"/>
        <w:rPr>
          <w:rFonts w:ascii="宋体" w:cs="宋体"/>
          <w:b/>
          <w:bCs/>
          <w:color w:val="auto"/>
          <w:sz w:val="24"/>
          <w:highlight w:val="none"/>
        </w:rPr>
      </w:pPr>
      <w:r>
        <w:rPr>
          <w:rFonts w:hint="eastAsia" w:ascii="宋体" w:hAnsi="宋体" w:cs="宋体"/>
          <w:b/>
          <w:bCs/>
          <w:color w:val="auto"/>
          <w:sz w:val="24"/>
          <w:highlight w:val="none"/>
        </w:rPr>
        <w:t>八、磋商时间与地点：</w:t>
      </w:r>
    </w:p>
    <w:p w14:paraId="4139AF6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u w:val="single"/>
          <w:lang w:eastAsia="zh-CN"/>
        </w:rPr>
        <w:t>2026年8月7日09时00分</w:t>
      </w:r>
      <w:r>
        <w:rPr>
          <w:rFonts w:hint="eastAsia" w:ascii="宋体" w:hAnsi="宋体" w:cs="宋体"/>
          <w:color w:val="auto"/>
          <w:sz w:val="24"/>
          <w:highlight w:val="none"/>
        </w:rPr>
        <w:t>（北京时间）</w:t>
      </w:r>
    </w:p>
    <w:p w14:paraId="73819A39">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地点：</w:t>
      </w:r>
      <w:r>
        <w:rPr>
          <w:rFonts w:hint="eastAsia" w:ascii="宋体" w:hAnsi="宋体" w:cs="宋体"/>
          <w:color w:val="auto"/>
          <w:sz w:val="24"/>
          <w:highlight w:val="none"/>
          <w:u w:val="single"/>
          <w:lang w:eastAsia="zh-CN"/>
        </w:rPr>
        <w:t>法正项目管理集团有限公司会议室（邹城市前八社区综合楼9层9025)</w:t>
      </w:r>
    </w:p>
    <w:p w14:paraId="7FC4BFF0">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九、联系方式</w:t>
      </w:r>
      <w:r>
        <w:rPr>
          <w:rFonts w:hint="eastAsia" w:ascii="宋体" w:hAnsi="宋体" w:cs="宋体"/>
          <w:color w:val="auto"/>
          <w:sz w:val="24"/>
          <w:highlight w:val="none"/>
        </w:rPr>
        <w:t>：</w:t>
      </w:r>
    </w:p>
    <w:p w14:paraId="3BFB1004">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采</w:t>
      </w:r>
      <w:r>
        <w:rPr>
          <w:rFonts w:ascii="宋体" w:hAnsi="宋体" w:cs="宋体"/>
          <w:color w:val="auto"/>
          <w:sz w:val="24"/>
          <w:highlight w:val="none"/>
        </w:rPr>
        <w:t xml:space="preserve"> </w:t>
      </w:r>
      <w:r>
        <w:rPr>
          <w:rFonts w:hint="eastAsia" w:ascii="宋体" w:hAnsi="宋体" w:cs="宋体"/>
          <w:color w:val="auto"/>
          <w:sz w:val="24"/>
          <w:highlight w:val="none"/>
        </w:rPr>
        <w:t>购</w:t>
      </w:r>
      <w:r>
        <w:rPr>
          <w:rFonts w:ascii="宋体" w:hAnsi="宋体" w:cs="宋体"/>
          <w:color w:val="auto"/>
          <w:sz w:val="24"/>
          <w:highlight w:val="none"/>
        </w:rPr>
        <w:t xml:space="preserve"> </w:t>
      </w:r>
      <w:r>
        <w:rPr>
          <w:rFonts w:hint="eastAsia" w:ascii="宋体" w:hAnsi="宋体" w:cs="宋体"/>
          <w:color w:val="auto"/>
          <w:sz w:val="24"/>
          <w:highlight w:val="none"/>
        </w:rPr>
        <w:t>人：</w:t>
      </w:r>
      <w:r>
        <w:rPr>
          <w:rFonts w:hint="eastAsia" w:ascii="宋体" w:hAnsi="宋体" w:cs="宋体"/>
          <w:color w:val="auto"/>
          <w:sz w:val="24"/>
          <w:highlight w:val="none"/>
          <w:u w:val="single"/>
          <w:lang w:eastAsia="zh-CN"/>
        </w:rPr>
        <w:t>邹城正方能源投资有限公司</w:t>
      </w:r>
    </w:p>
    <w:p w14:paraId="2880F8FB">
      <w:pPr>
        <w:spacing w:line="360" w:lineRule="auto"/>
        <w:ind w:firstLine="480" w:firstLineChars="200"/>
        <w:rPr>
          <w:rFonts w:hint="default" w:ascii="宋体" w:eastAsia="宋体" w:cs="宋体"/>
          <w:color w:val="auto"/>
          <w:sz w:val="24"/>
          <w:highlight w:val="none"/>
          <w:lang w:val="en-US" w:eastAsia="zh-CN"/>
        </w:rPr>
      </w:pPr>
      <w:r>
        <w:rPr>
          <w:rFonts w:hint="eastAsia" w:ascii="宋体" w:hAnsi="宋体" w:cs="宋体"/>
          <w:color w:val="auto"/>
          <w:sz w:val="24"/>
          <w:highlight w:val="none"/>
        </w:rPr>
        <w:t>地</w:t>
      </w:r>
      <w:r>
        <w:rPr>
          <w:rFonts w:ascii="宋体" w:hAnsi="宋体" w:cs="宋体"/>
          <w:color w:val="auto"/>
          <w:sz w:val="24"/>
          <w:highlight w:val="none"/>
        </w:rPr>
        <w:t xml:space="preserve">    </w:t>
      </w:r>
      <w:r>
        <w:rPr>
          <w:rFonts w:hint="eastAsia" w:ascii="宋体" w:hAnsi="宋体" w:cs="宋体"/>
          <w:color w:val="auto"/>
          <w:sz w:val="24"/>
          <w:highlight w:val="none"/>
        </w:rPr>
        <w:t>址：</w:t>
      </w:r>
      <w:r>
        <w:rPr>
          <w:rFonts w:hint="eastAsia" w:ascii="宋体" w:hAnsi="宋体" w:cs="宋体"/>
          <w:color w:val="auto"/>
          <w:sz w:val="24"/>
          <w:highlight w:val="none"/>
          <w:u w:val="single"/>
          <w:lang w:eastAsia="zh-CN"/>
        </w:rPr>
        <w:t>山东省济宁市邹城市北宿镇西外环南路1号济宁机器人产业园</w:t>
      </w:r>
    </w:p>
    <w:p w14:paraId="4F73481F">
      <w:pPr>
        <w:spacing w:line="360" w:lineRule="auto"/>
        <w:ind w:firstLine="480" w:firstLineChars="200"/>
        <w:rPr>
          <w:rFonts w:hint="default" w:ascii="宋体" w:eastAsia="宋体" w:cs="宋体"/>
          <w:color w:val="auto"/>
          <w:sz w:val="24"/>
          <w:highlight w:val="none"/>
          <w:lang w:val="en-US" w:eastAsia="zh-CN"/>
        </w:rPr>
      </w:pPr>
      <w:r>
        <w:rPr>
          <w:rFonts w:hint="eastAsia" w:ascii="宋体" w:hAnsi="宋体" w:cs="宋体"/>
          <w:color w:val="auto"/>
          <w:sz w:val="24"/>
          <w:highlight w:val="none"/>
        </w:rPr>
        <w:t>联</w:t>
      </w:r>
      <w:r>
        <w:rPr>
          <w:rFonts w:ascii="宋体" w:hAnsi="宋体" w:cs="宋体"/>
          <w:color w:val="auto"/>
          <w:sz w:val="24"/>
          <w:highlight w:val="none"/>
        </w:rPr>
        <w:t xml:space="preserve"> </w:t>
      </w:r>
      <w:r>
        <w:rPr>
          <w:rFonts w:hint="eastAsia" w:ascii="宋体" w:hAnsi="宋体" w:cs="宋体"/>
          <w:color w:val="auto"/>
          <w:sz w:val="24"/>
          <w:highlight w:val="none"/>
        </w:rPr>
        <w:t>系</w:t>
      </w:r>
      <w:r>
        <w:rPr>
          <w:rFonts w:ascii="宋体" w:hAnsi="宋体" w:cs="宋体"/>
          <w:color w:val="auto"/>
          <w:sz w:val="24"/>
          <w:highlight w:val="none"/>
        </w:rPr>
        <w:t xml:space="preserve"> </w:t>
      </w:r>
      <w:r>
        <w:rPr>
          <w:rFonts w:hint="eastAsia" w:ascii="宋体" w:hAnsi="宋体" w:cs="宋体"/>
          <w:color w:val="auto"/>
          <w:sz w:val="24"/>
          <w:highlight w:val="none"/>
        </w:rPr>
        <w:t>人：</w:t>
      </w:r>
      <w:r>
        <w:rPr>
          <w:rFonts w:hint="eastAsia" w:ascii="宋体" w:hAnsi="宋体" w:cs="宋体"/>
          <w:color w:val="auto"/>
          <w:sz w:val="24"/>
          <w:highlight w:val="none"/>
          <w:u w:val="single"/>
          <w:lang w:val="en-US" w:eastAsia="zh-CN"/>
        </w:rPr>
        <w:t>孙皓</w:t>
      </w:r>
    </w:p>
    <w:p w14:paraId="79146EAA">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联系电话：</w:t>
      </w:r>
      <w:r>
        <w:rPr>
          <w:rFonts w:hint="eastAsia" w:ascii="宋体" w:hAnsi="宋体" w:cs="宋体"/>
          <w:color w:val="auto"/>
          <w:sz w:val="24"/>
          <w:szCs w:val="24"/>
          <w:highlight w:val="none"/>
          <w:u w:val="single"/>
          <w:lang w:val="en-US" w:eastAsia="zh-CN"/>
        </w:rPr>
        <w:t>18369889600</w:t>
      </w:r>
    </w:p>
    <w:p w14:paraId="1DF3D0D3">
      <w:pPr>
        <w:spacing w:line="360" w:lineRule="auto"/>
        <w:ind w:firstLine="480" w:firstLineChars="200"/>
        <w:rPr>
          <w:rFonts w:hint="eastAsia" w:ascii="宋体" w:eastAsia="宋体" w:cs="宋体"/>
          <w:color w:val="auto"/>
          <w:sz w:val="24"/>
          <w:lang w:eastAsia="zh-CN"/>
        </w:rPr>
      </w:pPr>
      <w:r>
        <w:rPr>
          <w:rFonts w:hint="eastAsia" w:ascii="宋体" w:hAnsi="宋体" w:cs="宋体"/>
          <w:color w:val="auto"/>
          <w:sz w:val="24"/>
        </w:rPr>
        <w:t>代理机构：</w:t>
      </w:r>
      <w:r>
        <w:rPr>
          <w:rFonts w:hint="eastAsia" w:ascii="宋体" w:hAnsi="宋体" w:cs="宋体"/>
          <w:color w:val="auto"/>
          <w:sz w:val="24"/>
          <w:u w:val="single"/>
          <w:lang w:eastAsia="zh-CN"/>
        </w:rPr>
        <w:t>法正项目管理集团有限公司</w:t>
      </w:r>
    </w:p>
    <w:p w14:paraId="63291E22">
      <w:pPr>
        <w:spacing w:line="360" w:lineRule="auto"/>
        <w:ind w:firstLine="480" w:firstLineChars="200"/>
        <w:rPr>
          <w:rFonts w:hint="eastAsia" w:ascii="宋体" w:eastAsia="宋体" w:cs="宋体"/>
          <w:color w:val="auto"/>
          <w:sz w:val="24"/>
          <w:lang w:eastAsia="zh-CN"/>
        </w:rPr>
      </w:pPr>
      <w:r>
        <w:rPr>
          <w:rFonts w:hint="eastAsia" w:ascii="宋体" w:hAnsi="宋体" w:cs="宋体"/>
          <w:color w:val="auto"/>
          <w:sz w:val="24"/>
        </w:rPr>
        <w:t>地</w:t>
      </w:r>
      <w:r>
        <w:rPr>
          <w:rFonts w:ascii="宋体" w:hAnsi="宋体" w:cs="宋体"/>
          <w:color w:val="auto"/>
          <w:sz w:val="24"/>
        </w:rPr>
        <w:t xml:space="preserve">    </w:t>
      </w:r>
      <w:r>
        <w:rPr>
          <w:rFonts w:hint="eastAsia" w:ascii="宋体" w:hAnsi="宋体" w:cs="宋体"/>
          <w:color w:val="auto"/>
          <w:sz w:val="24"/>
        </w:rPr>
        <w:t>址：</w:t>
      </w:r>
      <w:r>
        <w:rPr>
          <w:rFonts w:hint="eastAsia" w:ascii="宋体" w:hAnsi="宋体" w:cs="宋体"/>
          <w:color w:val="auto"/>
          <w:sz w:val="24"/>
          <w:u w:val="single"/>
          <w:lang w:eastAsia="zh-CN"/>
        </w:rPr>
        <w:t>邹城市钢山街道前八社区综合楼</w:t>
      </w:r>
    </w:p>
    <w:p w14:paraId="52DAA287">
      <w:pPr>
        <w:spacing w:line="360" w:lineRule="auto"/>
        <w:ind w:firstLine="480" w:firstLineChars="200"/>
        <w:rPr>
          <w:rFonts w:ascii="宋体" w:cs="宋体"/>
          <w:color w:val="auto"/>
          <w:sz w:val="24"/>
        </w:rPr>
      </w:pPr>
      <w:r>
        <w:rPr>
          <w:rFonts w:hint="eastAsia" w:ascii="宋体" w:hAnsi="宋体" w:cs="宋体"/>
          <w:color w:val="auto"/>
          <w:sz w:val="24"/>
        </w:rPr>
        <w:t>联</w:t>
      </w:r>
      <w:r>
        <w:rPr>
          <w:rFonts w:ascii="宋体" w:hAnsi="宋体" w:cs="宋体"/>
          <w:color w:val="auto"/>
          <w:sz w:val="24"/>
        </w:rPr>
        <w:t xml:space="preserve"> </w:t>
      </w:r>
      <w:r>
        <w:rPr>
          <w:rFonts w:hint="eastAsia" w:ascii="宋体" w:hAnsi="宋体" w:cs="宋体"/>
          <w:color w:val="auto"/>
          <w:sz w:val="24"/>
        </w:rPr>
        <w:t>系</w:t>
      </w:r>
      <w:r>
        <w:rPr>
          <w:rFonts w:ascii="宋体" w:hAnsi="宋体" w:cs="宋体"/>
          <w:color w:val="auto"/>
          <w:sz w:val="24"/>
        </w:rPr>
        <w:t xml:space="preserve"> </w:t>
      </w:r>
      <w:r>
        <w:rPr>
          <w:rFonts w:hint="eastAsia" w:ascii="宋体" w:hAnsi="宋体" w:cs="宋体"/>
          <w:color w:val="auto"/>
          <w:sz w:val="24"/>
        </w:rPr>
        <w:t>人：</w:t>
      </w:r>
      <w:r>
        <w:rPr>
          <w:rFonts w:hint="eastAsia" w:ascii="宋体" w:hAnsi="宋体" w:cs="宋体"/>
          <w:color w:val="auto"/>
          <w:sz w:val="24"/>
          <w:u w:val="single"/>
          <w:lang w:val="en-US" w:eastAsia="zh-CN"/>
        </w:rPr>
        <w:t>樊孝振</w:t>
      </w:r>
    </w:p>
    <w:p w14:paraId="0F28CE85">
      <w:pPr>
        <w:spacing w:line="360" w:lineRule="auto"/>
        <w:ind w:firstLine="480" w:firstLineChars="200"/>
        <w:rPr>
          <w:rFonts w:hint="default" w:ascii="宋体" w:eastAsia="宋体" w:cs="宋体"/>
          <w:color w:val="auto"/>
          <w:sz w:val="24"/>
          <w:lang w:val="en-US" w:eastAsia="zh-CN"/>
        </w:rPr>
      </w:pPr>
      <w:r>
        <w:rPr>
          <w:rFonts w:hint="eastAsia" w:ascii="宋体" w:hAnsi="宋体" w:cs="宋体"/>
          <w:color w:val="auto"/>
          <w:sz w:val="24"/>
        </w:rPr>
        <w:t>联系电话：</w:t>
      </w:r>
      <w:r>
        <w:rPr>
          <w:rFonts w:hint="eastAsia" w:ascii="宋体" w:hAnsi="宋体" w:cs="宋体"/>
          <w:color w:val="auto"/>
          <w:sz w:val="24"/>
          <w:u w:val="single"/>
          <w:lang w:val="en-US" w:eastAsia="zh-CN"/>
        </w:rPr>
        <w:t>18105478615</w:t>
      </w:r>
      <w:bookmarkStart w:id="0" w:name="_GoBack"/>
      <w:bookmarkEnd w:id="0"/>
    </w:p>
    <w:p w14:paraId="7F1823DC">
      <w:pPr>
        <w:spacing w:line="360" w:lineRule="auto"/>
        <w:ind w:firstLine="480" w:firstLineChars="200"/>
        <w:rPr>
          <w:rFonts w:hint="eastAsia" w:ascii="宋体" w:hAnsi="宋体" w:cs="宋体"/>
          <w:color w:val="auto"/>
          <w:sz w:val="24"/>
          <w:u w:val="single"/>
          <w:lang w:eastAsia="zh-CN"/>
        </w:rPr>
      </w:pPr>
      <w:r>
        <w:rPr>
          <w:rFonts w:hint="eastAsia" w:ascii="宋体" w:hAnsi="宋体" w:cs="宋体"/>
          <w:color w:val="auto"/>
          <w:sz w:val="24"/>
        </w:rPr>
        <w:t>电子邮箱：</w:t>
      </w:r>
      <w:r>
        <w:rPr>
          <w:rFonts w:hint="eastAsia" w:ascii="宋体" w:hAnsi="宋体" w:cs="宋体"/>
          <w:color w:val="auto"/>
          <w:sz w:val="24"/>
          <w:u w:val="single"/>
          <w:lang w:eastAsia="zh-CN"/>
        </w:rPr>
        <w:fldChar w:fldCharType="begin"/>
      </w:r>
      <w:r>
        <w:rPr>
          <w:rFonts w:hint="eastAsia" w:ascii="宋体" w:hAnsi="宋体" w:cs="宋体"/>
          <w:color w:val="auto"/>
          <w:sz w:val="24"/>
          <w:u w:val="single"/>
          <w:lang w:eastAsia="zh-CN"/>
        </w:rPr>
        <w:instrText xml:space="preserve"> HYPERLINK "mailto:fz15953457706@163.com" </w:instrText>
      </w:r>
      <w:r>
        <w:rPr>
          <w:rFonts w:hint="eastAsia" w:ascii="宋体" w:hAnsi="宋体" w:cs="宋体"/>
          <w:color w:val="auto"/>
          <w:sz w:val="24"/>
          <w:u w:val="single"/>
          <w:lang w:eastAsia="zh-CN"/>
        </w:rPr>
        <w:fldChar w:fldCharType="separate"/>
      </w:r>
      <w:r>
        <w:rPr>
          <w:rStyle w:val="8"/>
          <w:rFonts w:hint="eastAsia" w:ascii="宋体" w:hAnsi="宋体" w:cs="宋体"/>
          <w:color w:val="auto"/>
          <w:sz w:val="24"/>
          <w:lang w:eastAsia="zh-CN"/>
        </w:rPr>
        <w:t>fz15953457706@163.com</w:t>
      </w:r>
      <w:r>
        <w:rPr>
          <w:rFonts w:hint="eastAsia" w:ascii="宋体" w:hAnsi="宋体" w:cs="宋体"/>
          <w:color w:val="auto"/>
          <w:sz w:val="24"/>
          <w:u w:val="single"/>
          <w:lang w:eastAsia="zh-CN"/>
        </w:rPr>
        <w:fldChar w:fldCharType="end"/>
      </w:r>
    </w:p>
    <w:p w14:paraId="425C6C79">
      <w:pPr>
        <w:spacing w:line="360" w:lineRule="auto"/>
        <w:ind w:firstLine="482" w:firstLineChars="200"/>
        <w:rPr>
          <w:rFonts w:ascii="宋体" w:cs="宋体"/>
          <w:color w:val="auto"/>
          <w:sz w:val="24"/>
        </w:rPr>
      </w:pPr>
      <w:r>
        <w:rPr>
          <w:rFonts w:hint="eastAsia" w:ascii="宋体" w:hAnsi="宋体" w:cs="宋体"/>
          <w:b/>
          <w:bCs/>
          <w:color w:val="auto"/>
          <w:sz w:val="24"/>
        </w:rPr>
        <w:t>十、重要说明</w:t>
      </w:r>
      <w:r>
        <w:rPr>
          <w:rFonts w:ascii="宋体" w:hAnsi="宋体" w:cs="宋体"/>
          <w:color w:val="auto"/>
          <w:sz w:val="24"/>
        </w:rPr>
        <w:t xml:space="preserve"> </w:t>
      </w:r>
    </w:p>
    <w:p w14:paraId="4CAEDEAB">
      <w:pPr>
        <w:spacing w:line="360" w:lineRule="auto"/>
        <w:ind w:firstLine="480" w:firstLineChars="200"/>
        <w:rPr>
          <w:rFonts w:ascii="宋体" w:cs="宋体"/>
          <w:color w:val="auto"/>
          <w:sz w:val="24"/>
        </w:rPr>
      </w:pPr>
      <w:r>
        <w:rPr>
          <w:rFonts w:ascii="宋体" w:hAnsi="宋体" w:cs="宋体"/>
          <w:color w:val="auto"/>
          <w:sz w:val="24"/>
        </w:rPr>
        <w:t>1</w:t>
      </w:r>
      <w:r>
        <w:rPr>
          <w:rFonts w:hint="eastAsia" w:ascii="宋体" w:hAnsi="宋体" w:cs="宋体"/>
          <w:color w:val="auto"/>
          <w:sz w:val="24"/>
        </w:rPr>
        <w:t>、施工期间的安全问题、地方关系或个体关系由施工单位自行解决。</w:t>
      </w:r>
    </w:p>
    <w:p w14:paraId="70A11125">
      <w:pPr>
        <w:spacing w:line="360" w:lineRule="auto"/>
        <w:ind w:firstLine="480" w:firstLineChars="200"/>
        <w:rPr>
          <w:rFonts w:ascii="宋体" w:cs="宋体"/>
          <w:color w:val="auto"/>
          <w:sz w:val="24"/>
        </w:rPr>
      </w:pPr>
      <w:r>
        <w:rPr>
          <w:rFonts w:ascii="宋体" w:hAnsi="宋体" w:cs="宋体"/>
          <w:color w:val="auto"/>
          <w:sz w:val="24"/>
        </w:rPr>
        <w:t>2</w:t>
      </w:r>
      <w:r>
        <w:rPr>
          <w:rFonts w:hint="eastAsia" w:ascii="宋体" w:hAnsi="宋体" w:cs="宋体"/>
          <w:color w:val="auto"/>
          <w:sz w:val="24"/>
        </w:rPr>
        <w:t>、竞争性磋商文件等相关资料一经在</w:t>
      </w:r>
      <w:r>
        <w:rPr>
          <w:rFonts w:hint="eastAsia" w:ascii="宋体" w:hAnsi="宋体" w:cs="宋体"/>
          <w:color w:val="auto"/>
          <w:sz w:val="24"/>
          <w:lang w:eastAsia="zh-CN"/>
        </w:rPr>
        <w:t>邹城正方能源投资网站（https://www.zczfny.com/)</w:t>
      </w:r>
      <w:r>
        <w:rPr>
          <w:rFonts w:hint="eastAsia" w:ascii="宋体" w:hAnsi="宋体" w:cs="宋体"/>
          <w:color w:val="auto"/>
          <w:sz w:val="24"/>
        </w:rPr>
        <w:t>发布，视作已发放给所有潜在供应商（发布时间即为发出磋商文件的时间），各供应商应随时关注</w:t>
      </w:r>
      <w:r>
        <w:rPr>
          <w:rFonts w:hint="eastAsia" w:ascii="宋体" w:hAnsi="宋体" w:cs="宋体"/>
          <w:color w:val="auto"/>
          <w:sz w:val="24"/>
          <w:lang w:eastAsia="zh-CN"/>
        </w:rPr>
        <w:t>邹城正方能源投资网站</w:t>
      </w:r>
      <w:r>
        <w:rPr>
          <w:rFonts w:hint="eastAsia" w:ascii="宋体" w:hAnsi="宋体" w:cs="宋体"/>
          <w:color w:val="auto"/>
          <w:sz w:val="24"/>
        </w:rPr>
        <w:t>下载电子版磋商文件，否则所造成的一切后果由供应商自负。</w:t>
      </w:r>
    </w:p>
    <w:p w14:paraId="3E26F1DA">
      <w:pPr>
        <w:spacing w:line="360" w:lineRule="auto"/>
        <w:ind w:firstLine="480" w:firstLineChars="200"/>
        <w:rPr>
          <w:rFonts w:ascii="宋体" w:cs="宋体"/>
          <w:color w:val="auto"/>
          <w:sz w:val="24"/>
        </w:rPr>
      </w:pPr>
      <w:r>
        <w:rPr>
          <w:rFonts w:ascii="宋体" w:hAnsi="宋体" w:cs="宋体"/>
          <w:color w:val="auto"/>
          <w:sz w:val="24"/>
        </w:rPr>
        <w:t>3</w:t>
      </w:r>
      <w:r>
        <w:rPr>
          <w:rFonts w:hint="eastAsia" w:ascii="宋体" w:hAnsi="宋体" w:cs="宋体"/>
          <w:color w:val="auto"/>
          <w:sz w:val="24"/>
        </w:rPr>
        <w:t>、本项目如有必要澄清和修改需要发布变更公告的，将在本网站及时发布。请各潜在供应商及时关注相关信息。同时，依据相关法律法规规定，变更公告一旦发布即视为以书面形式通知所有潜在供应商。</w:t>
      </w:r>
    </w:p>
    <w:p w14:paraId="0150AA76">
      <w:pPr>
        <w:pStyle w:val="2"/>
        <w:rPr>
          <w:color w:val="auto"/>
        </w:rPr>
      </w:pPr>
    </w:p>
    <w:p w14:paraId="5500B0D1">
      <w:pPr>
        <w:spacing w:line="360" w:lineRule="auto"/>
        <w:ind w:firstLine="480" w:firstLineChars="200"/>
        <w:jc w:val="right"/>
        <w:rPr>
          <w:rFonts w:hint="eastAsia" w:ascii="宋体" w:eastAsia="宋体" w:cs="宋体"/>
          <w:color w:val="auto"/>
          <w:sz w:val="24"/>
          <w:lang w:eastAsia="zh-CN"/>
        </w:rPr>
      </w:pPr>
      <w:r>
        <w:rPr>
          <w:rFonts w:hint="eastAsia" w:ascii="宋体" w:hAnsi="宋体" w:cs="宋体"/>
          <w:color w:val="auto"/>
          <w:sz w:val="24"/>
          <w:lang w:eastAsia="zh-CN"/>
        </w:rPr>
        <w:t>邹城正方能源投资有限公司</w:t>
      </w:r>
    </w:p>
    <w:p w14:paraId="5B3A52BF">
      <w:pPr>
        <w:spacing w:line="360" w:lineRule="auto"/>
        <w:ind w:firstLine="480" w:firstLineChars="200"/>
        <w:jc w:val="right"/>
        <w:rPr>
          <w:rFonts w:hint="eastAsia" w:ascii="宋体" w:eastAsia="宋体" w:cs="宋体"/>
          <w:color w:val="auto"/>
          <w:sz w:val="24"/>
          <w:lang w:eastAsia="zh-CN"/>
        </w:rPr>
      </w:pPr>
      <w:r>
        <w:rPr>
          <w:rFonts w:hint="eastAsia" w:ascii="宋体" w:hAnsi="宋体" w:cs="宋体"/>
          <w:color w:val="auto"/>
          <w:sz w:val="24"/>
          <w:lang w:eastAsia="zh-CN"/>
        </w:rPr>
        <w:t>法正项目管理集团有限公司</w:t>
      </w:r>
    </w:p>
    <w:p w14:paraId="117E8211">
      <w:pPr>
        <w:spacing w:line="360" w:lineRule="auto"/>
        <w:ind w:firstLine="480" w:firstLineChars="200"/>
        <w:jc w:val="right"/>
        <w:rPr>
          <w:rFonts w:ascii="宋体" w:cs="宋体"/>
          <w:color w:val="auto"/>
          <w:sz w:val="24"/>
        </w:rPr>
      </w:pPr>
      <w:r>
        <w:rPr>
          <w:rFonts w:hint="eastAsia" w:ascii="宋体" w:hAnsi="宋体" w:cs="宋体"/>
          <w:color w:val="auto"/>
          <w:sz w:val="24"/>
        </w:rPr>
        <w:t>发布时间：</w:t>
      </w:r>
      <w:r>
        <w:rPr>
          <w:rFonts w:hint="eastAsia" w:ascii="宋体" w:hAnsi="宋体" w:cs="宋体"/>
          <w:color w:val="auto"/>
          <w:sz w:val="24"/>
          <w:highlight w:val="none"/>
          <w:lang w:eastAsia="zh-CN"/>
        </w:rPr>
        <w:t>2026年7月27日</w:t>
      </w:r>
    </w:p>
    <w:p w14:paraId="2ECB2E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DF0889"/>
    <w:rsid w:val="5FDF0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rPr>
      <w:rFonts w:ascii="Arial" w:hAnsi="Arial"/>
      <w:sz w:val="24"/>
      <w:szCs w:val="20"/>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2026-08-10T06:46:00Z</dcterms:created>
  <dc:creator>智子大大</dc:creator>
  <cp:lastModifiedBy>智子大大</cp:lastModifiedBy>
  <dcterms:modified xsi:type="dcterms:W3CDTF">2026-08-10T06:47:39Z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09107361E814430994DDF1B5F1D6EC22_11</vt:lpwstr>
  </property>
  <property fmtid="{D5CDD505-2E9C-101B-9397-08002B2CF9AE}" pid="4" name="KSOTemplateDocerSaveRecord">
    <vt:lpwstr>eyJoZGlkIjoiM2ZlNzA2Yzg5NjRkYTBjNmFmYTM1MDlhMzg5MzBkYzgiLCJ1c2VySWQiOiI1NTA0Njk4MDkifQ==</vt:lpwstr>
  </property>
</Properties>
</file>